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067BBE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bookmarkStart w:id="0" w:name="_Toc575"/>
      <w:bookmarkStart w:id="1" w:name="_Toc369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分项报价</w:t>
      </w:r>
      <w:bookmarkEnd w:id="0"/>
      <w:bookmarkEnd w:id="1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设备清单</w:t>
      </w:r>
    </w:p>
    <w:p w14:paraId="642A02FC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  <w:lang w:val="en-US" w:eastAsia="zh-CN"/>
        </w:rPr>
        <w:t>采购包：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>1</w:t>
      </w:r>
      <w:r>
        <w:rPr>
          <w:rFonts w:hint="eastAsia" w:ascii="宋体" w:hAnsi="宋体" w:eastAsia="宋体" w:cs="宋体"/>
          <w:highlight w:val="none"/>
          <w:u w:val="single"/>
        </w:rPr>
        <w:t xml:space="preserve"> </w:t>
      </w:r>
    </w:p>
    <w:tbl>
      <w:tblPr>
        <w:tblStyle w:val="7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1"/>
        <w:gridCol w:w="960"/>
        <w:gridCol w:w="1407"/>
        <w:gridCol w:w="480"/>
        <w:gridCol w:w="823"/>
        <w:gridCol w:w="1055"/>
        <w:gridCol w:w="557"/>
        <w:gridCol w:w="823"/>
        <w:gridCol w:w="823"/>
        <w:gridCol w:w="928"/>
      </w:tblGrid>
      <w:tr w14:paraId="427CF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300" w:type="pct"/>
            <w:noWrap w:val="0"/>
            <w:vAlign w:val="center"/>
          </w:tcPr>
          <w:p w14:paraId="24F84EA7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416" w:type="pct"/>
            <w:gridSpan w:val="2"/>
            <w:noWrap w:val="0"/>
            <w:vAlign w:val="center"/>
          </w:tcPr>
          <w:p w14:paraId="04776C0B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287" w:type="pct"/>
            <w:noWrap w:val="0"/>
            <w:vAlign w:val="center"/>
          </w:tcPr>
          <w:p w14:paraId="2DFF06EB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</w:t>
            </w:r>
          </w:p>
        </w:tc>
        <w:tc>
          <w:tcPr>
            <w:tcW w:w="492" w:type="pct"/>
            <w:noWrap w:val="0"/>
            <w:vAlign w:val="center"/>
          </w:tcPr>
          <w:p w14:paraId="0BE23329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型号或规格</w:t>
            </w:r>
          </w:p>
        </w:tc>
        <w:tc>
          <w:tcPr>
            <w:tcW w:w="631" w:type="pct"/>
            <w:noWrap w:val="0"/>
            <w:vAlign w:val="center"/>
          </w:tcPr>
          <w:p w14:paraId="331EFA9A">
            <w:pPr>
              <w:spacing w:before="120" w:beforeLines="50"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原产地及制造厂名</w:t>
            </w:r>
          </w:p>
        </w:tc>
        <w:tc>
          <w:tcPr>
            <w:tcW w:w="333" w:type="pct"/>
            <w:noWrap w:val="0"/>
            <w:vAlign w:val="center"/>
          </w:tcPr>
          <w:p w14:paraId="320DEEB6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492" w:type="pct"/>
            <w:noWrap w:val="0"/>
            <w:vAlign w:val="center"/>
          </w:tcPr>
          <w:p w14:paraId="0E1EA144">
            <w:pPr>
              <w:spacing w:after="120" w:line="240" w:lineRule="auto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单位</w:t>
            </w:r>
          </w:p>
        </w:tc>
        <w:tc>
          <w:tcPr>
            <w:tcW w:w="492" w:type="pct"/>
            <w:noWrap w:val="0"/>
            <w:vAlign w:val="center"/>
          </w:tcPr>
          <w:p w14:paraId="7E7877D2">
            <w:pPr>
              <w:spacing w:after="120" w:line="240" w:lineRule="auto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3CED940F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553" w:type="pct"/>
            <w:noWrap w:val="0"/>
            <w:vAlign w:val="center"/>
          </w:tcPr>
          <w:p w14:paraId="563D29BE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68E35E2F">
            <w:pPr>
              <w:spacing w:after="120" w:line="240" w:lineRule="auto"/>
              <w:jc w:val="center"/>
              <w:rPr>
                <w:rFonts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63C33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00" w:type="pct"/>
            <w:vMerge w:val="restart"/>
            <w:noWrap w:val="0"/>
            <w:vAlign w:val="center"/>
          </w:tcPr>
          <w:p w14:paraId="5DD83E11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575" w:type="pct"/>
            <w:vMerge w:val="restart"/>
            <w:noWrap w:val="0"/>
            <w:vAlign w:val="center"/>
          </w:tcPr>
          <w:p w14:paraId="46341CC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</w:rPr>
              <w:t>脊柱测试评价训练系统</w:t>
            </w:r>
          </w:p>
        </w:tc>
        <w:tc>
          <w:tcPr>
            <w:tcW w:w="841" w:type="pct"/>
            <w:noWrap w:val="0"/>
            <w:vAlign w:val="center"/>
          </w:tcPr>
          <w:p w14:paraId="3581AF0C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生物/神经反馈系统</w:t>
            </w:r>
          </w:p>
        </w:tc>
        <w:tc>
          <w:tcPr>
            <w:tcW w:w="287" w:type="pct"/>
            <w:noWrap w:val="0"/>
            <w:vAlign w:val="center"/>
          </w:tcPr>
          <w:p w14:paraId="33E588F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C5662D9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36B630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16008E6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7899E2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9F4A326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2F157CB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61E7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00" w:type="pct"/>
            <w:vMerge w:val="continue"/>
            <w:noWrap w:val="0"/>
            <w:vAlign w:val="center"/>
          </w:tcPr>
          <w:p w14:paraId="33807E19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5BBB077F">
            <w:pPr>
              <w:spacing w:before="120" w:beforeLines="50"/>
              <w:jc w:val="center"/>
              <w:rPr>
                <w:rFonts w:ascii="宋体" w:hAnsi="宋体" w:eastAsia="宋体" w:cs="宋体"/>
                <w:b/>
                <w:bCs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F12BEF4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脊柱侧弯评估与指导系统</w:t>
            </w:r>
          </w:p>
        </w:tc>
        <w:tc>
          <w:tcPr>
            <w:tcW w:w="287" w:type="pct"/>
            <w:noWrap w:val="0"/>
            <w:vAlign w:val="center"/>
          </w:tcPr>
          <w:p w14:paraId="4F4B02A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3C7B135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5868FCB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487E8EA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3800481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EE9FF82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3812CF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33AAE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00" w:type="pct"/>
            <w:vMerge w:val="continue"/>
            <w:noWrap w:val="0"/>
            <w:vAlign w:val="center"/>
          </w:tcPr>
          <w:p w14:paraId="62FB631C">
            <w:pPr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29980673">
            <w:pPr>
              <w:pStyle w:val="6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4B70ED6">
            <w:pPr>
              <w:spacing w:before="120" w:beforeLines="50"/>
              <w:jc w:val="center"/>
              <w:rPr>
                <w:rFonts w:ascii="宋体" w:hAnsi="宋体" w:eastAsia="宋体" w:cs="宋体"/>
                <w:b w:val="0"/>
                <w:bCs w:val="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智能体态评估机</w:t>
            </w:r>
          </w:p>
        </w:tc>
        <w:tc>
          <w:tcPr>
            <w:tcW w:w="287" w:type="pct"/>
            <w:noWrap w:val="0"/>
            <w:vAlign w:val="center"/>
          </w:tcPr>
          <w:p w14:paraId="5D4171C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9A60F9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2F84471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3E16CFD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D4E6F12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54854DF0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F92040D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A9FA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12" w:hRule="atLeast"/>
        </w:trPr>
        <w:tc>
          <w:tcPr>
            <w:tcW w:w="300" w:type="pct"/>
            <w:vMerge w:val="restart"/>
            <w:noWrap w:val="0"/>
            <w:vAlign w:val="center"/>
          </w:tcPr>
          <w:p w14:paraId="29650851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2</w:t>
            </w:r>
          </w:p>
        </w:tc>
        <w:tc>
          <w:tcPr>
            <w:tcW w:w="575" w:type="pct"/>
            <w:vMerge w:val="restart"/>
            <w:noWrap w:val="0"/>
            <w:vAlign w:val="center"/>
          </w:tcPr>
          <w:p w14:paraId="323D8313">
            <w:pPr>
              <w:spacing w:before="120" w:beforeLines="5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全身肌力测试系统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核心产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）</w:t>
            </w:r>
          </w:p>
        </w:tc>
        <w:tc>
          <w:tcPr>
            <w:tcW w:w="841" w:type="pct"/>
            <w:noWrap w:val="0"/>
            <w:vAlign w:val="center"/>
          </w:tcPr>
          <w:p w14:paraId="022B6E66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多关节智能评估与交互训练系统（胸推单元）</w:t>
            </w:r>
          </w:p>
        </w:tc>
        <w:tc>
          <w:tcPr>
            <w:tcW w:w="287" w:type="pct"/>
            <w:noWrap w:val="0"/>
            <w:vAlign w:val="center"/>
          </w:tcPr>
          <w:p w14:paraId="07D2685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15A82C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06C56F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2A32E6F2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2B708E0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CD518EA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A51E88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222C8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300" w:type="pct"/>
            <w:vMerge w:val="continue"/>
            <w:noWrap w:val="0"/>
            <w:vAlign w:val="center"/>
          </w:tcPr>
          <w:p w14:paraId="06AD3A0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6B5BADDC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57FCB86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多关节智能评估与交互训练系统（下肢蹬踏单元）</w:t>
            </w:r>
          </w:p>
        </w:tc>
        <w:tc>
          <w:tcPr>
            <w:tcW w:w="287" w:type="pct"/>
            <w:noWrap w:val="0"/>
            <w:vAlign w:val="center"/>
          </w:tcPr>
          <w:p w14:paraId="689FBC6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CD93430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51B843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1C255A6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00920404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268542F4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C64EED1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65204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300" w:type="pct"/>
            <w:vMerge w:val="continue"/>
            <w:noWrap w:val="0"/>
            <w:vAlign w:val="center"/>
          </w:tcPr>
          <w:p w14:paraId="785231A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5" w:type="pct"/>
            <w:vMerge w:val="continue"/>
            <w:noWrap w:val="0"/>
            <w:vAlign w:val="center"/>
          </w:tcPr>
          <w:p w14:paraId="3A51B4E4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41" w:type="pct"/>
            <w:noWrap w:val="0"/>
            <w:vAlign w:val="center"/>
          </w:tcPr>
          <w:p w14:paraId="108FE146">
            <w:pPr>
              <w:spacing w:before="120" w:beforeLines="50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心理实验设备</w:t>
            </w:r>
          </w:p>
        </w:tc>
        <w:tc>
          <w:tcPr>
            <w:tcW w:w="287" w:type="pct"/>
            <w:noWrap w:val="0"/>
            <w:vAlign w:val="center"/>
          </w:tcPr>
          <w:p w14:paraId="736EEE0C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C82B058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1848189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3C8FDBB5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56C822FC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3CADA6DF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5B0E186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1A58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</w:trPr>
        <w:tc>
          <w:tcPr>
            <w:tcW w:w="300" w:type="pct"/>
            <w:noWrap w:val="0"/>
            <w:vAlign w:val="center"/>
          </w:tcPr>
          <w:p w14:paraId="270C1CCE">
            <w:pPr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3</w:t>
            </w:r>
          </w:p>
        </w:tc>
        <w:tc>
          <w:tcPr>
            <w:tcW w:w="1416" w:type="pct"/>
            <w:gridSpan w:val="2"/>
            <w:noWrap w:val="0"/>
            <w:vAlign w:val="center"/>
          </w:tcPr>
          <w:p w14:paraId="74A1A610">
            <w:pPr>
              <w:spacing w:before="120" w:before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腿部蹬伸液压测试训练系统</w:t>
            </w:r>
          </w:p>
        </w:tc>
        <w:tc>
          <w:tcPr>
            <w:tcW w:w="287" w:type="pct"/>
            <w:noWrap w:val="0"/>
            <w:vAlign w:val="center"/>
          </w:tcPr>
          <w:p w14:paraId="28B79468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606AED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08728BB7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333" w:type="pct"/>
            <w:noWrap w:val="0"/>
            <w:vAlign w:val="center"/>
          </w:tcPr>
          <w:p w14:paraId="2C8D6BC0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61EEB8B1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492" w:type="pct"/>
            <w:noWrap w:val="0"/>
            <w:vAlign w:val="center"/>
          </w:tcPr>
          <w:p w14:paraId="1AEEBA3E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16497D3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</w:p>
        </w:tc>
      </w:tr>
      <w:tr w14:paraId="0FD6A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</w:trPr>
        <w:tc>
          <w:tcPr>
            <w:tcW w:w="1717" w:type="pct"/>
            <w:gridSpan w:val="3"/>
            <w:noWrap w:val="0"/>
            <w:vAlign w:val="center"/>
          </w:tcPr>
          <w:p w14:paraId="35DA4ED5">
            <w:pPr>
              <w:spacing w:before="120" w:beforeLines="50"/>
              <w:jc w:val="center"/>
              <w:rPr>
                <w:rFonts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合计</w:t>
            </w:r>
          </w:p>
        </w:tc>
        <w:tc>
          <w:tcPr>
            <w:tcW w:w="3282" w:type="pct"/>
            <w:gridSpan w:val="7"/>
            <w:noWrap w:val="0"/>
            <w:vAlign w:val="center"/>
          </w:tcPr>
          <w:p w14:paraId="15CF38A7">
            <w:pPr>
              <w:spacing w:before="120" w:beforeLines="5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大写：              小写：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highlight w:val="none"/>
              </w:rPr>
              <w:t>元</w:t>
            </w:r>
          </w:p>
        </w:tc>
      </w:tr>
    </w:tbl>
    <w:p w14:paraId="0BFF1805">
      <w:pPr>
        <w:spacing w:line="240" w:lineRule="auto"/>
        <w:rPr>
          <w:rFonts w:hint="eastAsia" w:ascii="宋体" w:hAnsi="宋体" w:eastAsia="宋体" w:cs="宋体"/>
          <w:highlight w:val="none"/>
        </w:rPr>
      </w:pPr>
    </w:p>
    <w:p w14:paraId="64E9B40C">
      <w:pPr>
        <w:pStyle w:val="2"/>
        <w:rPr>
          <w:rFonts w:hint="eastAsia"/>
        </w:rPr>
      </w:pPr>
    </w:p>
    <w:p w14:paraId="25CB2B65">
      <w:pPr>
        <w:spacing w:line="240" w:lineRule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>注：1.</w:t>
      </w:r>
      <w:r>
        <w:rPr>
          <w:rFonts w:hint="eastAsia" w:ascii="宋体" w:hAnsi="宋体" w:eastAsia="宋体" w:cs="宋体"/>
          <w:highlight w:val="none"/>
          <w:lang w:val="en-US" w:eastAsia="zh-CN"/>
        </w:rPr>
        <w:t>以上内容供应商根据实际情况自行添加，格式自拟；</w:t>
      </w:r>
    </w:p>
    <w:p w14:paraId="564E6679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 w14:paraId="5BE902D4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>.保留小数点后两位，总报价精确到元。</w:t>
      </w:r>
    </w:p>
    <w:p w14:paraId="11CCCBBD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>.合计为所有总价之和。</w:t>
      </w:r>
    </w:p>
    <w:p w14:paraId="2EC06C91">
      <w:pPr>
        <w:spacing w:line="240" w:lineRule="auto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.本表合计与开标一览表中的投标报价一致。</w:t>
      </w:r>
    </w:p>
    <w:p w14:paraId="1AF5B153">
      <w:pPr>
        <w:rPr>
          <w:highlight w:val="none"/>
        </w:rPr>
      </w:pPr>
    </w:p>
    <w:tbl>
      <w:tblPr>
        <w:tblStyle w:val="7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ED77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0385E695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13C6A28E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D3E98E1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3AB2D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67651EEC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9F902BF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B0C9716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573B6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noWrap w:val="0"/>
            <w:vAlign w:val="bottom"/>
          </w:tcPr>
          <w:p w14:paraId="4F7141E6">
            <w:pPr>
              <w:pStyle w:val="6"/>
              <w:jc w:val="distribute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54FC1072">
            <w:pPr>
              <w:pStyle w:val="6"/>
              <w:jc w:val="left"/>
              <w:rPr>
                <w:rFonts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753826">
            <w:pPr>
              <w:pStyle w:val="6"/>
              <w:rPr>
                <w:rFonts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7D0E3308">
      <w:pPr>
        <w:adjustRightInd w:val="0"/>
        <w:snapToGrid w:val="0"/>
        <w:spacing w:line="480" w:lineRule="auto"/>
        <w:jc w:val="right"/>
        <w:rPr>
          <w:rFonts w:ascii="宋体" w:hAnsi="宋体" w:eastAsia="宋体" w:cs="宋体"/>
          <w:color w:val="000000"/>
          <w:highlight w:val="none"/>
        </w:rPr>
      </w:pPr>
    </w:p>
    <w:p w14:paraId="0BA1E92A"/>
    <w:p w14:paraId="379D3E2F">
      <w:pPr>
        <w:ind w:right="180"/>
        <w:rPr>
          <w:rFonts w:hint="eastAsia" w:ascii="宋体" w:hAnsi="宋体" w:eastAsia="宋体" w:cs="宋体"/>
          <w:u w:val="single"/>
        </w:rPr>
      </w:pPr>
    </w:p>
    <w:p w14:paraId="456BA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21E06"/>
    <w:rsid w:val="07BF7E7F"/>
    <w:rsid w:val="07D224E1"/>
    <w:rsid w:val="13B15DB6"/>
    <w:rsid w:val="17A16F18"/>
    <w:rsid w:val="221E65BE"/>
    <w:rsid w:val="24A60DD2"/>
    <w:rsid w:val="28090ABE"/>
    <w:rsid w:val="348E22F7"/>
    <w:rsid w:val="5D421E06"/>
    <w:rsid w:val="6FEF378B"/>
    <w:rsid w:val="7667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annotation text"/>
    <w:basedOn w:val="1"/>
    <w:next w:val="5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5">
    <w:name w:val="Balloon Text"/>
    <w:basedOn w:val="1"/>
    <w:qFormat/>
    <w:uiPriority w:val="0"/>
    <w:rPr>
      <w:sz w:val="18"/>
    </w:rPr>
  </w:style>
  <w:style w:type="paragraph" w:styleId="6">
    <w:name w:val="Body Text"/>
    <w:basedOn w:val="1"/>
    <w:next w:val="1"/>
    <w:qFormat/>
    <w:uiPriority w:val="0"/>
    <w:rPr>
      <w:color w:val="993300"/>
    </w:rPr>
  </w:style>
  <w:style w:type="character" w:customStyle="1" w:styleId="9">
    <w:name w:val="subcontract-otherconten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313</Characters>
  <Lines>0</Lines>
  <Paragraphs>0</Paragraphs>
  <TotalTime>0</TotalTime>
  <ScaleCrop>false</ScaleCrop>
  <LinksUpToDate>false</LinksUpToDate>
  <CharactersWithSpaces>452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2025-10-29T12:18:00Z</dcterms:created>
  <dc:creator>Zhe</dc:creator>
  <cp:lastModifiedBy>Zhe</cp:lastModifiedBy>
  <dcterms:modified xsi:type="dcterms:W3CDTF">2025-11-21T10:03:01Z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D754C8D5A1814AD7AA1699E324158786_13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