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版本号：YL2025-ZC-06320251216001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常态化国民体质监测服务项目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YL2025-ZC-063</w:t>
      </w:r>
      <w:r>
        <w:br/>
      </w:r>
      <w:r>
        <w:br/>
      </w:r>
      <w:r>
        <w:br/>
      </w:r>
    </w:p>
    <w:p>
      <w:pPr>
        <w:pStyle w:val="null3"/>
        <w:jc w:val="center"/>
        <w:outlineLvl w:val="2"/>
      </w:pPr>
      <w:r>
        <w:rPr>
          <w:rFonts w:ascii="仿宋_GB2312" w:hAnsi="仿宋_GB2312" w:cs="仿宋_GB2312" w:eastAsia="仿宋_GB2312"/>
          <w:sz w:val="28"/>
          <w:b/>
        </w:rPr>
        <w:t>陕西省体育局机关</w:t>
      </w:r>
    </w:p>
    <w:p>
      <w:pPr>
        <w:pStyle w:val="null3"/>
        <w:jc w:val="center"/>
        <w:outlineLvl w:val="2"/>
      </w:pPr>
      <w:r>
        <w:rPr>
          <w:rFonts w:ascii="仿宋_GB2312" w:hAnsi="仿宋_GB2312" w:cs="仿宋_GB2312" w:eastAsia="仿宋_GB2312"/>
          <w:sz w:val="28"/>
          <w:b/>
        </w:rPr>
        <w:t>谊联（陕西）项目管理有限公司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谊联（陕西）项目管理有限公司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陕西省体育局机关</w:t>
      </w:r>
      <w:r>
        <w:rPr>
          <w:rFonts w:ascii="仿宋_GB2312" w:hAnsi="仿宋_GB2312" w:cs="仿宋_GB2312" w:eastAsia="仿宋_GB2312"/>
        </w:rPr>
        <w:t>委托，拟对</w:t>
      </w:r>
      <w:r>
        <w:rPr>
          <w:rFonts w:ascii="仿宋_GB2312" w:hAnsi="仿宋_GB2312" w:cs="仿宋_GB2312" w:eastAsia="仿宋_GB2312"/>
        </w:rPr>
        <w:t>常态化国民体质监测服务项目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YL2025-ZC-063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常态化国民体质监测服务项目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常态化国民体质监测，采购内容：常态化国民体质监测服务。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采购包1（常态化国民体质监测服务项目）：属于专门面向中小企业采购。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1、营业执照等主体资格证明文件：提供有效合格的社会统一信用代码的营业执照，其他组织经营的须提供合法凭证，自然人的提供身份证明文件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4、社保缴纳证明：提供磋商截止日前一年内已缴存的至少一个月的社会保障资金缴存单据或社保机构开具的社会保险参保缴费情况证明，依法不需要缴纳社会保障资金的单位应提供相关证明材料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5、专业技术能力的声明：提供具有履行本合同所必需的专业技术能力的声明</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7、法定代表人授权委托书：法定代表人直接参与磋商的，须出具法定代表 人身份证明书及身份证；法定代表人授权代表参与磋商的，须出具法定代表人授权书及授权代表身份证</w:t>
      </w:r>
    </w:p>
    <w:p>
      <w:pPr>
        <w:pStyle w:val="null3"/>
      </w:pPr>
      <w:r>
        <w:rPr>
          <w:rFonts w:ascii="仿宋_GB2312" w:hAnsi="仿宋_GB2312" w:cs="仿宋_GB2312" w:eastAsia="仿宋_GB2312"/>
        </w:rPr>
        <w:t>8、信用中国：供应商未被“信用中国”网站（www.creditchina.gov.cn）中列入失信被执行人和重大税收违法失信主体，在中国政府采购网（www.ccgp.gov.cn）政府采购严重违法失信行为记录名单中未被财政部门禁止参加政府采购活动的供应商</w:t>
      </w:r>
    </w:p>
    <w:p>
      <w:pPr>
        <w:pStyle w:val="null3"/>
      </w:pPr>
      <w:r>
        <w:rPr>
          <w:rFonts w:ascii="仿宋_GB2312" w:hAnsi="仿宋_GB2312" w:cs="仿宋_GB2312" w:eastAsia="仿宋_GB2312"/>
        </w:rPr>
        <w:t>9、关联承诺：单位负责人为同一人或者存在直接控股、管理关系的不同供应商，不得同时参加本采购项目。为本项目提供整体设计、规范编制或者项目管理、监理、检测等服务的供应商，不得再参加本项目磋商</w:t>
      </w:r>
    </w:p>
    <w:p>
      <w:pPr>
        <w:pStyle w:val="null3"/>
      </w:pPr>
      <w:r>
        <w:rPr>
          <w:rFonts w:ascii="仿宋_GB2312" w:hAnsi="仿宋_GB2312" w:cs="仿宋_GB2312" w:eastAsia="仿宋_GB2312"/>
        </w:rPr>
        <w:t>10、不接受联合体声明：提供非联合体声明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029-83690938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谊联（陕西）项目管理有限公司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陕西省西安市莲湖区陕西省西安市莲湖区丰庆路西段3号PM中心3层308室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薛楠 郑明运 杨琳 王文俊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17609109776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展改革委员会办公厅颁发的《关于招标代理服务收费有关问题的通知》（发改办价格[2003]857号）规定标准收取，由成交供应商在领取成交通知书前，向代理机构缴纳。 代理费缴纳账户： 银行户名：谊联（陕西）项目管理有限公司 开户银行：中国民生银行股份有限公司西安曲江文创支行 账 号：172014775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陕西省体育局机关</w:t>
      </w:r>
      <w:r>
        <w:rPr>
          <w:rFonts w:ascii="仿宋_GB2312" w:hAnsi="仿宋_GB2312" w:cs="仿宋_GB2312" w:eastAsia="仿宋_GB2312"/>
        </w:rPr>
        <w:t>和</w:t>
      </w:r>
      <w:r>
        <w:rPr>
          <w:rFonts w:ascii="仿宋_GB2312" w:hAnsi="仿宋_GB2312" w:cs="仿宋_GB2312" w:eastAsia="仿宋_GB2312"/>
        </w:rPr>
        <w:t>谊联（陕西）项目管理有限公司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陕西省体育局机关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谊联（陕西）项目管理有限公司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谊联（陕西）项目管理有限公司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谊联（陕西）项目管理有限公司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谊联（陕西）项目管理有限公司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谊联（陕西）项目管理有限公司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联系电话：17609109776</w:t>
      </w:r>
    </w:p>
    <w:p>
      <w:pPr>
        <w:pStyle w:val="null3"/>
      </w:pPr>
      <w:r>
        <w:rPr>
          <w:rFonts w:ascii="仿宋_GB2312" w:hAnsi="仿宋_GB2312" w:cs="仿宋_GB2312" w:eastAsia="仿宋_GB2312"/>
        </w:rPr>
        <w:t>地址：陕西省西安市莲湖区陕西省西安市莲湖区丰庆路西段3号PM中心3层306室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常态化国民体质监测，采购内容：常态化国民体质监测服务。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完成测试任务的服务团队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标的名称：完成测试任务的服务团队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详见服务要求内容附件。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具体以采购合同签订为准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合同签订后，乙方根据甲方要求开展工作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乙方完成所有工作后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具体以采购合同签订为准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提供有效合格的社会统一信用代码的营业执照，其他组织经营的须提供合法凭证，自然人的提供身份证明文件</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法定代表人直接参与磋商的，须出具法定代表 人身份证明书及身份证；法定代表人授权代表参与磋商的，须出具法定代表人授权书及授权代表身份证</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失信主体，在中国政府采购网（www.ccgp.gov.cn）政府采购严重违法失信行为记录名单中未被财政部门禁止参加政府采购活动的供应商</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单位负责人为同一人或者存在直接控股、管理关系的不同供应商，不得同时参加本采购项目。为本项目提供整体设计、规范编制或者项目管理、监理、检测等服务的供应商，不得再参加本项目磋商</w:t>
            </w:r>
          </w:p>
        </w:tc>
        <w:tc>
          <w:tcPr>
            <w:tcW w:type="dxa" w:w="1661"/>
          </w:tcPr>
          <w:p>
            <w:pPr>
              <w:pStyle w:val="null3"/>
            </w:pPr>
            <w:r>
              <w:rPr>
                <w:rFonts w:ascii="仿宋_GB2312" w:hAnsi="仿宋_GB2312" w:cs="仿宋_GB2312" w:eastAsia="仿宋_GB2312"/>
              </w:rPr>
              <w:t>供应商应提供的资格证明文件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供应商应提供的资格证明文件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供应商应提供的资格证明文件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完整无缺项，无选择性报价，且未超过最高限价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中小企业声明函 残疾人福利性单位声明函 服务方案 标的清单 报价表 商务、服务偏离表 响应函 监狱企业的证明文件 供应商应提供的资格证明文件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响应文件封面 中小企业声明函 残疾人福利性单位声明函 服务方案 标的清单 报价表 商务、服务偏离表 响应函 监狱企业的证明文件 供应商应提供的资格证明文件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完整详细的服务方案，从检测人群选定、服务流程、体质检测实施时的引导、数据分析、服务期限保障措施等五大要素进行评分：要求方案内容完整、表述清晰、问题剖析精准、重点把握准确且符合本项目实际需求的得35分。每缺一项内容扣7分，每有一项内容不贴合本项目实际需求或有缺陷的扣3分，扣完为止。 未提供或内容与本项目无关不得分。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1、工作人员服务热情，引导体质检测工作人员积极主动性强，体质检测后能将数据及时、完整地上传国家系统：完全满足以上要求，得5分，每有一项内容不贴合本项目实际需求或有缺陷的扣2分，扣完为止。未提供或内容与本项目无关不得分。 2、体质检测环境：针对本项目提供体质检测空间和受检者专用通道，有男、女体质检测空间的划分，环境布局合理。 A.独立空间充足，受检者专用通道标志明确，证明材料齐全、说服度高，得5分； B.独立空间不足，受检者专用通道较混乱，证明材料说服度低，得3分； C.缺乏针对本项目的独立空间及受检者专用通道，证明材料欠缺，得1分； D.未提供或内容与本项目无关不得分。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突发事件及应急预案</w:t>
            </w:r>
          </w:p>
        </w:tc>
        <w:tc>
          <w:tcPr>
            <w:tcW w:type="dxa" w:w="2492"/>
          </w:tcPr>
          <w:p>
            <w:pPr>
              <w:pStyle w:val="null3"/>
            </w:pPr>
            <w:r>
              <w:rPr>
                <w:rFonts w:ascii="仿宋_GB2312" w:hAnsi="仿宋_GB2312" w:cs="仿宋_GB2312" w:eastAsia="仿宋_GB2312"/>
              </w:rPr>
              <w:t>能够详细列明在服务过程中可能会出现的突发、紧急事件， 并给出相应解决方案，根据提供方案详尽情况赋分： A.措施内容全面、针对性强、可实施性强，得5分; B.措施较简单、针对性一般、基本合理可行，得3分； C.措施有待优化，对本项目没有针对性，得1分； D.未提供或内容与本项目无关不得分。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 配备</w:t>
            </w:r>
          </w:p>
        </w:tc>
        <w:tc>
          <w:tcPr>
            <w:tcW w:type="dxa" w:w="2492"/>
          </w:tcPr>
          <w:p>
            <w:pPr>
              <w:pStyle w:val="null3"/>
            </w:pPr>
            <w:r>
              <w:rPr>
                <w:rFonts w:ascii="仿宋_GB2312" w:hAnsi="仿宋_GB2312" w:cs="仿宋_GB2312" w:eastAsia="仿宋_GB2312"/>
              </w:rPr>
              <w:t>①根据项目需求和服务要求，拟派的项目服务人员不少于20人，得5分。少于20人不得分。 ②对供应商拟派团队人员的配备、分工及职责、团队服务能力、团队服务经验进行综合评审。供应商提供的团队人员配备合理，分工明确，职责清晰，团队服务能力强，服务经验丰富，得8分，每缺一项内容扣2分，每有一项内容不贴合本项目实际需求或有缺陷的扣1分，扣完为止。未提供或内容与本项目无关不得分。 ③国家国民体质监测中心颁发的国民体质监测技术培训结业证书：每提供一个计 3 分，最高计6分；(需提供身份证、资格证书以及本单位近 1 年内任意一个月的社保缴纳证明或聘用合同)； ④运动处方师：每提供一个计3分，最高计6分。(人员不得与第③项重复，需提供身份证、资格证书以及本单位近1年内任意一个月的社保缴纳证明或聘用合同加盖公章。)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针对本项目的服务承诺(格式自拟)、内容包括但不限于：严格按照相关技术规范、标准及采购人要求提供服务。 A.所提供的服务承诺全面完整，科学合理，得5分； B.所提供的服务承诺较简单，基本合理，得3分； C.所提供的服务承诺有待优化，有缺陷，得1分； 未提供或内容与本项目无关不得分。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供应商提供2020年1月以来同类业绩证明，每提供一个业绩计2分，最高得10分。 注：业绩证明材料提供业绩合同复印件加盖响应供应商公章。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价格分统一采用低价优先法计算，即满足磋商文件要求且响应价格最低的报价为评标基准价，其价格分为满分。其他供应商的价格分统一按照下列公式计算： 响应报价得分=(评标基准价／响应报价)×价格权值×100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详见附件：商务、服务偏离表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详见附件：陕西省体育局服务协议.docx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