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版本号：SXWZ2025ZB-SGYY-28720251216001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医疗辅助用房租赁项目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SXWZ2025ZB-SGYY-287</w:t>
      </w:r>
      <w:r>
        <w:br/>
      </w:r>
      <w:r>
        <w:br/>
      </w:r>
      <w:r>
        <w:br/>
      </w:r>
    </w:p>
    <w:p>
      <w:pPr>
        <w:pStyle w:val="null3"/>
        <w:jc w:val="center"/>
        <w:outlineLvl w:val="5"/>
      </w:pPr>
      <w:r>
        <w:rPr>
          <w:rFonts w:ascii="仿宋_GB2312" w:hAnsi="仿宋_GB2312" w:cs="仿宋_GB2312" w:eastAsia="仿宋_GB2312"/>
          <w:sz w:val="15"/>
          <w:b/>
        </w:rPr>
        <w:t>陕西省森林工业职工医院</w:t>
      </w:r>
    </w:p>
    <w:p>
      <w:pPr>
        <w:pStyle w:val="null3"/>
        <w:jc w:val="center"/>
        <w:outlineLvl w:val="5"/>
      </w:pPr>
      <w:r>
        <w:rPr>
          <w:rFonts w:ascii="仿宋_GB2312" w:hAnsi="仿宋_GB2312" w:cs="仿宋_GB2312" w:eastAsia="仿宋_GB2312"/>
          <w:sz w:val="15"/>
          <w:b/>
        </w:rPr>
        <w:t>陕西万泽招标有限公司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陕西省森林工业职工医院</w:t>
      </w:r>
      <w:r>
        <w:rPr>
          <w:rFonts w:ascii="仿宋_GB2312" w:hAnsi="仿宋_GB2312" w:cs="仿宋_GB2312" w:eastAsia="仿宋_GB2312"/>
        </w:rPr>
        <w:t>委托，拟对</w:t>
      </w:r>
      <w:r>
        <w:rPr>
          <w:rFonts w:ascii="仿宋_GB2312" w:hAnsi="仿宋_GB2312" w:cs="仿宋_GB2312" w:eastAsia="仿宋_GB2312"/>
        </w:rPr>
        <w:t>医疗辅助用房租赁项目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SXWZ2025ZB-SGYY-287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医疗辅助用房租赁项目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陕西省森林工业职工医院医疗辅助用房租赁项目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采购包1（医疗辅助用房租赁项目）：属于专门面向中小企业采购。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2、法定代表人证明及法定代表人授权委托书：非法定代表人参加投标的，须提供法定代表人授权委托书及被授权人身份证明；法定代表人参加投标时,只须提供法定代表人证明书</w:t>
      </w:r>
    </w:p>
    <w:p>
      <w:pPr>
        <w:pStyle w:val="null3"/>
      </w:pPr>
      <w:r>
        <w:rPr>
          <w:rFonts w:ascii="仿宋_GB2312" w:hAnsi="仿宋_GB2312" w:cs="仿宋_GB2312" w:eastAsia="仿宋_GB2312"/>
        </w:rPr>
        <w:t>3、财务状况：具有良好的商业信誉和健全的财务会计制度，提供2024年度经审计的财务报告或其开标前六个月内其基本账户银行出具的资信证明（附开户许可证或基本账户证明）</w:t>
      </w:r>
    </w:p>
    <w:p>
      <w:pPr>
        <w:pStyle w:val="null3"/>
      </w:pPr>
      <w:r>
        <w:rPr>
          <w:rFonts w:ascii="仿宋_GB2312" w:hAnsi="仿宋_GB2312" w:cs="仿宋_GB2312" w:eastAsia="仿宋_GB2312"/>
        </w:rPr>
        <w:t>4、税收缴纳证明：提供2024年11月至今已缴纳的至少一个月的纳税证明或完税证明；依法免税的单位应提供相关证明材料；（以税款所属日期为准）</w:t>
      </w:r>
    </w:p>
    <w:p>
      <w:pPr>
        <w:pStyle w:val="null3"/>
      </w:pPr>
      <w:r>
        <w:rPr>
          <w:rFonts w:ascii="仿宋_GB2312" w:hAnsi="仿宋_GB2312" w:cs="仿宋_GB2312" w:eastAsia="仿宋_GB2312"/>
        </w:rPr>
        <w:t>5、社会保障资金缴纳证明：提供2024年11月至今已缴纳的至少一个月的社保缴费凭据或社保机构开具的社会保险参保缴费情况证明（依法不需要缴纳社会保障资金的供应商应提供相关证明）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重大税收违法案件当事人名单、未被中国执行信息公开网（https://zxgk.court.gov.cn/）列入失信被执行人，未被中国政府采购网（www.ccgp.gov.cn）列入政府采购严重违法失信行为记录名单的书面声明</w:t>
      </w:r>
    </w:p>
    <w:p>
      <w:pPr>
        <w:pStyle w:val="null3"/>
      </w:pPr>
      <w:r>
        <w:rPr>
          <w:rFonts w:ascii="仿宋_GB2312" w:hAnsi="仿宋_GB2312" w:cs="仿宋_GB2312" w:eastAsia="仿宋_GB2312"/>
        </w:rPr>
        <w:t>7、本项目专门面向中小企业采购：供应商提供中小企业声明函</w:t>
      </w:r>
    </w:p>
    <w:p>
      <w:pPr>
        <w:pStyle w:val="null3"/>
      </w:pPr>
      <w:r>
        <w:rPr>
          <w:rFonts w:ascii="仿宋_GB2312" w:hAnsi="仿宋_GB2312" w:cs="仿宋_GB2312" w:eastAsia="仿宋_GB2312"/>
        </w:rPr>
        <w:t>8、本项目不接受联合体参与：本项目不接受联合体参与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陕西省森林工业职工医院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西安市鄠邑区画展街9号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陕西省森林工业职工医院 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029-84823072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刘嘉辉 崔方明 许芳芳 陈晓航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代理服务费收费标准：代理服务费参照《国家计委关于印发&lt;招标代理服务费管理暂行办法&gt;的通知》（计价格[2002]1980号）规定标准计算。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陕西省森林工业职工医院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陕西省森林工业职工医院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符合国家相关标准和采购文件及响应文件承诺的相关内容。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陕西省森林工业职工医院医疗辅助用房租赁项目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医疗辅助用房租赁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标的名称：医疗辅助用房租赁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一、 商务要求：</w:t>
            </w:r>
          </w:p>
          <w:p>
            <w:pPr>
              <w:pStyle w:val="null3"/>
            </w:pPr>
            <w:r>
              <w:rPr>
                <w:rFonts w:ascii="仿宋_GB2312" w:hAnsi="仿宋_GB2312" w:cs="仿宋_GB2312" w:eastAsia="仿宋_GB2312"/>
                <w:sz w:val="21"/>
                <w:b/>
              </w:rPr>
              <w:t>1、服务期：</w:t>
            </w:r>
            <w:r>
              <w:rPr>
                <w:rFonts w:ascii="仿宋_GB2312" w:hAnsi="仿宋_GB2312" w:cs="仿宋_GB2312" w:eastAsia="仿宋_GB2312"/>
                <w:sz w:val="21"/>
              </w:rPr>
              <w:t>本项目采取一次招标三年沿用方式，项目服务期不超三年（含三年），在项目实施阶段采购人可根据《政府购买服务管理办法》（财政部令第102号）文件的规定，在费用不变，合同内容不变，且符合合同服务内容和要求，双方均无异议且双方履行情况良好，为了保证服务工作的延续性，可进行续签。合同期满，供应商若继续出租该房屋，同等条件下，采购人享有优先承租权。</w:t>
            </w:r>
          </w:p>
          <w:p>
            <w:pPr>
              <w:pStyle w:val="null3"/>
            </w:pPr>
            <w:r>
              <w:rPr>
                <w:rFonts w:ascii="仿宋_GB2312" w:hAnsi="仿宋_GB2312" w:cs="仿宋_GB2312" w:eastAsia="仿宋_GB2312"/>
                <w:sz w:val="21"/>
                <w:b/>
              </w:rPr>
              <w:t>2、合同价款及付款方式</w:t>
            </w:r>
          </w:p>
          <w:p>
            <w:pPr>
              <w:pStyle w:val="null3"/>
            </w:pPr>
            <w:r>
              <w:rPr>
                <w:rFonts w:ascii="仿宋_GB2312" w:hAnsi="仿宋_GB2312" w:cs="仿宋_GB2312" w:eastAsia="仿宋_GB2312"/>
                <w:sz w:val="21"/>
              </w:rPr>
              <w:t>（1）合同总价一次包死（不含水、电、物业费用），不受市场价格变化影响。</w:t>
            </w:r>
          </w:p>
          <w:p>
            <w:pPr>
              <w:pStyle w:val="null3"/>
            </w:pPr>
            <w:r>
              <w:rPr>
                <w:rFonts w:ascii="仿宋_GB2312" w:hAnsi="仿宋_GB2312" w:cs="仿宋_GB2312" w:eastAsia="仿宋_GB2312"/>
                <w:sz w:val="21"/>
              </w:rPr>
              <w:t>（2） 付款方式：</w:t>
            </w:r>
          </w:p>
          <w:p>
            <w:pPr>
              <w:pStyle w:val="null3"/>
            </w:pPr>
            <w:r>
              <w:rPr>
                <w:rFonts w:ascii="仿宋_GB2312" w:hAnsi="仿宋_GB2312" w:cs="仿宋_GB2312" w:eastAsia="仿宋_GB2312"/>
                <w:sz w:val="21"/>
              </w:rPr>
              <w:t>1、合同签订后，由供应商出据正式发票 ，达到付款条件起 15 日内，支付合同总金额的 70.00%。</w:t>
            </w:r>
          </w:p>
          <w:p>
            <w:pPr>
              <w:pStyle w:val="null3"/>
            </w:pPr>
            <w:r>
              <w:rPr>
                <w:rFonts w:ascii="仿宋_GB2312" w:hAnsi="仿宋_GB2312" w:cs="仿宋_GB2312" w:eastAsia="仿宋_GB2312"/>
                <w:sz w:val="21"/>
              </w:rPr>
              <w:t>2、 六个月后，由供应商出据正式发票 ，达到付款条件起 15 日内，支付合同总金额的 30.00%。</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一、 租赁地址及规模</w:t>
            </w:r>
          </w:p>
          <w:p>
            <w:pPr>
              <w:pStyle w:val="null3"/>
              <w:ind w:firstLine="560"/>
            </w:pPr>
            <w:r>
              <w:rPr>
                <w:rFonts w:ascii="仿宋_GB2312" w:hAnsi="仿宋_GB2312" w:cs="仿宋_GB2312" w:eastAsia="仿宋_GB2312"/>
                <w:sz w:val="21"/>
              </w:rPr>
              <w:t>租赁房屋位于西安市鄠邑区画展路24号，距医院直线距离仅20米，交通便利。总租赁面积约2112㎡。</w:t>
            </w:r>
          </w:p>
          <w:p>
            <w:pPr>
              <w:pStyle w:val="null3"/>
            </w:pPr>
            <w:r>
              <w:rPr>
                <w:rFonts w:ascii="仿宋_GB2312" w:hAnsi="仿宋_GB2312" w:cs="仿宋_GB2312" w:eastAsia="仿宋_GB2312"/>
                <w:sz w:val="21"/>
              </w:rPr>
              <w:t>二、 租赁要求</w:t>
            </w:r>
          </w:p>
          <w:p>
            <w:pPr>
              <w:pStyle w:val="null3"/>
              <w:ind w:firstLine="560"/>
            </w:pPr>
            <w:r>
              <w:rPr>
                <w:rFonts w:ascii="仿宋_GB2312" w:hAnsi="仿宋_GB2312" w:cs="仿宋_GB2312" w:eastAsia="仿宋_GB2312"/>
                <w:sz w:val="21"/>
              </w:rPr>
              <w:t>1、宿办楼（五层砖混结构）：租赁三至五层，共72间房（含二层3间），用于120急救中心用房、职工宿舍用房、库房等，总面积约1254㎡。</w:t>
            </w:r>
          </w:p>
          <w:p>
            <w:pPr>
              <w:pStyle w:val="null3"/>
              <w:ind w:firstLine="560"/>
            </w:pPr>
            <w:r>
              <w:rPr>
                <w:rFonts w:ascii="仿宋_GB2312" w:hAnsi="仿宋_GB2312" w:cs="仿宋_GB2312" w:eastAsia="仿宋_GB2312"/>
                <w:sz w:val="21"/>
              </w:rPr>
              <w:t>2. 五金公司后院房屋（二层框架结构）：租赁一层，自西向东共19间房，用于病案资料存放室，面积约858㎡，需满足病历统一管理及查阅需求。</w:t>
            </w:r>
          </w:p>
          <w:p>
            <w:pPr>
              <w:pStyle w:val="null3"/>
              <w:ind w:firstLine="560"/>
            </w:pPr>
            <w:r>
              <w:rPr>
                <w:rFonts w:ascii="仿宋_GB2312" w:hAnsi="仿宋_GB2312" w:cs="仿宋_GB2312" w:eastAsia="仿宋_GB2312"/>
                <w:sz w:val="21"/>
              </w:rPr>
              <w:t>3、由供应商负责对宿办楼三楼居住环境进行改善修饰。主要包括粉刷公共楼道墙面，面积450㎡；3间卫生间水房改造，面积80㎡；安装淋浴房2个；住宿用房加装空调17台。</w:t>
            </w:r>
          </w:p>
          <w:p>
            <w:pPr>
              <w:pStyle w:val="null3"/>
            </w:pPr>
            <w:r>
              <w:rPr>
                <w:rFonts w:ascii="仿宋_GB2312" w:hAnsi="仿宋_GB2312" w:cs="仿宋_GB2312" w:eastAsia="仿宋_GB2312"/>
                <w:sz w:val="21"/>
              </w:rPr>
              <w:t>三、质量保证:</w:t>
            </w:r>
          </w:p>
          <w:p>
            <w:pPr>
              <w:pStyle w:val="null3"/>
              <w:ind w:firstLine="560"/>
            </w:pPr>
            <w:r>
              <w:rPr>
                <w:rFonts w:ascii="仿宋_GB2312" w:hAnsi="仿宋_GB2312" w:cs="仿宋_GB2312" w:eastAsia="仿宋_GB2312"/>
                <w:sz w:val="21"/>
              </w:rPr>
              <w:t>1. 供应商应保证已取得国有土地使用权（提供相关手续，格式自拟）。</w:t>
            </w:r>
          </w:p>
          <w:p>
            <w:pPr>
              <w:pStyle w:val="null3"/>
              <w:ind w:firstLine="560"/>
            </w:pPr>
            <w:r>
              <w:rPr>
                <w:rFonts w:ascii="仿宋_GB2312" w:hAnsi="仿宋_GB2312" w:cs="仿宋_GB2312" w:eastAsia="仿宋_GB2312"/>
                <w:sz w:val="21"/>
              </w:rPr>
              <w:t>2. 供应商应保证政府性收费及相关手续合法合规（提供承诺书并加盖公章）。</w:t>
            </w:r>
          </w:p>
          <w:p>
            <w:pPr>
              <w:pStyle w:val="null3"/>
              <w:ind w:firstLine="560"/>
            </w:pPr>
            <w:r>
              <w:rPr>
                <w:rFonts w:ascii="仿宋_GB2312" w:hAnsi="仿宋_GB2312" w:cs="仿宋_GB2312" w:eastAsia="仿宋_GB2312"/>
                <w:sz w:val="21"/>
              </w:rPr>
              <w:t>3. 供应商应保证房屋所有权合法，无抵押、无纠纷。</w:t>
            </w:r>
          </w:p>
          <w:p>
            <w:pPr>
              <w:pStyle w:val="null3"/>
              <w:ind w:firstLine="560"/>
            </w:pPr>
            <w:r>
              <w:rPr>
                <w:rFonts w:ascii="仿宋_GB2312" w:hAnsi="仿宋_GB2312" w:cs="仿宋_GB2312" w:eastAsia="仿宋_GB2312"/>
                <w:sz w:val="21"/>
              </w:rPr>
              <w:t>4. 租期内房屋及所属设施的维修责任由供应商按照相关规定负责（采购人使用不当除外）。</w:t>
            </w:r>
          </w:p>
          <w:p>
            <w:pPr>
              <w:pStyle w:val="null3"/>
            </w:pPr>
            <w:r>
              <w:rPr>
                <w:rFonts w:ascii="仿宋_GB2312" w:hAnsi="仿宋_GB2312" w:cs="仿宋_GB2312" w:eastAsia="仿宋_GB2312"/>
                <w:sz w:val="21"/>
                <w:b/>
              </w:rPr>
              <w:t>注：以上所有参数必须满足，需提供相关证明材料。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取一次招标三年沿用方式，项目服务期不超三年（含三年），在项目实施阶段采购人可根据《政府购买服务管理办法》（财政部令第102号）文件的规定，在费用不变，合同内容不变，且符合合同服务内容和要求，双方均无异议且双方履行情况良好，为了保证服务工作的延续性，可进行续签。合同期满，供应商若继续出租该房屋，同等条件下，采购人享有优先承租权。</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陕西省森林工业职工医院指定地点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合同签订后，由供应商出据正式发票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六个月后，由供应商出据正式发票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验收依据：采购人根据合同要求进行验收，验收依据为合同文本、单一来源采购文件、响应文件以及现行的国家标准或国家行政部门颁布的法律法规、规章制度等；没有国家标准的，可以参考行业标准。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未按合同约定提供服务或未达到约定的服务标准的，采购人有权解除合同，并可依法向供应商主张不低于合同总价款30%的违约金，造成损害的，可一并主张损害赔偿。采购人违约的，应当赔偿供应商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1.供应商应保证已取得国有土地的使用权(提供相关手续，格式自拟)；供应商应保证政府性收费及相关手续合法合规(提供承诺书加盖公章)。供应商应保证房屋所有权合法，无抵押，无纠纷。 2.租期内房屋及所属设施的维修责任应由供应商按照相关规定负责(但采购人使用不当除外)。 3.供应商有责任在租赁期内确保其提供的设备、场地及服务的安全性，并积极采取措施，协助采购人保障现场所有人员的人身安全。 4、本项目采购预算为600000.00元/年。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法定代表人证明及法定代表人授权委托书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非法定代表人参加投标的，须提供法定代表人授权委托书及被授权人身份证明；法定代表人参加投标时,只须提供法定代表人证明书</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具有良好的商业信誉和健全的财务会计制度，提供2024年度经审计的财务报告或其开标前六个月内其基本账户银行出具的资信证明（附开户许可证或基本账户证明）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提供2024年11月至今已缴纳的至少一个月的纳税证明或完税证明；依法免税的单位应提供相关证明材料；（以税款所属日期为准）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提供2024年11月至今已缴纳的至少一个月的社保缴费凭据或社保机构开具的社会保险参保缴费情况证明（依法不需要缴纳社会保障资金的供应商应提供相关证明）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重大税收违法案件当事人名单、未被中国执行信息公开网（https://zxgk.court.gov.cn/）列入失信被执行人，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供应商提供中小企业声明函</w:t>
            </w:r>
          </w:p>
        </w:tc>
        <w:tc>
          <w:tcPr>
            <w:tcW w:type="dxa" w:w="1661"/>
          </w:tcPr>
          <w:p>
            <w:pPr>
              <w:pStyle w:val="null3"/>
            </w:pPr>
            <w:r>
              <w:rPr>
                <w:rFonts w:ascii="仿宋_GB2312" w:hAnsi="仿宋_GB2312" w:cs="仿宋_GB2312" w:eastAsia="仿宋_GB2312"/>
              </w:rPr>
              <w:t>中小企业声明函 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供应商资格证明资料.docx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谈判报价是否超过采购预算或最高限价</w:t>
            </w:r>
          </w:p>
        </w:tc>
        <w:tc>
          <w:tcPr>
            <w:tcW w:type="dxa" w:w="1661"/>
          </w:tcPr>
          <w:p>
            <w:pPr>
              <w:pStyle w:val="null3"/>
            </w:pPr>
            <w:r>
              <w:rPr>
                <w:rFonts w:ascii="仿宋_GB2312" w:hAnsi="仿宋_GB2312" w:cs="仿宋_GB2312" w:eastAsia="仿宋_GB2312"/>
              </w:rPr>
              <w:t>响应一览表.docx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服务期是否满足单一来源文件要求</w:t>
            </w:r>
          </w:p>
        </w:tc>
        <w:tc>
          <w:tcPr>
            <w:tcW w:type="dxa" w:w="1661"/>
          </w:tcPr>
          <w:p>
            <w:pPr>
              <w:pStyle w:val="null3"/>
            </w:pPr>
            <w:r>
              <w:rPr>
                <w:rFonts w:ascii="仿宋_GB2312" w:hAnsi="仿宋_GB2312" w:cs="仿宋_GB2312" w:eastAsia="仿宋_GB2312"/>
              </w:rPr>
              <w:t>响应一览表.docx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响应文件签字、盖章是否满足单一来源文件要求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响应一览表.docx 分项报价表.docx 残疾人福利性单位声明函 标的清单 响应函 供应商资格证明资料.docx 谈判保证金.docx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响应有效期是否满足单一来源文件要求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供应商投标保证金是否符合招标文件要求</w:t>
            </w:r>
          </w:p>
        </w:tc>
        <w:tc>
          <w:tcPr>
            <w:tcW w:type="dxa" w:w="1661"/>
          </w:tcPr>
          <w:p>
            <w:pPr>
              <w:pStyle w:val="null3"/>
            </w:pPr>
            <w:r>
              <w:rPr>
                <w:rFonts w:ascii="仿宋_GB2312" w:hAnsi="仿宋_GB2312" w:cs="仿宋_GB2312" w:eastAsia="仿宋_GB2312"/>
              </w:rPr>
              <w:t>谈判保证金.docx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没有采购人不能接受的附加条件(通过)，有采购人不能接受的附加条件(不通过)</w:t>
            </w:r>
          </w:p>
        </w:tc>
        <w:tc>
          <w:tcPr>
            <w:tcW w:type="dxa" w:w="1661"/>
          </w:tcPr>
          <w:p>
            <w:pPr>
              <w:pStyle w:val="null3"/>
            </w:pPr>
            <w:r>
              <w:rPr>
                <w:rFonts w:ascii="仿宋_GB2312" w:hAnsi="仿宋_GB2312" w:cs="仿宋_GB2312" w:eastAsia="仿宋_GB2312"/>
              </w:rPr>
              <w:t>供应商认为其他有必要说明的其他问题.docx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法律、法规和谈判文件规定的其他无效情形</w:t>
            </w:r>
          </w:p>
        </w:tc>
        <w:tc>
          <w:tcPr>
            <w:tcW w:type="dxa" w:w="3322"/>
          </w:tcPr>
          <w:p>
            <w:pPr>
              <w:pStyle w:val="null3"/>
            </w:pPr>
            <w:r>
              <w:rPr>
                <w:rFonts w:ascii="仿宋_GB2312" w:hAnsi="仿宋_GB2312" w:cs="仿宋_GB2312" w:eastAsia="仿宋_GB2312"/>
              </w:rPr>
              <w:t>不存在法律、法规和谈判文件规定的其他无效情形(通过)，存在法律、法规和谈判文件规定的其他无效情形(不通过）</w:t>
            </w:r>
          </w:p>
        </w:tc>
        <w:tc>
          <w:tcPr>
            <w:tcW w:type="dxa" w:w="1661"/>
          </w:tcPr>
          <w:p>
            <w:pPr>
              <w:pStyle w:val="null3"/>
            </w:pPr>
            <w:r>
              <w:rPr>
                <w:rFonts w:ascii="仿宋_GB2312" w:hAnsi="仿宋_GB2312" w:cs="仿宋_GB2312" w:eastAsia="仿宋_GB2312"/>
              </w:rPr>
              <w:t>承诺书.docx 陕西省政府采购供应商拒绝政府采购领域商业贿赂承诺书.docx 供应商认为其他有必要说明的其他问题.docx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详见附件：响应一览表.docx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详见附件：谈判保证金.docx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