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DC1DA">
      <w:pPr>
        <w:pStyle w:val="10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供应商资格证明资料.docx</w:t>
      </w:r>
    </w:p>
    <w:p w14:paraId="06D3BB2F">
      <w:pPr>
        <w:pStyle w:val="3"/>
        <w:ind w:left="0" w:leftChars="0"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供应商需在此页附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公告或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文件中要求的资质证明文件，响应文件附资质复印件或扫描件加盖供应商公章。格式参考见下页。</w:t>
      </w:r>
    </w:p>
    <w:p w14:paraId="4A61E08C">
      <w:pPr>
        <w:rPr>
          <w:rFonts w:ascii="宋体" w:hAnsi="宋体" w:cs="宋体"/>
          <w:sz w:val="24"/>
        </w:rPr>
      </w:pPr>
      <w:bookmarkStart w:id="108" w:name="_GoBack"/>
      <w:bookmarkEnd w:id="108"/>
    </w:p>
    <w:p w14:paraId="574F7933">
      <w:pPr>
        <w:pStyle w:val="3"/>
        <w:rPr>
          <w:rFonts w:ascii="宋体" w:hAnsi="宋体" w:cs="宋体"/>
          <w:sz w:val="24"/>
          <w:szCs w:val="24"/>
        </w:rPr>
      </w:pPr>
    </w:p>
    <w:p w14:paraId="062FAA11">
      <w:pPr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</w:p>
    <w:p w14:paraId="01991D21">
      <w:pPr>
        <w:pStyle w:val="3"/>
        <w:ind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附：资质证明文件格式：</w:t>
      </w:r>
    </w:p>
    <w:p w14:paraId="51876F5B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>符合《政府采购法》第二十二条规定条件的承诺函</w:t>
      </w:r>
    </w:p>
    <w:p w14:paraId="1E0C8B22">
      <w:pPr>
        <w:pStyle w:val="4"/>
        <w:spacing w:line="360" w:lineRule="auto"/>
        <w:ind w:left="0" w:left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致陕西万泽招标有限公司： </w:t>
      </w:r>
    </w:p>
    <w:p w14:paraId="2CD200DD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</w:t>
      </w:r>
      <w:r>
        <w:rPr>
          <w:rFonts w:hint="eastAsia" w:ascii="宋体" w:hAnsi="宋体" w:cs="宋体"/>
          <w:sz w:val="24"/>
          <w:u w:val="single"/>
        </w:rPr>
        <w:t xml:space="preserve">             （公司名称）</w:t>
      </w:r>
      <w:r>
        <w:rPr>
          <w:rFonts w:hint="eastAsia" w:ascii="宋体" w:hAnsi="宋体" w:cs="宋体"/>
          <w:sz w:val="24"/>
        </w:rPr>
        <w:t>参加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的投标活动，现承诺：</w:t>
      </w:r>
    </w:p>
    <w:p w14:paraId="1AD0959E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我公司满足政府采购法第二十二条关于供应商的资格要求：</w:t>
      </w:r>
    </w:p>
    <w:p w14:paraId="55F5145A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（一）具有独立承担民事责任的能力； </w:t>
      </w:r>
    </w:p>
    <w:p w14:paraId="699886D6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（二）具有良好的商业信誉和健全的财务会计制度； </w:t>
      </w:r>
    </w:p>
    <w:p w14:paraId="5F324D74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（三）具有履行合同所必需的设备和专业技术能力； </w:t>
      </w:r>
    </w:p>
    <w:p w14:paraId="2ABFAFE9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（四）有依法缴纳税收的良好记录； </w:t>
      </w:r>
    </w:p>
    <w:p w14:paraId="1488F463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（五）参加政府采购活动前三年内，在经营活动中没有重大违法记录； </w:t>
      </w:r>
    </w:p>
    <w:p w14:paraId="10E1D04F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（六）法律、行政法规规定的其他条件。</w:t>
      </w:r>
    </w:p>
    <w:p w14:paraId="10F675B1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同时也满足本项目法律法规规章规定关于供应商的其他资格性条件，未参与本采购项目前期咨询论证，不属于禁止参加投标的供应商。</w:t>
      </w:r>
    </w:p>
    <w:p w14:paraId="3E07D797">
      <w:pPr>
        <w:pStyle w:val="4"/>
        <w:spacing w:line="360" w:lineRule="auto"/>
        <w:ind w:left="0" w:leftChars="0" w:firstLine="540" w:firstLineChars="22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如违反以上承诺，本公司愿承担一切法律责任。</w:t>
      </w:r>
    </w:p>
    <w:p w14:paraId="3B195FB4">
      <w:pPr>
        <w:pStyle w:val="4"/>
        <w:spacing w:line="360" w:lineRule="auto"/>
        <w:ind w:left="0" w:leftChars="0"/>
        <w:rPr>
          <w:rFonts w:ascii="宋体" w:hAnsi="宋体" w:cs="宋体"/>
          <w:sz w:val="24"/>
        </w:rPr>
      </w:pPr>
    </w:p>
    <w:p w14:paraId="582BEE92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（名称及盖章）</w:t>
      </w:r>
    </w:p>
    <w:p w14:paraId="1378EBAB">
      <w:pPr>
        <w:spacing w:line="360" w:lineRule="auto"/>
        <w:rPr>
          <w:rFonts w:ascii="宋体" w:hAnsi="宋体" w:cs="宋体"/>
          <w:sz w:val="24"/>
        </w:rPr>
      </w:pPr>
    </w:p>
    <w:p w14:paraId="33A9B86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法定代表人或委托代理人（签字或盖章）：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</w:p>
    <w:p w14:paraId="630AF8E3">
      <w:pPr>
        <w:spacing w:line="360" w:lineRule="auto"/>
        <w:rPr>
          <w:rFonts w:ascii="宋体" w:hAnsi="宋体" w:cs="宋体"/>
          <w:sz w:val="24"/>
        </w:rPr>
      </w:pPr>
    </w:p>
    <w:p w14:paraId="38C35864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</w:p>
    <w:p w14:paraId="41ECC8F6">
      <w:pPr>
        <w:pStyle w:val="3"/>
        <w:ind w:firstLine="0"/>
        <w:rPr>
          <w:rFonts w:ascii="宋体" w:hAnsi="宋体" w:cs="宋体"/>
          <w:sz w:val="24"/>
          <w:szCs w:val="24"/>
        </w:rPr>
      </w:pPr>
    </w:p>
    <w:p w14:paraId="738313AE">
      <w:pPr>
        <w:rPr>
          <w:rFonts w:ascii="宋体" w:hAnsi="宋体" w:cs="宋体"/>
          <w:sz w:val="24"/>
        </w:rPr>
      </w:pPr>
    </w:p>
    <w:p w14:paraId="2A827E10">
      <w:pPr>
        <w:rPr>
          <w:rFonts w:ascii="宋体" w:hAnsi="宋体" w:cs="宋体"/>
          <w:sz w:val="24"/>
        </w:rPr>
      </w:pPr>
    </w:p>
    <w:p w14:paraId="138191C7">
      <w:pPr>
        <w:rPr>
          <w:rFonts w:ascii="宋体" w:hAnsi="宋体" w:cs="宋体"/>
          <w:sz w:val="24"/>
        </w:rPr>
      </w:pPr>
    </w:p>
    <w:p w14:paraId="6F619859">
      <w:pPr>
        <w:rPr>
          <w:rFonts w:ascii="宋体" w:hAnsi="宋体" w:cs="宋体"/>
          <w:sz w:val="24"/>
        </w:rPr>
      </w:pPr>
    </w:p>
    <w:p w14:paraId="2FDEC95D">
      <w:pPr>
        <w:rPr>
          <w:rFonts w:ascii="宋体" w:hAnsi="宋体" w:cs="宋体"/>
          <w:sz w:val="24"/>
        </w:rPr>
      </w:pPr>
    </w:p>
    <w:p w14:paraId="42DC7F24">
      <w:pPr>
        <w:rPr>
          <w:rFonts w:ascii="宋体" w:hAnsi="宋体" w:cs="宋体"/>
          <w:sz w:val="24"/>
        </w:rPr>
      </w:pPr>
    </w:p>
    <w:p w14:paraId="1BE3C2FF">
      <w:pPr>
        <w:rPr>
          <w:rFonts w:ascii="宋体" w:hAnsi="宋体" w:cs="宋体"/>
          <w:sz w:val="24"/>
        </w:rPr>
      </w:pPr>
    </w:p>
    <w:p w14:paraId="57460C5C">
      <w:pPr>
        <w:rPr>
          <w:rFonts w:ascii="宋体" w:hAnsi="宋体" w:cs="宋体"/>
          <w:sz w:val="24"/>
        </w:rPr>
      </w:pPr>
    </w:p>
    <w:p w14:paraId="11AEAF7A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F5D6842">
      <w:pPr>
        <w:ind w:firstLine="1680" w:firstLineChars="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</w:t>
      </w:r>
      <w:r>
        <w:rPr>
          <w:rFonts w:hint="eastAsia" w:ascii="宋体" w:hAnsi="宋体" w:cs="宋体"/>
          <w:b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>基本情况一览表</w:t>
      </w:r>
    </w:p>
    <w:p w14:paraId="4FD33ADE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2-1</w:t>
      </w:r>
      <w:r>
        <w:rPr>
          <w:rFonts w:hint="eastAsia" w:ascii="宋体" w:hAnsi="宋体" w:cs="宋体"/>
          <w:b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>基本情况一览表</w:t>
      </w:r>
    </w:p>
    <w:tbl>
      <w:tblPr>
        <w:tblStyle w:val="8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C9DA9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4FD4E46F">
            <w:pPr>
              <w:rPr>
                <w:rFonts w:ascii="宋体" w:hAnsi="宋体" w:cs="宋体"/>
                <w:sz w:val="24"/>
              </w:rPr>
            </w:pPr>
            <w:bookmarkStart w:id="0" w:name="_Toc29518"/>
            <w:bookmarkStart w:id="1" w:name="_Toc5452"/>
            <w:bookmarkStart w:id="2" w:name="_Toc15823"/>
            <w:bookmarkStart w:id="3" w:name="_Toc18556"/>
            <w:r>
              <w:rPr>
                <w:rFonts w:hint="eastAsia" w:ascii="宋体" w:hAnsi="宋体" w:cs="宋体"/>
                <w:b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13843F4">
            <w:pPr>
              <w:rPr>
                <w:rFonts w:ascii="宋体" w:hAnsi="宋体" w:cs="宋体"/>
                <w:sz w:val="24"/>
              </w:rPr>
            </w:pPr>
          </w:p>
        </w:tc>
      </w:tr>
      <w:tr w14:paraId="6F98D8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7D1CEAF3">
            <w:pPr>
              <w:rPr>
                <w:rFonts w:ascii="宋体" w:hAnsi="宋体" w:cs="宋体"/>
                <w:sz w:val="24"/>
              </w:rPr>
            </w:pPr>
            <w:bookmarkStart w:id="4" w:name="_Toc32438"/>
            <w:bookmarkStart w:id="5" w:name="_Toc15986"/>
            <w:bookmarkStart w:id="6" w:name="_Toc26127"/>
            <w:bookmarkStart w:id="7" w:name="_Toc32432"/>
            <w:r>
              <w:rPr>
                <w:rFonts w:hint="eastAsia" w:ascii="宋体" w:hAnsi="宋体" w:cs="宋体"/>
                <w:sz w:val="24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0576C82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65120088">
            <w:pPr>
              <w:rPr>
                <w:rFonts w:ascii="宋体" w:hAnsi="宋体" w:cs="宋体"/>
                <w:sz w:val="24"/>
              </w:rPr>
            </w:pPr>
            <w:bookmarkStart w:id="8" w:name="_Toc5829"/>
            <w:bookmarkStart w:id="9" w:name="_Toc13370"/>
            <w:bookmarkStart w:id="10" w:name="_Toc2965"/>
            <w:bookmarkStart w:id="11" w:name="_Toc20217"/>
            <w:r>
              <w:rPr>
                <w:rFonts w:hint="eastAsia" w:ascii="宋体" w:hAnsi="宋体" w:cs="宋体"/>
                <w:sz w:val="24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1BE25D7D">
            <w:pPr>
              <w:rPr>
                <w:rFonts w:ascii="宋体" w:hAnsi="宋体" w:cs="宋体"/>
                <w:sz w:val="24"/>
              </w:rPr>
            </w:pPr>
          </w:p>
        </w:tc>
      </w:tr>
      <w:tr w14:paraId="17DCF8E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0A2A7C70">
            <w:pPr>
              <w:rPr>
                <w:rFonts w:ascii="宋体" w:hAnsi="宋体" w:cs="宋体"/>
                <w:sz w:val="24"/>
              </w:rPr>
            </w:pPr>
            <w:bookmarkStart w:id="12" w:name="_Toc5933"/>
            <w:bookmarkStart w:id="13" w:name="_Toc29861"/>
            <w:bookmarkStart w:id="14" w:name="_Toc14242"/>
            <w:bookmarkStart w:id="15" w:name="_Toc24152"/>
            <w:r>
              <w:rPr>
                <w:rFonts w:hint="eastAsia" w:ascii="宋体" w:hAnsi="宋体" w:cs="宋体"/>
                <w:sz w:val="24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3BBC99A5">
            <w:pPr>
              <w:rPr>
                <w:rFonts w:ascii="宋体" w:hAnsi="宋体" w:cs="宋体"/>
                <w:sz w:val="24"/>
              </w:rPr>
            </w:pPr>
            <w:bookmarkStart w:id="16" w:name="_Toc23469"/>
            <w:bookmarkStart w:id="17" w:name="_Toc11708"/>
            <w:bookmarkStart w:id="18" w:name="_Toc22630"/>
            <w:bookmarkStart w:id="19" w:name="_Toc32228"/>
            <w:r>
              <w:rPr>
                <w:rFonts w:hint="eastAsia" w:ascii="宋体" w:hAnsi="宋体" w:cs="宋体"/>
                <w:sz w:val="24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7FF22CC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2A6C6EDD">
            <w:pPr>
              <w:rPr>
                <w:rFonts w:ascii="宋体" w:hAnsi="宋体" w:cs="宋体"/>
                <w:sz w:val="24"/>
              </w:rPr>
            </w:pPr>
            <w:bookmarkStart w:id="20" w:name="_Toc31524"/>
            <w:bookmarkStart w:id="21" w:name="_Toc28825"/>
            <w:bookmarkStart w:id="22" w:name="_Toc29495"/>
            <w:bookmarkStart w:id="23" w:name="_Toc22121"/>
            <w:r>
              <w:rPr>
                <w:rFonts w:hint="eastAsia" w:ascii="宋体" w:hAnsi="宋体" w:cs="宋体"/>
                <w:sz w:val="24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5108F2C0">
            <w:pPr>
              <w:rPr>
                <w:rFonts w:ascii="宋体" w:hAnsi="宋体" w:cs="宋体"/>
                <w:sz w:val="24"/>
              </w:rPr>
            </w:pPr>
          </w:p>
        </w:tc>
      </w:tr>
      <w:tr w14:paraId="2A3EB8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6EEDC236">
            <w:pPr>
              <w:rPr>
                <w:rFonts w:ascii="宋体" w:hAnsi="宋体" w:cs="宋体"/>
                <w:sz w:val="24"/>
              </w:rPr>
            </w:pPr>
            <w:bookmarkStart w:id="24" w:name="_Toc8331"/>
            <w:bookmarkStart w:id="25" w:name="_Toc21326"/>
            <w:bookmarkStart w:id="26" w:name="_Toc12754"/>
            <w:bookmarkStart w:id="27" w:name="_Toc27355"/>
            <w:r>
              <w:rPr>
                <w:rFonts w:hint="eastAsia" w:ascii="宋体" w:hAnsi="宋体" w:cs="宋体"/>
                <w:sz w:val="24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212284A8">
            <w:pPr>
              <w:rPr>
                <w:rFonts w:ascii="宋体" w:hAnsi="宋体" w:cs="宋体"/>
                <w:sz w:val="24"/>
              </w:rPr>
            </w:pPr>
          </w:p>
        </w:tc>
      </w:tr>
      <w:tr w14:paraId="7EFFBC3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65415D9">
            <w:pPr>
              <w:rPr>
                <w:rFonts w:ascii="宋体" w:hAnsi="宋体" w:cs="宋体"/>
                <w:sz w:val="24"/>
              </w:rPr>
            </w:pPr>
            <w:bookmarkStart w:id="28" w:name="_Toc22082"/>
            <w:bookmarkStart w:id="29" w:name="_Toc28736"/>
            <w:bookmarkStart w:id="30" w:name="_Toc29110"/>
            <w:bookmarkStart w:id="31" w:name="_Toc5018"/>
            <w:r>
              <w:rPr>
                <w:rFonts w:hint="eastAsia" w:ascii="宋体" w:hAnsi="宋体" w:cs="宋体"/>
                <w:sz w:val="24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14BCD077">
            <w:pPr>
              <w:rPr>
                <w:rFonts w:ascii="宋体" w:hAnsi="宋体" w:cs="宋体"/>
                <w:sz w:val="24"/>
              </w:rPr>
            </w:pPr>
            <w:bookmarkStart w:id="32" w:name="_Toc3509"/>
            <w:bookmarkStart w:id="33" w:name="_Toc429"/>
            <w:bookmarkStart w:id="34" w:name="_Toc24566"/>
            <w:bookmarkStart w:id="35" w:name="_Toc8313"/>
            <w:r>
              <w:rPr>
                <w:rFonts w:hint="eastAsia" w:ascii="宋体" w:hAnsi="宋体" w:cs="宋体"/>
                <w:sz w:val="24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2A59E5F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vAlign w:val="center"/>
          </w:tcPr>
          <w:p w14:paraId="2B393A7C">
            <w:pPr>
              <w:rPr>
                <w:rFonts w:ascii="宋体" w:hAnsi="宋体" w:cs="宋体"/>
                <w:sz w:val="24"/>
              </w:rPr>
            </w:pPr>
            <w:bookmarkStart w:id="36" w:name="_Toc5089"/>
            <w:bookmarkStart w:id="37" w:name="_Toc11392"/>
            <w:bookmarkStart w:id="38" w:name="_Toc552"/>
            <w:bookmarkStart w:id="39" w:name="_Toc2791"/>
            <w:r>
              <w:rPr>
                <w:rFonts w:hint="eastAsia" w:ascii="宋体" w:hAnsi="宋体" w:cs="宋体"/>
                <w:sz w:val="24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0DA854E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7464DC70">
            <w:pPr>
              <w:rPr>
                <w:rFonts w:ascii="宋体" w:hAnsi="宋体" w:cs="宋体"/>
                <w:sz w:val="24"/>
              </w:rPr>
            </w:pPr>
            <w:bookmarkStart w:id="40" w:name="_Toc15179"/>
            <w:bookmarkStart w:id="41" w:name="_Toc24036"/>
            <w:bookmarkStart w:id="42" w:name="_Toc18413"/>
            <w:bookmarkStart w:id="43" w:name="_Toc21732"/>
            <w:r>
              <w:rPr>
                <w:rFonts w:hint="eastAsia" w:ascii="宋体" w:hAnsi="宋体" w:cs="宋体"/>
                <w:sz w:val="24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1BB62197">
            <w:pPr>
              <w:rPr>
                <w:rFonts w:ascii="宋体" w:hAnsi="宋体" w:cs="宋体"/>
                <w:sz w:val="24"/>
              </w:rPr>
            </w:pPr>
          </w:p>
        </w:tc>
      </w:tr>
      <w:tr w14:paraId="145D7A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019FF8FF">
            <w:pPr>
              <w:rPr>
                <w:rFonts w:ascii="宋体" w:hAnsi="宋体" w:cs="宋体"/>
                <w:sz w:val="24"/>
              </w:rPr>
            </w:pPr>
            <w:bookmarkStart w:id="44" w:name="_Toc832"/>
            <w:bookmarkStart w:id="45" w:name="_Toc18654"/>
            <w:bookmarkStart w:id="46" w:name="_Toc6397"/>
            <w:bookmarkStart w:id="47" w:name="_Toc30758"/>
            <w:r>
              <w:rPr>
                <w:rFonts w:hint="eastAsia" w:ascii="宋体" w:hAnsi="宋体" w:cs="宋体"/>
                <w:sz w:val="24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35E61C2A">
            <w:pPr>
              <w:rPr>
                <w:rFonts w:ascii="宋体" w:hAnsi="宋体" w:cs="宋体"/>
                <w:sz w:val="24"/>
              </w:rPr>
            </w:pPr>
            <w:bookmarkStart w:id="48" w:name="_Toc6829"/>
            <w:bookmarkStart w:id="49" w:name="_Toc32237"/>
            <w:bookmarkStart w:id="50" w:name="_Toc17841"/>
            <w:bookmarkStart w:id="51" w:name="_Toc5794"/>
            <w:r>
              <w:rPr>
                <w:rFonts w:hint="eastAsia" w:ascii="宋体" w:hAnsi="宋体" w:cs="宋体"/>
                <w:sz w:val="24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177345F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vAlign w:val="center"/>
          </w:tcPr>
          <w:p w14:paraId="40806466">
            <w:pPr>
              <w:rPr>
                <w:rFonts w:ascii="宋体" w:hAnsi="宋体" w:cs="宋体"/>
                <w:sz w:val="24"/>
              </w:rPr>
            </w:pPr>
            <w:bookmarkStart w:id="52" w:name="_Toc17957"/>
            <w:bookmarkStart w:id="53" w:name="_Toc25207"/>
            <w:bookmarkStart w:id="54" w:name="_Toc27222"/>
            <w:bookmarkStart w:id="55" w:name="_Toc25059"/>
            <w:r>
              <w:rPr>
                <w:rFonts w:hint="eastAsia" w:ascii="宋体" w:hAnsi="宋体" w:cs="宋体"/>
                <w:sz w:val="24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318E36E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2BDB9B2E">
            <w:pPr>
              <w:rPr>
                <w:rFonts w:ascii="宋体" w:hAnsi="宋体" w:cs="宋体"/>
                <w:sz w:val="24"/>
              </w:rPr>
            </w:pPr>
            <w:bookmarkStart w:id="56" w:name="_Toc26943"/>
            <w:bookmarkStart w:id="57" w:name="_Toc14501"/>
            <w:bookmarkStart w:id="58" w:name="_Toc12165"/>
            <w:bookmarkStart w:id="59" w:name="_Toc321"/>
            <w:r>
              <w:rPr>
                <w:rFonts w:hint="eastAsia" w:ascii="宋体" w:hAnsi="宋体" w:cs="宋体"/>
                <w:sz w:val="24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60C580AB">
            <w:pPr>
              <w:rPr>
                <w:rFonts w:ascii="宋体" w:hAnsi="宋体" w:cs="宋体"/>
                <w:sz w:val="24"/>
              </w:rPr>
            </w:pPr>
          </w:p>
        </w:tc>
      </w:tr>
      <w:tr w14:paraId="03298D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43D9DE3">
            <w:pPr>
              <w:rPr>
                <w:rFonts w:ascii="宋体" w:hAnsi="宋体" w:cs="宋体"/>
                <w:sz w:val="24"/>
              </w:rPr>
            </w:pPr>
            <w:bookmarkStart w:id="60" w:name="_Toc1183"/>
            <w:bookmarkStart w:id="61" w:name="_Toc5056"/>
            <w:bookmarkStart w:id="62" w:name="_Toc13190"/>
            <w:bookmarkStart w:id="63" w:name="_Toc15849"/>
            <w:r>
              <w:rPr>
                <w:rFonts w:hint="eastAsia" w:ascii="宋体" w:hAnsi="宋体" w:cs="宋体"/>
                <w:sz w:val="24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4528FA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73" w:type="dxa"/>
            <w:gridSpan w:val="5"/>
            <w:vAlign w:val="center"/>
          </w:tcPr>
          <w:p w14:paraId="25FD171A">
            <w:pPr>
              <w:rPr>
                <w:rFonts w:ascii="宋体" w:hAnsi="宋体" w:cs="宋体"/>
                <w:sz w:val="24"/>
              </w:rPr>
            </w:pPr>
            <w:bookmarkStart w:id="64" w:name="_Toc7458"/>
            <w:bookmarkStart w:id="65" w:name="_Toc9920"/>
            <w:bookmarkStart w:id="66" w:name="_Toc5918"/>
            <w:bookmarkStart w:id="67" w:name="_Toc23476"/>
            <w:r>
              <w:rPr>
                <w:rFonts w:hint="eastAsia" w:ascii="宋体" w:hAnsi="宋体" w:cs="宋体"/>
                <w:sz w:val="24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74D2576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09EA094E">
            <w:pPr>
              <w:rPr>
                <w:rFonts w:ascii="宋体" w:hAnsi="宋体" w:cs="宋体"/>
                <w:sz w:val="24"/>
              </w:rPr>
            </w:pPr>
            <w:bookmarkStart w:id="68" w:name="_Toc24347"/>
            <w:bookmarkStart w:id="69" w:name="_Toc2495"/>
            <w:bookmarkStart w:id="70" w:name="_Toc13811"/>
            <w:bookmarkStart w:id="71" w:name="_Toc19832"/>
            <w:r>
              <w:rPr>
                <w:rFonts w:hint="eastAsia" w:ascii="宋体" w:hAnsi="宋体" w:cs="宋体"/>
                <w:sz w:val="24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3286842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3EE30A5C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7703D836">
            <w:pPr>
              <w:rPr>
                <w:rFonts w:ascii="宋体" w:hAnsi="宋体" w:cs="宋体"/>
                <w:sz w:val="24"/>
              </w:rPr>
            </w:pPr>
            <w:bookmarkStart w:id="72" w:name="_Toc15246"/>
            <w:bookmarkStart w:id="73" w:name="_Toc19894"/>
            <w:bookmarkStart w:id="74" w:name="_Toc16273"/>
            <w:bookmarkStart w:id="75" w:name="_Toc13361"/>
            <w:r>
              <w:rPr>
                <w:rFonts w:hint="eastAsia" w:ascii="宋体" w:hAnsi="宋体" w:cs="宋体"/>
                <w:sz w:val="24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6ADDE4C9">
            <w:pPr>
              <w:rPr>
                <w:rFonts w:ascii="宋体" w:hAnsi="宋体" w:cs="宋体"/>
                <w:sz w:val="24"/>
              </w:rPr>
            </w:pPr>
          </w:p>
        </w:tc>
      </w:tr>
      <w:tr w14:paraId="71E9790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21E9AD87">
            <w:pPr>
              <w:rPr>
                <w:rFonts w:ascii="宋体" w:hAnsi="宋体" w:cs="宋体"/>
                <w:sz w:val="24"/>
              </w:rPr>
            </w:pPr>
            <w:bookmarkStart w:id="76" w:name="_Toc3476"/>
            <w:bookmarkStart w:id="77" w:name="_Toc20237"/>
            <w:bookmarkStart w:id="78" w:name="_Toc12522"/>
            <w:bookmarkStart w:id="79" w:name="_Toc30242"/>
            <w:r>
              <w:rPr>
                <w:rFonts w:hint="eastAsia" w:ascii="宋体" w:hAnsi="宋体" w:cs="宋体"/>
                <w:sz w:val="24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35A36C8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455D92A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4D7F80FB">
            <w:pPr>
              <w:rPr>
                <w:rFonts w:ascii="宋体" w:hAnsi="宋体" w:cs="宋体"/>
                <w:sz w:val="24"/>
              </w:rPr>
            </w:pPr>
            <w:bookmarkStart w:id="80" w:name="_Toc7916"/>
            <w:bookmarkStart w:id="81" w:name="_Toc30244"/>
            <w:bookmarkStart w:id="82" w:name="_Toc1834"/>
            <w:bookmarkStart w:id="83" w:name="_Toc16642"/>
            <w:r>
              <w:rPr>
                <w:rFonts w:hint="eastAsia" w:ascii="宋体" w:hAnsi="宋体" w:cs="宋体"/>
                <w:sz w:val="24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21BCA38D">
            <w:pPr>
              <w:rPr>
                <w:rFonts w:ascii="宋体" w:hAnsi="宋体" w:cs="宋体"/>
                <w:sz w:val="24"/>
              </w:rPr>
            </w:pPr>
          </w:p>
        </w:tc>
      </w:tr>
      <w:tr w14:paraId="33E24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01B3C077">
            <w:pPr>
              <w:rPr>
                <w:rFonts w:ascii="宋体" w:hAnsi="宋体" w:cs="宋体"/>
                <w:sz w:val="24"/>
              </w:rPr>
            </w:pPr>
            <w:bookmarkStart w:id="84" w:name="_Toc18512"/>
            <w:bookmarkStart w:id="85" w:name="_Toc17149"/>
            <w:bookmarkStart w:id="86" w:name="_Toc21663"/>
            <w:bookmarkStart w:id="87" w:name="_Toc24406"/>
            <w:r>
              <w:rPr>
                <w:rFonts w:hint="eastAsia" w:ascii="宋体" w:hAnsi="宋体" w:cs="宋体"/>
                <w:sz w:val="24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59DE48E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4672082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5501D368">
            <w:pPr>
              <w:rPr>
                <w:rFonts w:ascii="宋体" w:hAnsi="宋体" w:cs="宋体"/>
                <w:sz w:val="24"/>
              </w:rPr>
            </w:pPr>
            <w:bookmarkStart w:id="88" w:name="_Toc24761"/>
            <w:bookmarkStart w:id="89" w:name="_Toc15110"/>
            <w:bookmarkStart w:id="90" w:name="_Toc23409"/>
            <w:bookmarkStart w:id="91" w:name="_Toc12330"/>
            <w:r>
              <w:rPr>
                <w:rFonts w:hint="eastAsia" w:ascii="宋体" w:hAnsi="宋体" w:cs="宋体"/>
                <w:sz w:val="24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43E35EA5">
            <w:pPr>
              <w:rPr>
                <w:rFonts w:ascii="宋体" w:hAnsi="宋体" w:cs="宋体"/>
                <w:sz w:val="24"/>
              </w:rPr>
            </w:pPr>
          </w:p>
        </w:tc>
      </w:tr>
      <w:tr w14:paraId="0CBA212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290EE72D">
            <w:pPr>
              <w:rPr>
                <w:rFonts w:ascii="宋体" w:hAnsi="宋体" w:cs="宋体"/>
                <w:sz w:val="24"/>
              </w:rPr>
            </w:pPr>
            <w:bookmarkStart w:id="92" w:name="_Toc7855"/>
            <w:bookmarkStart w:id="93" w:name="_Toc7482"/>
            <w:bookmarkStart w:id="94" w:name="_Toc11996"/>
            <w:bookmarkStart w:id="95" w:name="_Toc19211"/>
            <w:r>
              <w:rPr>
                <w:rFonts w:hint="eastAsia" w:ascii="宋体" w:hAnsi="宋体" w:cs="宋体"/>
                <w:sz w:val="24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68FA500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22F4B3A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46D440DE">
            <w:pPr>
              <w:rPr>
                <w:rFonts w:ascii="宋体" w:hAnsi="宋体" w:cs="宋体"/>
                <w:sz w:val="24"/>
              </w:rPr>
            </w:pPr>
            <w:bookmarkStart w:id="96" w:name="_Toc7296"/>
            <w:bookmarkStart w:id="97" w:name="_Toc16123"/>
            <w:bookmarkStart w:id="98" w:name="_Toc10662"/>
            <w:bookmarkStart w:id="99" w:name="_Toc23890"/>
            <w:r>
              <w:rPr>
                <w:rFonts w:hint="eastAsia" w:ascii="宋体" w:hAnsi="宋体" w:cs="宋体"/>
                <w:sz w:val="24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FD5E80">
            <w:pPr>
              <w:rPr>
                <w:rFonts w:ascii="宋体" w:hAnsi="宋体" w:cs="宋体"/>
                <w:sz w:val="24"/>
              </w:rPr>
            </w:pPr>
          </w:p>
        </w:tc>
      </w:tr>
      <w:tr w14:paraId="16E8A39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5285F343">
            <w:pPr>
              <w:rPr>
                <w:rFonts w:ascii="宋体" w:hAnsi="宋体" w:cs="宋体"/>
                <w:sz w:val="24"/>
              </w:rPr>
            </w:pPr>
            <w:bookmarkStart w:id="100" w:name="_Toc30075"/>
            <w:bookmarkStart w:id="101" w:name="_Toc516"/>
            <w:bookmarkStart w:id="102" w:name="_Toc19840"/>
            <w:bookmarkStart w:id="103" w:name="_Toc2745"/>
            <w:r>
              <w:rPr>
                <w:rFonts w:hint="eastAsia" w:ascii="宋体" w:hAnsi="宋体" w:cs="宋体"/>
                <w:sz w:val="24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7C43F4A6">
            <w:pPr>
              <w:rPr>
                <w:rFonts w:ascii="宋体" w:hAnsi="宋体" w:cs="宋体"/>
                <w:sz w:val="24"/>
              </w:rPr>
            </w:pPr>
          </w:p>
        </w:tc>
      </w:tr>
      <w:tr w14:paraId="2BD517E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16F5E53D">
            <w:pPr>
              <w:rPr>
                <w:rFonts w:ascii="宋体" w:hAnsi="宋体" w:cs="宋体"/>
                <w:sz w:val="24"/>
              </w:rPr>
            </w:pPr>
            <w:bookmarkStart w:id="104" w:name="_Toc22690"/>
            <w:bookmarkStart w:id="105" w:name="_Toc19290"/>
            <w:bookmarkStart w:id="106" w:name="_Toc26754"/>
            <w:bookmarkStart w:id="107" w:name="_Toc12320"/>
            <w:r>
              <w:rPr>
                <w:rFonts w:hint="eastAsia" w:ascii="宋体" w:hAnsi="宋体" w:cs="宋体"/>
                <w:sz w:val="24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3022C1BF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36AF62D2">
      <w:pPr>
        <w:rPr>
          <w:rFonts w:ascii="宋体" w:hAnsi="宋体" w:cs="宋体"/>
          <w:sz w:val="24"/>
        </w:rPr>
      </w:pPr>
    </w:p>
    <w:p w14:paraId="7B7D7689">
      <w:pPr>
        <w:spacing w:line="360" w:lineRule="auto"/>
        <w:rPr>
          <w:rFonts w:ascii="宋体" w:hAnsi="宋体" w:cs="宋体"/>
          <w:sz w:val="24"/>
        </w:rPr>
      </w:pPr>
    </w:p>
    <w:p w14:paraId="75973A3A">
      <w:pPr>
        <w:spacing w:line="360" w:lineRule="auto"/>
        <w:rPr>
          <w:rFonts w:ascii="宋体" w:hAnsi="宋体" w:cs="宋体"/>
          <w:b/>
          <w:bCs/>
          <w:sz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sz w:val="24"/>
        </w:rPr>
        <w:t>2-2供应商营业执照等资质证明材料。</w:t>
      </w:r>
    </w:p>
    <w:p w14:paraId="7BAED97F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3、法定代表人证明书及法定代表人授权书</w:t>
      </w:r>
    </w:p>
    <w:p w14:paraId="59775DCF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3-1法定代表人证明书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6F81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1BDC407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致：陕西万泽招标有限公司</w:t>
            </w:r>
          </w:p>
        </w:tc>
      </w:tr>
      <w:tr w14:paraId="65366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24832B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6E73739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624B62E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3320016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vAlign w:val="center"/>
          </w:tcPr>
          <w:p w14:paraId="406DDD1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2D1946E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6AC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157F661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4A1A5B2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19C6B726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E4C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22D1A44D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4735960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603C883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2FA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54DA5124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0F3D6535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7DAE1A8F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B9D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7198E3B7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156B524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51B5423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AFA8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0EADB8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0E48209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定</w:t>
            </w:r>
          </w:p>
          <w:p w14:paraId="23C70A8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</w:t>
            </w:r>
          </w:p>
          <w:p w14:paraId="0D35EDB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表</w:t>
            </w:r>
          </w:p>
          <w:p w14:paraId="2DB9F6E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vAlign w:val="center"/>
          </w:tcPr>
          <w:p w14:paraId="2809689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1101B75B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43EE876F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688" w:type="dxa"/>
            <w:vAlign w:val="center"/>
          </w:tcPr>
          <w:p w14:paraId="095BD6AE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809A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0CC1802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2E1E7C0A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39D7DDA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75B5A394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2DF16FFE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33BA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3599D3F8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4DF8AA5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139731A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18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6FEBA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6A85190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定</w:t>
            </w:r>
          </w:p>
          <w:p w14:paraId="682C87A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</w:t>
            </w:r>
          </w:p>
          <w:p w14:paraId="44E90EE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表</w:t>
            </w:r>
          </w:p>
          <w:p w14:paraId="254D5F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  <w:p w14:paraId="31B1DE6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</w:t>
            </w:r>
          </w:p>
          <w:p w14:paraId="01BD3B5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份</w:t>
            </w:r>
          </w:p>
          <w:p w14:paraId="09AD22B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</w:t>
            </w:r>
          </w:p>
          <w:p w14:paraId="3B39E53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复</w:t>
            </w:r>
          </w:p>
          <w:p w14:paraId="1DD55ED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印</w:t>
            </w:r>
          </w:p>
          <w:p w14:paraId="4ACF164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74CD0CF5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AB0B97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878F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046E2EE3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0AD5A67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1EC796A8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kern w:val="0"/>
                <w:sz w:val="24"/>
              </w:rPr>
              <w:t>公章）</w:t>
            </w:r>
          </w:p>
          <w:p w14:paraId="11BBF32C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E068756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39799A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5BBAF34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7ED2184F">
      <w:pPr>
        <w:pStyle w:val="2"/>
        <w:rPr>
          <w:rFonts w:ascii="宋体" w:hAnsi="宋体" w:eastAsia="宋体" w:cs="宋体"/>
          <w:sz w:val="24"/>
          <w:szCs w:val="24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01900AD2">
      <w:pPr>
        <w:pageBreakBefore/>
        <w:tabs>
          <w:tab w:val="left" w:pos="210"/>
        </w:tabs>
        <w:spacing w:line="320" w:lineRule="exac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3-2法定代表人授权书</w:t>
      </w:r>
    </w:p>
    <w:p w14:paraId="165CEFA3">
      <w:pPr>
        <w:pStyle w:val="6"/>
        <w:spacing w:line="500" w:lineRule="exact"/>
        <w:jc w:val="center"/>
        <w:rPr>
          <w:rFonts w:hAnsi="宋体" w:cs="宋体"/>
          <w:sz w:val="24"/>
        </w:rPr>
      </w:pPr>
      <w:r>
        <w:rPr>
          <w:rFonts w:hint="eastAsia" w:hAnsi="宋体" w:cs="宋体"/>
          <w:b/>
          <w:kern w:val="0"/>
          <w:sz w:val="24"/>
        </w:rPr>
        <w:t>法定代表人授权书</w:t>
      </w:r>
    </w:p>
    <w:p w14:paraId="3666692F">
      <w:pPr>
        <w:pStyle w:val="6"/>
        <w:spacing w:line="500" w:lineRule="exact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陕西万泽招标有限公司：</w:t>
      </w:r>
    </w:p>
    <w:p w14:paraId="2B5FC1E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 xml:space="preserve">（供应商名称）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  （项目名称）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>为  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022A850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04BFA06E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供应商（单位名称及公章）</w:t>
      </w:r>
      <w:r>
        <w:rPr>
          <w:rFonts w:hint="eastAsia" w:hAnsi="宋体" w:cs="宋体"/>
          <w:sz w:val="24"/>
          <w:u w:val="single"/>
        </w:rPr>
        <w:t xml:space="preserve">：        </w:t>
      </w:r>
    </w:p>
    <w:p w14:paraId="76AC3544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法定代表人（签字或盖章）</w:t>
      </w:r>
      <w:r>
        <w:rPr>
          <w:rFonts w:hint="eastAsia" w:hAnsi="宋体" w:cs="宋体"/>
          <w:sz w:val="24"/>
          <w:u w:val="single"/>
        </w:rPr>
        <w:t xml:space="preserve">：         </w:t>
      </w:r>
    </w:p>
    <w:p w14:paraId="51E9E348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  <w:u w:val="single"/>
        </w:rPr>
      </w:pPr>
      <w:r>
        <w:rPr>
          <w:rFonts w:hint="eastAsia" w:hAnsi="宋体" w:cs="宋体"/>
          <w:sz w:val="24"/>
        </w:rPr>
        <w:t>被授权人（签字或盖章）</w:t>
      </w:r>
      <w:r>
        <w:rPr>
          <w:rFonts w:hint="eastAsia" w:hAnsi="宋体" w:cs="宋体"/>
          <w:sz w:val="24"/>
          <w:u w:val="single"/>
        </w:rPr>
        <w:t xml:space="preserve">：        </w:t>
      </w:r>
      <w:r>
        <w:rPr>
          <w:rFonts w:hint="eastAsia" w:hAnsi="宋体" w:cs="宋体"/>
          <w:sz w:val="24"/>
        </w:rPr>
        <w:t>性别</w:t>
      </w:r>
      <w:r>
        <w:rPr>
          <w:rFonts w:hint="eastAsia" w:hAnsi="宋体" w:cs="宋体"/>
          <w:sz w:val="24"/>
          <w:u w:val="single"/>
        </w:rPr>
        <w:t xml:space="preserve">：        </w:t>
      </w:r>
      <w:r>
        <w:rPr>
          <w:rFonts w:hint="eastAsia" w:hAnsi="宋体" w:cs="宋体"/>
          <w:sz w:val="24"/>
        </w:rPr>
        <w:t>职务</w:t>
      </w:r>
      <w:r>
        <w:rPr>
          <w:rFonts w:hint="eastAsia" w:hAnsi="宋体" w:cs="宋体"/>
          <w:sz w:val="24"/>
          <w:u w:val="single"/>
        </w:rPr>
        <w:t xml:space="preserve">：                  </w:t>
      </w:r>
    </w:p>
    <w:p w14:paraId="13B1403A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被授权人身份证号码</w:t>
      </w:r>
      <w:r>
        <w:rPr>
          <w:rFonts w:hint="eastAsia" w:hAnsi="宋体" w:cs="宋体"/>
          <w:sz w:val="24"/>
          <w:u w:val="single"/>
        </w:rPr>
        <w:t xml:space="preserve">：                                  </w:t>
      </w:r>
    </w:p>
    <w:p w14:paraId="0D4CBCD1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  <w:u w:val="single"/>
        </w:rPr>
      </w:pPr>
      <w:r>
        <w:rPr>
          <w:rFonts w:hint="eastAsia" w:hAnsi="宋体" w:cs="宋体"/>
          <w:sz w:val="24"/>
        </w:rPr>
        <w:t>联系地址</w:t>
      </w:r>
      <w:r>
        <w:rPr>
          <w:rFonts w:hint="eastAsia" w:hAnsi="宋体" w:cs="宋体"/>
          <w:sz w:val="24"/>
          <w:u w:val="single"/>
        </w:rPr>
        <w:t xml:space="preserve">：               </w:t>
      </w:r>
    </w:p>
    <w:p w14:paraId="292162C9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  <w:u w:val="single"/>
        </w:rPr>
      </w:pPr>
      <w:r>
        <w:rPr>
          <w:rFonts w:hint="eastAsia" w:hAnsi="宋体" w:cs="宋体"/>
          <w:sz w:val="24"/>
        </w:rPr>
        <w:t>联系电话</w:t>
      </w:r>
      <w:r>
        <w:rPr>
          <w:rFonts w:hint="eastAsia" w:hAnsi="宋体" w:cs="宋体"/>
          <w:sz w:val="24"/>
          <w:u w:val="single"/>
        </w:rPr>
        <w:t xml:space="preserve">：               </w:t>
      </w:r>
    </w:p>
    <w:p w14:paraId="2454399C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47CEF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68BDB1E0">
            <w:pPr>
              <w:pStyle w:val="6"/>
              <w:spacing w:line="500" w:lineRule="exact"/>
              <w:jc w:val="left"/>
              <w:rPr>
                <w:rFonts w:hAnsi="宋体" w:cs="宋体"/>
                <w:sz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2F3EACAA">
            <w:pPr>
              <w:pStyle w:val="6"/>
              <w:spacing w:line="500" w:lineRule="exact"/>
              <w:jc w:val="left"/>
              <w:rPr>
                <w:rFonts w:hAnsi="宋体" w:cs="宋体"/>
                <w:sz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hd w:val="pct10" w:color="auto" w:fill="FFFFFF"/>
              </w:rPr>
              <w:t>被授权人身份证复印件（正/反面）</w:t>
            </w:r>
          </w:p>
        </w:tc>
      </w:tr>
    </w:tbl>
    <w:p w14:paraId="11DA01AB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说明：</w:t>
      </w:r>
    </w:p>
    <w:p w14:paraId="01812F44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1．本授权书有效期自开标会议之日计算不得少于90日历日。</w:t>
      </w:r>
    </w:p>
    <w:p w14:paraId="1D4496DA">
      <w:pPr>
        <w:pStyle w:val="6"/>
        <w:spacing w:line="500" w:lineRule="exact"/>
        <w:ind w:firstLine="480" w:firstLineChars="200"/>
        <w:jc w:val="left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>2．授权书内容填写要明确，文字要工整清楚，涂改无效。</w:t>
      </w:r>
    </w:p>
    <w:p w14:paraId="45B0367C">
      <w:pPr>
        <w:rPr>
          <w:rFonts w:ascii="宋体" w:hAnsi="宋体" w:cs="宋体"/>
          <w:b/>
          <w:bCs/>
          <w:sz w:val="24"/>
        </w:rPr>
      </w:pPr>
      <w:r>
        <w:rPr>
          <w:rFonts w:hint="eastAsia"/>
          <w:sz w:val="24"/>
        </w:rPr>
        <w:t xml:space="preserve">  </w:t>
      </w:r>
    </w:p>
    <w:p w14:paraId="24C7C8E2">
      <w:pPr>
        <w:ind w:firstLine="420"/>
        <w:rPr>
          <w:sz w:val="24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/>
          <w:sz w:val="24"/>
        </w:rPr>
        <w:t xml:space="preserve"> </w:t>
      </w:r>
    </w:p>
    <w:p w14:paraId="62B9E541"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4、无重大违法记录声明</w:t>
      </w:r>
    </w:p>
    <w:p w14:paraId="18DDAB6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370F6E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工作前三年内在经营活动中无重大违法活动记录，未被信用中国网（www.creditchina.gov.cn）列入重大税收违法案件当事人名单</w:t>
      </w:r>
      <w:r>
        <w:rPr>
          <w:rFonts w:hint="eastAsia" w:ascii="宋体" w:hAnsi="宋体" w:cs="宋体"/>
          <w:kern w:val="0"/>
          <w:sz w:val="24"/>
          <w:lang w:eastAsia="zh-CN"/>
        </w:rPr>
        <w:t>、未被中国执行信息公开网（https://zxgk.court.gov.cn/）列入失信被执行人</w:t>
      </w:r>
      <w:r>
        <w:rPr>
          <w:rFonts w:hint="eastAsia" w:ascii="宋体" w:hAnsi="宋体" w:cs="宋体"/>
          <w:kern w:val="0"/>
          <w:sz w:val="24"/>
        </w:rPr>
        <w:t>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1E3FEE87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988C29A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155AF63F">
      <w:pPr>
        <w:pStyle w:val="6"/>
        <w:spacing w:line="480" w:lineRule="auto"/>
        <w:jc w:val="left"/>
        <w:rPr>
          <w:rFonts w:hAnsi="宋体" w:cs="宋体"/>
          <w:kern w:val="0"/>
          <w:sz w:val="24"/>
        </w:rPr>
      </w:pPr>
    </w:p>
    <w:p w14:paraId="5F6BAB1F">
      <w:pPr>
        <w:pStyle w:val="6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供应商（单位名称及公章）：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5E3E9369">
      <w:pPr>
        <w:pStyle w:val="6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44E9F646">
      <w:pPr>
        <w:spacing w:line="480" w:lineRule="auto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日    期</w:t>
      </w:r>
      <w:r>
        <w:rPr>
          <w:rFonts w:hint="eastAsia" w:ascii="宋体" w:hAnsi="宋体" w:cs="宋体"/>
          <w:kern w:val="0"/>
          <w:sz w:val="24"/>
          <w:u w:val="single"/>
        </w:rPr>
        <w:t xml:space="preserve">：             </w:t>
      </w:r>
    </w:p>
    <w:p w14:paraId="01D64BB3">
      <w:pPr>
        <w:spacing w:line="480" w:lineRule="auto"/>
        <w:rPr>
          <w:rFonts w:ascii="宋体"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212EC45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11C45F6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3F470081">
      <w:pPr>
        <w:pStyle w:val="3"/>
        <w:rPr>
          <w:sz w:val="24"/>
          <w:szCs w:val="24"/>
        </w:rPr>
      </w:pPr>
    </w:p>
    <w:p w14:paraId="253EF4FB">
      <w:pPr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br w:type="page"/>
      </w:r>
    </w:p>
    <w:p w14:paraId="316A40AA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4EFA685F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6C84DFBA">
      <w:pPr>
        <w:pStyle w:val="3"/>
        <w:spacing w:line="360" w:lineRule="auto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721C3D0E">
      <w:pPr>
        <w:pStyle w:val="3"/>
        <w:spacing w:line="360" w:lineRule="auto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8、非联合体投标的承诺书（格式自拟）；</w:t>
      </w:r>
    </w:p>
    <w:p w14:paraId="3461B9BF">
      <w:pPr>
        <w:ind w:firstLine="420" w:firstLine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9、供应商认为应该提交的其他证明材料；</w:t>
      </w:r>
    </w:p>
    <w:p w14:paraId="4BE25D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2B987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5D979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5D979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semiHidden/>
    <w:unhideWhenUsed/>
    <w:qFormat/>
    <w:uiPriority w:val="0"/>
    <w:pPr>
      <w:spacing w:after="120"/>
      <w:ind w:left="420" w:leftChars="200"/>
    </w:p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2025-12-16T09:18:40Z</dcterms:created>
  <dc:creator>Administrator</dc:creator>
  <cp:lastModifiedBy>十五</cp:lastModifiedBy>
  <dcterms:modified xsi:type="dcterms:W3CDTF">2025-12-16T09:19:22Z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8577095629BC45A98D1270E1D107A95C_12</vt:lpwstr>
  </property>
</Properties>
</file>