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BAD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采购需求</w:t>
      </w:r>
    </w:p>
    <w:p w14:paraId="7B888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lang w:val="en-US" w:eastAsia="zh-CN"/>
        </w:rPr>
        <w:t>一、服务内容</w:t>
      </w:r>
    </w:p>
    <w:p w14:paraId="4535A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“十四五”法治陕西建设汇报片拍摄制作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</w:p>
    <w:p w14:paraId="12DA7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非遗类法治文化视频拍摄制作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  <w:bookmarkStart w:id="0" w:name="_GoBack"/>
      <w:bookmarkEnd w:id="0"/>
    </w:p>
    <w:p w14:paraId="1C1CA1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普法微短剧拍摄制作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；</w:t>
      </w:r>
    </w:p>
    <w:p w14:paraId="3F9C4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原创视频拍摄制作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根据采购人实际需求提供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）。</w:t>
      </w:r>
    </w:p>
    <w:p w14:paraId="16483C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eastAsia="zh-CN"/>
        </w:rPr>
        <w:t>、采购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要求</w:t>
      </w:r>
    </w:p>
    <w:p w14:paraId="2598B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1.能够把握“法治陕西建设”核心主题，结合汇报片、非遗法治视频、普法微短剧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的创作定位，制定科学可行的整体工作流程与执行方案。供应商需拥有丰富的法治宣传、政务影视拍摄制作相关经验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。</w:t>
      </w:r>
    </w:p>
    <w:p w14:paraId="3B5CD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2.能够组建专项执行团队，团队配置需满足项目全流程需求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策划人员不少于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人、专业拍摄人员不少于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人、后期制作人员不少于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人。</w:t>
      </w:r>
    </w:p>
    <w:p w14:paraId="26BF0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3.各拍摄制作环节组织顺畅，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严格按照既定标准执行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脚本创作需经过采购单位审定，拍摄设备需符合指定标准，后期制作需按要求实现法治元素转场、动态图形包装、分篇章特色色调等效果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。</w:t>
      </w:r>
    </w:p>
    <w:p w14:paraId="1E63B6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宣传片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交付时间、拍摄场地、制作流程等可根据采购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人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需求进行合理确定或调整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。</w:t>
      </w:r>
    </w:p>
    <w:p w14:paraId="5CCCE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供应商需配备充足的专业拍摄设备（含摄影机、航拍机、稳定器、录音设备等）、后期制作软硬件及场地资源，确保实地拍摄、后期剪辑等全流程顺利推进，所有交付物按时保质完成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eastAsia="zh-CN"/>
        </w:rPr>
        <w:t>。</w:t>
      </w:r>
    </w:p>
    <w:p w14:paraId="5C17E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lang w:val="en-US" w:eastAsia="zh-CN"/>
        </w:rPr>
        <w:t>二、宣传片拍摄及制作要求</w:t>
      </w:r>
    </w:p>
    <w:p w14:paraId="01A3BE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内容标准</w:t>
      </w:r>
    </w:p>
    <w:p w14:paraId="2073D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主题明确：紧扣法治主题，确保内容具有针对性和导向性。</w:t>
      </w:r>
    </w:p>
    <w:p w14:paraId="4615F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内容准确：避免出现错误或误导性信息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涉及法律概念和专业术语时，需使用规范表述。</w:t>
      </w:r>
    </w:p>
    <w:p w14:paraId="224F40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贴近生活：结合社会热点、群众关心的法律问题，使内容贴近生活实际，增强观众的共鸣和认同感。</w:t>
      </w:r>
    </w:p>
    <w:p w14:paraId="1F20B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价值导向正确：弘扬社会主义法治精神，传播正能量，倡导尊法、学法、守法、用法的社会风尚，避免出现违背法律和道德规范的内容。</w:t>
      </w:r>
    </w:p>
    <w:p w14:paraId="4FD28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技术标准</w:t>
      </w:r>
    </w:p>
    <w:p w14:paraId="4CAE7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（1）画面质量：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使用高清设备拍摄，确保画面清晰、稳定、色彩还原准确，无模糊、抖动、噪点等问题。制作的各类视频各项参数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需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符合专业标准，能够突出不同模块核心特色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视频画面分辨率不低于1920*1080（1080P），画面帧率不低于25fps，音频采样率不低于48kHz，比特率不低于600Mbps，视频压缩采用H.264编码方式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。</w:t>
      </w:r>
    </w:p>
    <w:p w14:paraId="6B7E67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镜头运用：合理运用推、拉、摇、移、跟等镜头运动方式，以及特写、近景、中景、全景等景别，增强画面的表现力和节奏感。避免镜头运动生硬、越轴或跳轴现象。</w:t>
      </w:r>
    </w:p>
    <w:p w14:paraId="429EC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构图合理：遵循构图原则，如黄金分割、对称、平衡等，使画面主体突出，布局合理，具有美感和视觉吸引力。注意前景、背景的搭配，避免画面杂乱。</w:t>
      </w:r>
    </w:p>
    <w:p w14:paraId="47730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灯光与色彩：灯光布置要均匀、自然，避免出现阴影、光斑或过曝、欠曝等问题。色彩搭配协调，符合主题氛围，可适当运用色彩对比来突出重点。</w:t>
      </w:r>
    </w:p>
    <w:p w14:paraId="3F40F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声音质量：录音清晰、无杂音、无失真，声音与画面同步。音乐、音效的使用要与内容相匹配，增强情感表达和氛围营造。</w:t>
      </w:r>
    </w:p>
    <w:p w14:paraId="632943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制作标准</w:t>
      </w:r>
    </w:p>
    <w:p w14:paraId="55EC3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脚本策划：编写详细的拍摄脚本，包括剧情、台词、分镜头等内容，确保拍摄过程有章可循。</w:t>
      </w:r>
    </w:p>
    <w:p w14:paraId="417F4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拍摄计划：制定合理的拍摄计划，包括拍摄时间、地点、人员安排等，确保拍摄工作高效有序进行。提前做好场地布置、道具准备等工作。</w:t>
      </w:r>
    </w:p>
    <w:p w14:paraId="5CFD5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后期剪辑：对拍摄素材进行精心剪辑，去除多余部分，保留精华内容，使视频节奏紧凑、流畅。添加字幕、特效、转场等元素，增强视频的观赏性，但要注意适度，避免过于花哨。</w:t>
      </w:r>
    </w:p>
    <w:p w14:paraId="5E274C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审核把关：完成拍摄和制作后，对视频内容、技术质量等进行全面审核，确保符合法律法规、政策要求和制作标准。必要时，邀请法律专家、宣传部门等进行审核指导。</w:t>
      </w:r>
    </w:p>
    <w:p w14:paraId="290A16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textAlignment w:val="auto"/>
        <w:outlineLvl w:val="9"/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1"/>
          <w:szCs w:val="21"/>
          <w:highlight w:val="none"/>
          <w:lang w:val="en-US" w:eastAsia="zh-CN"/>
        </w:rPr>
        <w:t>三、售后服务</w:t>
      </w:r>
    </w:p>
    <w:p w14:paraId="7F98E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1.素材交付与备份</w:t>
      </w:r>
    </w:p>
    <w:p w14:paraId="3AE99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向采购人提供完整的拍摄素材，包括原始视频、音频文件等，确保素材的完整性和可用性。提供素材的备份服务，可采用硬盘、云存储等方式，保障采购人数据的安全。</w:t>
      </w:r>
    </w:p>
    <w:p w14:paraId="3E622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2.成品修改与调整</w:t>
      </w:r>
    </w:p>
    <w:p w14:paraId="18F04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根据采购人的合理需求，免费提供修改服务，包括剪辑调整、字幕修改、画面优化等。</w:t>
      </w:r>
    </w:p>
    <w:p w14:paraId="19A48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3.技术咨询与支持</w:t>
      </w:r>
    </w:p>
    <w:p w14:paraId="29E65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20" w:firstLineChars="200"/>
        <w:textAlignment w:val="auto"/>
        <w:outlineLvl w:val="9"/>
        <w:rPr>
          <w:rFonts w:hint="default" w:ascii="宋体" w:hAnsi="宋体" w:eastAsia="宋体" w:cs="宋体"/>
          <w:b/>
          <w:bCs/>
          <w:snapToGrid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提供技术支持，解答采购人在宣传片播放、传播过程中遇到的技术问题，如视频格式转换、播放卡顿等。协助采购人解决因设备或平台兼容性问题导致的播放异常，提供解决方案或建议。</w:t>
      </w:r>
    </w:p>
    <w:p w14:paraId="15636E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9" w:rightChars="-95" w:firstLine="42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sz w:val="21"/>
          <w:szCs w:val="21"/>
          <w:shd w:val="clear" w:color="auto" w:fill="FFFFFF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napToGrid/>
          <w:color w:val="auto"/>
          <w:sz w:val="21"/>
          <w:szCs w:val="21"/>
          <w:shd w:val="clear" w:color="auto" w:fill="FFFFFF"/>
          <w:lang w:eastAsia="zh-CN"/>
        </w:rPr>
        <w:t>、本项目需要落实的政府采购政策</w:t>
      </w:r>
    </w:p>
    <w:p w14:paraId="3B2684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9" w:rightChars="-95"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1.中小企业发展政策：《关于进一步加大政府采购支持中小企业力度的通知》（财库〔2022〕</w:t>
      </w:r>
    </w:p>
    <w:p w14:paraId="25ADB1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9" w:rightChars="-95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19号）《政府采购促进中小企业发展管理办法》（财库〔2020〕46号）；《财政部、司法部关于</w:t>
      </w:r>
    </w:p>
    <w:p w14:paraId="1212B7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9" w:rightChars="-95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政府采购支持监狱企业发展有关问题的通知》（财库〔2014〕68号）；《关于促进残疾人就业政府采购政策的通知》（财库〔2017〕141号）；《陕西省中小企业政府采购信用融资办法》（陕财办采〔2018〕23号）。</w:t>
      </w:r>
    </w:p>
    <w:p w14:paraId="2DA495D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9" w:rightChars="-95"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绿色发展政策：《国务院办公厅关于建立政府强制采购节能产品制度的通知》（国办发〔2007〕51号）；《关于印发环境标志产品政府采购品目清单的通知》（财库〔2019〕18号）《关于印发节能产品政府采购品目清单的通知》（财库〔2019〕19号）；《财政部、国家发展改革委、生态环境部、市场监管总局关于调整优化节能产品、环境标志产品政府采购执行机制的通知》（财库〔2019〕9号）；《商品包装政府采购需求标准（试行）》和《快递包装政府采购需求标准（试行）》（财办库〔2020〕123号）。</w:t>
      </w:r>
    </w:p>
    <w:p w14:paraId="7BB74D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199" w:rightChars="-95" w:firstLine="420" w:firstLineChars="2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3.支持本国产业政策：《财政部关于印发&lt;进口产品管理办法&gt;的通知》（财库〔2007〕119号）；《财政部办公厅关于政府采购进口产品管理有关问题的通知》（财办库〔2008〕248号）。</w:t>
      </w:r>
    </w:p>
    <w:p w14:paraId="315299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4.支持创新等政府采购政策。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A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2025-12-17T06:47:50Z</dcterms:created>
  <dc:creator>Administrator</dc:creator>
  <cp:lastModifiedBy>Lenovo</cp:lastModifiedBy>
  <dcterms:modified xsi:type="dcterms:W3CDTF">2025-12-17T06:49:36Z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eyJoZGlkIjoiYzZkZTVhZDhmYjRjMGEwYTQwZWQ4YmZkZjE5MDQ2MzAiLCJ1c2VySWQiOiI0NDgyMTE1NDUifQ==</vt:lpwstr>
  </property>
  <property fmtid="{D5CDD505-2E9C-101B-9397-08002B2CF9AE}" pid="4" name="ICV">
    <vt:lpwstr>DDD8771171314E55985E6F9CF980E17A_12</vt:lpwstr>
  </property>
</Properties>
</file>