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版本号：GCZB2025-10-211-Q20251219001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全电脑三臂凿岩台车采购项目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GCZB2025-10-211-Q</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全电脑三臂凿岩台车采购项目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GCZB2025-10-211-Q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全电脑三臂凿岩台车采购项目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陕西铁路工程职业技术学院全电脑三臂凿岩台车采购项目，具体内容详见招标文件。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2、财务状况报告：提供经审计完整的2024年度的财务报告或提交投标文件截止时间前六个月内其基本账户开户银行出具的资信证明；其他组织和自然人提供银行出具的资信证明或财务报表；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联系电话：029-88899362（1152611386@qq.com）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铁路工程职业技术学院全电脑三臂凿岩台车采购项目，拟计划采购一台全电脑三臂凿岩台车，配置智能化全电脑操作系统，用于开展矿山法钻眼施工教学，能够对接隧道施工三臂凿岩台车操作手岗位，帮助学生掌握一流的钻眼施工技术，培养学生开展凿岩钻眼作业的能力，且设备性能能够满足国内隧道施工项目的参数要求，能够用于山岭隧道钻爆法钻孔开挖作业技术服务项目。具体内容详见技术参数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7,980,000.00</w:t>
      </w:r>
    </w:p>
    <w:p>
      <w:pPr>
        <w:pStyle w:val="null3"/>
      </w:pPr>
      <w:r>
        <w:rPr>
          <w:rFonts w:ascii="仿宋_GB2312" w:hAnsi="仿宋_GB2312" w:cs="仿宋_GB2312" w:eastAsia="仿宋_GB2312"/>
        </w:rPr>
        <w:t>采购包最高限价（元）: 7,980,000.00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全电脑三臂凿岩台车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标的名称：全电脑三臂凿岩台车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1"/>
              <w:gridCol w:w="2282"/>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设备名称</w:t>
                  </w:r>
                </w:p>
              </w:tc>
              <w:tc>
                <w:tcPr>
                  <w:tcW w:type="dxa" w:w="2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全电脑三臂凿岩台车</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360"/>
                    <w:gridCol w:w="962"/>
                    <w:gridCol w:w="744"/>
                  </w:tblGrid>
                  <w:tr>
                    <w:tc>
                      <w:tcPr>
                        <w:tcW w:type="dxa" w:w="3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基本参数</w:t>
                        </w:r>
                      </w:p>
                      <w:p>
                        <w:pPr>
                          <w:pStyle w:val="null3"/>
                          <w:jc w:val="both"/>
                        </w:pPr>
                      </w:p>
                    </w:tc>
                    <w:tc>
                      <w:tcPr>
                        <w:tcW w:type="dxa" w:w="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技术参数要求</w:t>
                        </w:r>
                      </w:p>
                    </w:tc>
                  </w:tr>
                  <w:tr>
                    <w:tc>
                      <w:tcPr>
                        <w:tcW w:type="dxa" w:w="360"/>
                        <w:vMerge/>
                        <w:tcBorders>
                          <w:top w:val="singl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2"/>
                          </w:rPr>
                          <w:t>最大覆盖面积（</w:t>
                        </w:r>
                        <w:r>
                          <w:rPr>
                            <w:rFonts w:ascii="仿宋_GB2312" w:hAnsi="仿宋_GB2312" w:cs="仿宋_GB2312" w:eastAsia="仿宋_GB2312"/>
                            <w:sz w:val="22"/>
                          </w:rPr>
                          <w:t>m²</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≥190</w:t>
                        </w:r>
                      </w:p>
                    </w:tc>
                  </w:tr>
                  <w:tr>
                    <w:tc>
                      <w:tcPr>
                        <w:tcW w:type="dxa" w:w="360"/>
                        <w:vMerge/>
                        <w:tcBorders>
                          <w:top w:val="singl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2"/>
                          </w:rPr>
                          <w:t>作业范围（宽</w:t>
                        </w:r>
                        <w:r>
                          <w:rPr>
                            <w:rFonts w:ascii="仿宋_GB2312" w:hAnsi="仿宋_GB2312" w:cs="仿宋_GB2312" w:eastAsia="仿宋_GB2312"/>
                            <w:sz w:val="22"/>
                          </w:rPr>
                          <w:t>×</w:t>
                        </w:r>
                        <w:r>
                          <w:rPr>
                            <w:rFonts w:ascii="仿宋_GB2312" w:hAnsi="仿宋_GB2312" w:cs="仿宋_GB2312" w:eastAsia="仿宋_GB2312"/>
                            <w:sz w:val="22"/>
                          </w:rPr>
                          <w:t>高，</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≥16000×1</w:t>
                        </w:r>
                        <w:r>
                          <w:rPr>
                            <w:rFonts w:ascii="仿宋_GB2312" w:hAnsi="仿宋_GB2312" w:cs="仿宋_GB2312" w:eastAsia="仿宋_GB2312"/>
                            <w:sz w:val="22"/>
                          </w:rPr>
                          <w:t>3</w:t>
                        </w:r>
                        <w:r>
                          <w:rPr>
                            <w:rFonts w:ascii="仿宋_GB2312" w:hAnsi="仿宋_GB2312" w:cs="仿宋_GB2312" w:eastAsia="仿宋_GB2312"/>
                            <w:sz w:val="22"/>
                          </w:rPr>
                          <w:t>000</w:t>
                        </w:r>
                      </w:p>
                    </w:tc>
                  </w:tr>
                  <w:tr>
                    <w:tc>
                      <w:tcPr>
                        <w:tcW w:type="dxa" w:w="360"/>
                        <w:vMerge/>
                        <w:tcBorders>
                          <w:top w:val="singl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整机功率（</w:t>
                        </w:r>
                        <w:r>
                          <w:rPr>
                            <w:rFonts w:ascii="仿宋_GB2312" w:hAnsi="仿宋_GB2312" w:cs="仿宋_GB2312" w:eastAsia="仿宋_GB2312"/>
                            <w:sz w:val="22"/>
                          </w:rPr>
                          <w:t>kW</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≤310</w:t>
                        </w:r>
                      </w:p>
                    </w:tc>
                  </w:tr>
                </w:tbl>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设备配置参数</w:t>
                  </w:r>
                </w:p>
                <w:tbl>
                  <w:tblPr>
                    <w:tblBorders>
                      <w:top w:val="none" w:color="000000" w:sz="4"/>
                      <w:left w:val="none" w:color="000000" w:sz="4"/>
                      <w:bottom w:val="none" w:color="000000" w:sz="4"/>
                      <w:right w:val="none" w:color="000000" w:sz="4"/>
                      <w:insideH w:val="none"/>
                      <w:insideV w:val="none"/>
                    </w:tblBorders>
                  </w:tblPr>
                  <w:tblGrid>
                    <w:gridCol w:w="360"/>
                    <w:gridCol w:w="962"/>
                    <w:gridCol w:w="744"/>
                  </w:tblGrid>
                  <w:tr>
                    <w:tc>
                      <w:tcPr>
                        <w:tcW w:type="dxa" w:w="3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凿岩机</w:t>
                        </w:r>
                      </w:p>
                    </w:tc>
                    <w:tc>
                      <w:tcPr>
                        <w:tcW w:type="dxa" w:w="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2"/>
                          </w:rPr>
                          <w:t>冲击功率（</w:t>
                        </w:r>
                        <w:r>
                          <w:rPr>
                            <w:rFonts w:ascii="仿宋_GB2312" w:hAnsi="仿宋_GB2312" w:cs="仿宋_GB2312" w:eastAsia="仿宋_GB2312"/>
                            <w:sz w:val="22"/>
                          </w:rPr>
                          <w:t>kW</w:t>
                        </w:r>
                        <w:r>
                          <w:rPr>
                            <w:rFonts w:ascii="仿宋_GB2312" w:hAnsi="仿宋_GB2312" w:cs="仿宋_GB2312" w:eastAsia="仿宋_GB2312"/>
                            <w:sz w:val="22"/>
                          </w:rPr>
                          <w:t>）</w:t>
                        </w:r>
                      </w:p>
                    </w:tc>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≥27</w:t>
                        </w:r>
                      </w:p>
                    </w:tc>
                  </w:tr>
                  <w:tr>
                    <w:tc>
                      <w:tcPr>
                        <w:tcW w:type="dxa" w:w="360"/>
                        <w:vMerge/>
                        <w:tcBorders>
                          <w:top w:val="singl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凿岩最大旋转扭矩（</w:t>
                        </w:r>
                        <w:r>
                          <w:rPr>
                            <w:rFonts w:ascii="仿宋_GB2312" w:hAnsi="仿宋_GB2312" w:cs="仿宋_GB2312" w:eastAsia="仿宋_GB2312"/>
                            <w:sz w:val="22"/>
                          </w:rPr>
                          <w:t>N·m</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≥650</w:t>
                        </w:r>
                      </w:p>
                    </w:tc>
                  </w:tr>
                  <w:tr>
                    <w:tc>
                      <w:tcPr>
                        <w:tcW w:type="dxa" w:w="360"/>
                        <w:vMerge/>
                        <w:tcBorders>
                          <w:top w:val="singl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冲击频率（次</w:t>
                        </w:r>
                        <w:r>
                          <w:rPr>
                            <w:rFonts w:ascii="仿宋_GB2312" w:hAnsi="仿宋_GB2312" w:cs="仿宋_GB2312" w:eastAsia="仿宋_GB2312"/>
                            <w:sz w:val="22"/>
                          </w:rPr>
                          <w:t>/min</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≥4300</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钻臂</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总覆盖面积（</w:t>
                        </w:r>
                        <w:r>
                          <w:rPr>
                            <w:rFonts w:ascii="仿宋_GB2312" w:hAnsi="仿宋_GB2312" w:cs="仿宋_GB2312" w:eastAsia="仿宋_GB2312"/>
                            <w:sz w:val="22"/>
                          </w:rPr>
                          <w:t>m²</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≥190</w:t>
                        </w:r>
                      </w:p>
                    </w:tc>
                  </w:tr>
                  <w:tr>
                    <w:tc>
                      <w:tcPr>
                        <w:tcW w:type="dxa" w:w="360"/>
                        <w:vMerge/>
                        <w:tcBorders>
                          <w:top w:val="non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单臂覆盖面积（</w:t>
                        </w:r>
                        <w:r>
                          <w:rPr>
                            <w:rFonts w:ascii="仿宋_GB2312" w:hAnsi="仿宋_GB2312" w:cs="仿宋_GB2312" w:eastAsia="仿宋_GB2312"/>
                            <w:sz w:val="22"/>
                          </w:rPr>
                          <w:t>m²</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≥100</w:t>
                        </w:r>
                      </w:p>
                    </w:tc>
                  </w:tr>
                  <w:tr>
                    <w:tc>
                      <w:tcPr>
                        <w:tcW w:type="dxa" w:w="360"/>
                        <w:vMerge/>
                        <w:tcBorders>
                          <w:top w:val="non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钻臂伸缩（</w:t>
                        </w:r>
                        <w:r>
                          <w:rPr>
                            <w:rFonts w:ascii="仿宋_GB2312" w:hAnsi="仿宋_GB2312" w:cs="仿宋_GB2312" w:eastAsia="仿宋_GB2312"/>
                            <w:sz w:val="22"/>
                          </w:rPr>
                          <w:t>m</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2.5</w:t>
                        </w:r>
                        <w:r>
                          <w:rPr>
                            <w:rFonts w:ascii="仿宋_GB2312" w:hAnsi="仿宋_GB2312" w:cs="仿宋_GB2312" w:eastAsia="仿宋_GB2312"/>
                            <w:sz w:val="22"/>
                          </w:rPr>
                          <w:t>m</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推进梁</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推进梁总长（</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≥7000</w:t>
                        </w:r>
                      </w:p>
                    </w:tc>
                  </w:tr>
                  <w:tr>
                    <w:tc>
                      <w:tcPr>
                        <w:tcW w:type="dxa" w:w="360"/>
                        <w:vMerge/>
                        <w:tcBorders>
                          <w:top w:val="non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最大推进力（</w:t>
                        </w:r>
                        <w:r>
                          <w:rPr>
                            <w:rFonts w:ascii="仿宋_GB2312" w:hAnsi="仿宋_GB2312" w:cs="仿宋_GB2312" w:eastAsia="仿宋_GB2312"/>
                            <w:sz w:val="22"/>
                          </w:rPr>
                          <w:t>kN</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≥23</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工作平台</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工作范围（宽</w:t>
                        </w:r>
                        <w:r>
                          <w:rPr>
                            <w:rFonts w:ascii="仿宋_GB2312" w:hAnsi="仿宋_GB2312" w:cs="仿宋_GB2312" w:eastAsia="仿宋_GB2312"/>
                            <w:sz w:val="22"/>
                          </w:rPr>
                          <w:t>×</w:t>
                        </w:r>
                        <w:r>
                          <w:rPr>
                            <w:rFonts w:ascii="仿宋_GB2312" w:hAnsi="仿宋_GB2312" w:cs="仿宋_GB2312" w:eastAsia="仿宋_GB2312"/>
                            <w:sz w:val="22"/>
                          </w:rPr>
                          <w:t>高</w:t>
                        </w:r>
                        <w:r>
                          <w:rPr>
                            <w:rFonts w:ascii="仿宋_GB2312" w:hAnsi="仿宋_GB2312" w:cs="仿宋_GB2312" w:eastAsia="仿宋_GB2312"/>
                            <w:sz w:val="22"/>
                          </w:rPr>
                          <w:t xml:space="preserve"> </w:t>
                        </w:r>
                        <w:r>
                          <w:rPr>
                            <w:rFonts w:ascii="仿宋_GB2312" w:hAnsi="仿宋_GB2312" w:cs="仿宋_GB2312" w:eastAsia="仿宋_GB2312"/>
                            <w:sz w:val="22"/>
                          </w:rPr>
                          <w:t>m</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w:t>
                        </w:r>
                        <w:r>
                          <w:rPr>
                            <w:rFonts w:ascii="仿宋_GB2312" w:hAnsi="仿宋_GB2312" w:cs="仿宋_GB2312" w:eastAsia="仿宋_GB2312"/>
                            <w:sz w:val="22"/>
                          </w:rPr>
                          <w:t>×13</w:t>
                        </w:r>
                      </w:p>
                    </w:tc>
                  </w:tr>
                  <w:tr>
                    <w:tc>
                      <w:tcPr>
                        <w:tcW w:type="dxa" w:w="360"/>
                        <w:vMerge/>
                        <w:tcBorders>
                          <w:top w:val="non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举升力（</w:t>
                        </w:r>
                        <w:r>
                          <w:rPr>
                            <w:rFonts w:ascii="仿宋_GB2312" w:hAnsi="仿宋_GB2312" w:cs="仿宋_GB2312" w:eastAsia="仿宋_GB2312"/>
                            <w:sz w:val="22"/>
                          </w:rPr>
                          <w:t>KG</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≥400</w:t>
                        </w:r>
                      </w:p>
                    </w:tc>
                  </w:tr>
                  <w:tr>
                    <w:tc>
                      <w:tcPr>
                        <w:tcW w:type="dxa" w:w="360"/>
                        <w:vMerge/>
                        <w:tcBorders>
                          <w:top w:val="non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伸缩长度（</w:t>
                        </w:r>
                        <w:r>
                          <w:rPr>
                            <w:rFonts w:ascii="仿宋_GB2312" w:hAnsi="仿宋_GB2312" w:cs="仿宋_GB2312" w:eastAsia="仿宋_GB2312"/>
                            <w:sz w:val="22"/>
                          </w:rPr>
                          <w:t>m</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底盘</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爬坡能力（</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≥15°</w:t>
                        </w:r>
                      </w:p>
                    </w:tc>
                  </w:tr>
                  <w:tr>
                    <w:tc>
                      <w:tcPr>
                        <w:tcW w:type="dxa" w:w="360"/>
                        <w:vMerge/>
                        <w:tcBorders>
                          <w:top w:val="non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离地间隙（</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400</w:t>
                        </w:r>
                      </w:p>
                    </w:tc>
                  </w:tr>
                  <w:tr>
                    <w:tc>
                      <w:tcPr>
                        <w:tcW w:type="dxa" w:w="360"/>
                        <w:vMerge/>
                        <w:tcBorders>
                          <w:top w:val="non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2"/>
                          </w:rPr>
                          <w:t>发动机功率</w:t>
                        </w:r>
                        <w:r>
                          <w:rPr>
                            <w:rFonts w:ascii="仿宋_GB2312" w:hAnsi="仿宋_GB2312" w:cs="仿宋_GB2312" w:eastAsia="仿宋_GB2312"/>
                            <w:sz w:val="22"/>
                          </w:rPr>
                          <w:t>(kW)</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0</w:t>
                        </w:r>
                      </w:p>
                    </w:tc>
                  </w:tr>
                  <w:tr>
                    <w:tc>
                      <w:tcPr>
                        <w:tcW w:type="dxa" w:w="360"/>
                        <w:vMerge/>
                        <w:tcBorders>
                          <w:top w:val="none" w:color="000000" w:sz="4"/>
                          <w:left w:val="single" w:color="000000" w:sz="4"/>
                          <w:bottom w:val="single" w:color="000000" w:sz="4"/>
                          <w:right w:val="single" w:color="000000" w:sz="4"/>
                        </w:tcBorders>
                      </w:tcP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2"/>
                          </w:rPr>
                          <w:t>尾气排放标准</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不低于</w:t>
                        </w:r>
                        <w:r>
                          <w:rPr>
                            <w:rFonts w:ascii="仿宋_GB2312" w:hAnsi="仿宋_GB2312" w:cs="仿宋_GB2312" w:eastAsia="仿宋_GB2312"/>
                            <w:sz w:val="21"/>
                          </w:rPr>
                          <w:t>国</w:t>
                        </w:r>
                        <w:r>
                          <w:rPr>
                            <w:rFonts w:ascii="仿宋_GB2312" w:hAnsi="仿宋_GB2312" w:cs="仿宋_GB2312" w:eastAsia="仿宋_GB2312"/>
                            <w:sz w:val="21"/>
                          </w:rPr>
                          <w:t>Ⅳ</w:t>
                        </w:r>
                        <w:r>
                          <w:rPr>
                            <w:rFonts w:ascii="仿宋_GB2312" w:hAnsi="仿宋_GB2312" w:cs="仿宋_GB2312" w:eastAsia="仿宋_GB2312"/>
                            <w:sz w:val="21"/>
                          </w:rPr>
                          <w:t>标准</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水系统</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水泵功率</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kW</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气系统</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空压机功率</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w:t>
                        </w:r>
                        <w:r>
                          <w:rPr>
                            <w:rFonts w:ascii="仿宋_GB2312" w:hAnsi="仿宋_GB2312" w:cs="仿宋_GB2312" w:eastAsia="仿宋_GB2312"/>
                            <w:sz w:val="22"/>
                          </w:rPr>
                          <w:t>kW</w:t>
                        </w:r>
                      </w:p>
                    </w:tc>
                  </w:tr>
                </w:tbl>
                <w:p>
                  <w:pPr>
                    <w:pStyle w:val="null3"/>
                    <w:jc w:val="both"/>
                  </w:pPr>
                  <w:r>
                    <w:rPr>
                      <w:rFonts w:ascii="仿宋_GB2312" w:hAnsi="仿宋_GB2312" w:cs="仿宋_GB2312" w:eastAsia="仿宋_GB2312"/>
                      <w:sz w:val="22"/>
                      <w:b/>
                    </w:rPr>
                    <w:t>3.其他技术要求</w:t>
                  </w:r>
                </w:p>
                <w:tbl>
                  <w:tblPr>
                    <w:tblBorders>
                      <w:top w:val="none" w:color="000000" w:sz="4"/>
                      <w:left w:val="none" w:color="000000" w:sz="4"/>
                      <w:bottom w:val="none" w:color="000000" w:sz="4"/>
                      <w:right w:val="none" w:color="000000" w:sz="4"/>
                      <w:insideH w:val="none"/>
                      <w:insideV w:val="none"/>
                    </w:tblBorders>
                  </w:tblPr>
                  <w:tblGrid>
                    <w:gridCol w:w="362"/>
                    <w:gridCol w:w="1704"/>
                  </w:tblGrid>
                  <w:tr>
                    <w:tc>
                      <w:tcPr>
                        <w:tcW w:type="dxa" w:w="20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功能要求</w:t>
                        </w:r>
                      </w:p>
                    </w:tc>
                  </w:tr>
                  <w:tr>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w:t>
                        </w:r>
                      </w:p>
                      <w:p>
                        <w:pPr>
                          <w:pStyle w:val="null3"/>
                          <w:jc w:val="center"/>
                        </w:pPr>
                        <w:r>
                          <w:rPr>
                            <w:rFonts w:ascii="仿宋_GB2312" w:hAnsi="仿宋_GB2312" w:cs="仿宋_GB2312" w:eastAsia="仿宋_GB2312"/>
                            <w:sz w:val="22"/>
                          </w:rPr>
                          <w:t>整机</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满足隧道全断面、微台阶法施工，最大作业高度</w:t>
                        </w: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m</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具备爆破孔、锚杆孔、管棚孔、超前探孔、吊篮辅助装药等功能，并可施作超前探孔</w:t>
                        </w:r>
                        <w:r>
                          <w:rPr>
                            <w:rFonts w:ascii="仿宋_GB2312" w:hAnsi="仿宋_GB2312" w:cs="仿宋_GB2312" w:eastAsia="仿宋_GB2312"/>
                            <w:sz w:val="22"/>
                          </w:rPr>
                          <w:t>≥30m</w:t>
                        </w:r>
                        <w:r>
                          <w:rPr>
                            <w:rFonts w:ascii="仿宋_GB2312" w:hAnsi="仿宋_GB2312" w:cs="仿宋_GB2312" w:eastAsia="仿宋_GB2312"/>
                            <w:sz w:val="22"/>
                          </w:rPr>
                          <w:t>、管棚孔施工</w:t>
                        </w:r>
                        <w:r>
                          <w:rPr>
                            <w:rFonts w:ascii="仿宋_GB2312" w:hAnsi="仿宋_GB2312" w:cs="仿宋_GB2312" w:eastAsia="仿宋_GB2312"/>
                            <w:sz w:val="22"/>
                          </w:rPr>
                          <w:t>≥10m</w:t>
                        </w:r>
                        <w:r>
                          <w:rPr>
                            <w:rFonts w:ascii="仿宋_GB2312" w:hAnsi="仿宋_GB2312" w:cs="仿宋_GB2312" w:eastAsia="仿宋_GB2312"/>
                            <w:sz w:val="22"/>
                          </w:rPr>
                          <w:t>。</w:t>
                        </w:r>
                      </w:p>
                    </w:tc>
                  </w:tr>
                  <w:tr>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底盘</w:t>
                        </w:r>
                      </w:p>
                      <w:p>
                        <w:pPr>
                          <w:pStyle w:val="null3"/>
                          <w:jc w:val="center"/>
                        </w:pPr>
                        <w:r>
                          <w:rPr>
                            <w:rFonts w:ascii="仿宋_GB2312" w:hAnsi="仿宋_GB2312" w:cs="仿宋_GB2312" w:eastAsia="仿宋_GB2312"/>
                            <w:sz w:val="22"/>
                          </w:rPr>
                          <w:t>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整机刚性底盘，采用机械液力传动，发动机功率</w:t>
                        </w: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0kW</w:t>
                        </w:r>
                        <w:r>
                          <w:rPr>
                            <w:rFonts w:ascii="仿宋_GB2312" w:hAnsi="仿宋_GB2312" w:cs="仿宋_GB2312" w:eastAsia="仿宋_GB2312"/>
                            <w:sz w:val="22"/>
                          </w:rPr>
                          <w:t>。</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22"/>
                          </w:rPr>
                          <w:t>封闭式可升降驾驶室，配置空调，视野开阔，并通过</w:t>
                        </w:r>
                        <w:r>
                          <w:rPr>
                            <w:rFonts w:ascii="仿宋_GB2312" w:hAnsi="仿宋_GB2312" w:cs="仿宋_GB2312" w:eastAsia="仿宋_GB2312"/>
                            <w:sz w:val="22"/>
                          </w:rPr>
                          <w:t>FOPS&amp;ROPS</w:t>
                        </w:r>
                        <w:r>
                          <w:rPr>
                            <w:rFonts w:ascii="仿宋_GB2312" w:hAnsi="仿宋_GB2312" w:cs="仿宋_GB2312" w:eastAsia="仿宋_GB2312"/>
                            <w:sz w:val="22"/>
                          </w:rPr>
                          <w:t>认证。</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配备电缆卷筒，电缆长度</w:t>
                        </w:r>
                        <w:r>
                          <w:rPr>
                            <w:rFonts w:ascii="仿宋_GB2312" w:hAnsi="仿宋_GB2312" w:cs="仿宋_GB2312" w:eastAsia="仿宋_GB2312"/>
                            <w:sz w:val="22"/>
                          </w:rPr>
                          <w:t>≥80m</w:t>
                        </w:r>
                        <w:r>
                          <w:rPr>
                            <w:rFonts w:ascii="仿宋_GB2312" w:hAnsi="仿宋_GB2312" w:cs="仿宋_GB2312" w:eastAsia="仿宋_GB2312"/>
                            <w:sz w:val="22"/>
                          </w:rPr>
                          <w:t>。</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配备水管卷筒，水管长度</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0m</w:t>
                        </w:r>
                        <w:r>
                          <w:rPr>
                            <w:rFonts w:ascii="仿宋_GB2312" w:hAnsi="仿宋_GB2312" w:cs="仿宋_GB2312" w:eastAsia="仿宋_GB2312"/>
                            <w:sz w:val="22"/>
                          </w:rPr>
                          <w:t>。</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具备车身</w:t>
                        </w:r>
                        <w:r>
                          <w:rPr>
                            <w:rFonts w:ascii="仿宋_GB2312" w:hAnsi="仿宋_GB2312" w:cs="仿宋_GB2312" w:eastAsia="仿宋_GB2312"/>
                            <w:sz w:val="22"/>
                          </w:rPr>
                          <w:t>360°</w:t>
                        </w:r>
                        <w:r>
                          <w:rPr>
                            <w:rFonts w:ascii="仿宋_GB2312" w:hAnsi="仿宋_GB2312" w:cs="仿宋_GB2312" w:eastAsia="仿宋_GB2312"/>
                            <w:sz w:val="22"/>
                          </w:rPr>
                          <w:t>摄像头视野盲区覆盖功能。</w:t>
                        </w:r>
                      </w:p>
                    </w:tc>
                  </w:tr>
                  <w:tr>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钻臂</w:t>
                        </w:r>
                      </w:p>
                      <w:p>
                        <w:pPr>
                          <w:pStyle w:val="null3"/>
                          <w:jc w:val="center"/>
                        </w:pPr>
                        <w:r>
                          <w:rPr>
                            <w:rFonts w:ascii="仿宋_GB2312" w:hAnsi="仿宋_GB2312" w:cs="仿宋_GB2312" w:eastAsia="仿宋_GB2312"/>
                            <w:sz w:val="22"/>
                          </w:rPr>
                          <w:t>及凿</w:t>
                        </w:r>
                      </w:p>
                      <w:p>
                        <w:pPr>
                          <w:pStyle w:val="null3"/>
                          <w:jc w:val="center"/>
                        </w:pPr>
                        <w:r>
                          <w:rPr>
                            <w:rFonts w:ascii="仿宋_GB2312" w:hAnsi="仿宋_GB2312" w:cs="仿宋_GB2312" w:eastAsia="仿宋_GB2312"/>
                            <w:sz w:val="22"/>
                          </w:rPr>
                          <w:t>岩系统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★具有三个钻臂，一个吊篮臂，三台凿岩机</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推进梁具备全方位自平行功能</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凿岩系统具备防卡钎、防空打功能</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2"/>
                          </w:rPr>
                          <w:t>冲击功率</w:t>
                        </w:r>
                        <w:r>
                          <w:rPr>
                            <w:rFonts w:ascii="仿宋_GB2312" w:hAnsi="仿宋_GB2312" w:cs="仿宋_GB2312" w:eastAsia="仿宋_GB2312"/>
                            <w:sz w:val="22"/>
                          </w:rPr>
                          <w:t>≥27kW</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单杆钻进深度</w:t>
                        </w:r>
                        <w:r>
                          <w:rPr>
                            <w:rFonts w:ascii="仿宋_GB2312" w:hAnsi="仿宋_GB2312" w:cs="仿宋_GB2312" w:eastAsia="仿宋_GB2312"/>
                            <w:sz w:val="22"/>
                          </w:rPr>
                          <w:t>≥5m</w:t>
                        </w:r>
                        <w:r>
                          <w:rPr>
                            <w:rFonts w:ascii="仿宋_GB2312" w:hAnsi="仿宋_GB2312" w:cs="仿宋_GB2312" w:eastAsia="仿宋_GB2312"/>
                            <w:sz w:val="22"/>
                          </w:rPr>
                          <w:t>。</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2"/>
                          </w:rPr>
                          <w:t>钻孔直径需包含</w:t>
                        </w:r>
                        <w:r>
                          <w:rPr>
                            <w:rFonts w:ascii="仿宋_GB2312" w:hAnsi="仿宋_GB2312" w:cs="仿宋_GB2312" w:eastAsia="仿宋_GB2312"/>
                            <w:sz w:val="21"/>
                          </w:rPr>
                          <w:t>43～140（mm)</w:t>
                        </w:r>
                      </w:p>
                    </w:tc>
                  </w:tr>
                  <w:tr>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智能控制系统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2"/>
                          </w:rPr>
                          <w:t>整机采用全电脑控制系统，电脑系统中文人机交互界面</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22"/>
                          </w:rPr>
                          <w:t>全电脑控制系统具有自主知识产权</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22"/>
                          </w:rPr>
                          <w:t>具备全站仪车体定位功能，通过全站仪采集台车棱镜及隧道内已知点坐标数据，将测量的坐标输入台车全电脑系统，实现车体导航定位，钻臂末端定位精度</w:t>
                        </w:r>
                        <w:r>
                          <w:rPr>
                            <w:rFonts w:ascii="仿宋_GB2312" w:hAnsi="仿宋_GB2312" w:cs="仿宋_GB2312" w:eastAsia="仿宋_GB2312"/>
                            <w:sz w:val="22"/>
                          </w:rPr>
                          <w:t>≤</w:t>
                        </w:r>
                        <w:r>
                          <w:rPr>
                            <w:rFonts w:ascii="仿宋_GB2312" w:hAnsi="仿宋_GB2312" w:cs="仿宋_GB2312" w:eastAsia="仿宋_GB2312"/>
                            <w:sz w:val="22"/>
                          </w:rPr>
                          <w:t>7cm</w:t>
                        </w:r>
                        <w:r>
                          <w:rPr>
                            <w:rFonts w:ascii="仿宋_GB2312" w:hAnsi="仿宋_GB2312" w:cs="仿宋_GB2312" w:eastAsia="仿宋_GB2312"/>
                            <w:sz w:val="22"/>
                          </w:rPr>
                          <w:t>；</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22"/>
                          </w:rPr>
                          <w:t>具备自动布孔功能，通过布孔图设计软件将隧道掘进逐桩坐标及布孔方案及转换成电脑系统识别的隧道线文件和布孔文件，实现全电脑凿岩台车自动布孔；</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22"/>
                          </w:rPr>
                          <w:t>具备一键凿岩功能，包括自动低速开孔钻进、功率爬升、全功率钻进、自动回退</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具备孔等深、底平齐、按布孔图等孔深参考功能</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22"/>
                          </w:rPr>
                          <w:t>电脑屏幕上可实时显示推进梁空间角度及计划钻孔点空间位置和角度，同时钻孔完成后具备钻孔留痕功能，辅助操作手判断钻孔作业进度</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具备整机故障诊断功能，可准确判断故障类型、故障位置等信息，出现异常实时报警，便于诊断和及时排除</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具备钻孔数据信息采集及传输等功能，可实时采集钻机推进速度、回转速度、旋转压力、推进压力、冲击压力、钻进深度、钻杆角度、钻孔位置、钻孔数量等施工数据，形成记录文档，并可通过以太网、</w:t>
                        </w:r>
                        <w:r>
                          <w:rPr>
                            <w:rFonts w:ascii="仿宋_GB2312" w:hAnsi="仿宋_GB2312" w:cs="仿宋_GB2312" w:eastAsia="仿宋_GB2312"/>
                            <w:sz w:val="22"/>
                          </w:rPr>
                          <w:t>WIFI</w:t>
                        </w:r>
                        <w:r>
                          <w:rPr>
                            <w:rFonts w:ascii="仿宋_GB2312" w:hAnsi="仿宋_GB2312" w:cs="仿宋_GB2312" w:eastAsia="仿宋_GB2312"/>
                            <w:sz w:val="22"/>
                          </w:rPr>
                          <w:t>实时反馈给终端进行数据分析。</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配置</w:t>
                        </w:r>
                        <w:r>
                          <w:rPr>
                            <w:rFonts w:ascii="仿宋_GB2312" w:hAnsi="仿宋_GB2312" w:cs="仿宋_GB2312" w:eastAsia="仿宋_GB2312"/>
                            <w:sz w:val="22"/>
                          </w:rPr>
                          <w:t>MWD</w:t>
                        </w:r>
                        <w:r>
                          <w:rPr>
                            <w:rFonts w:ascii="仿宋_GB2312" w:hAnsi="仿宋_GB2312" w:cs="仿宋_GB2312" w:eastAsia="仿宋_GB2312"/>
                            <w:sz w:val="22"/>
                          </w:rPr>
                          <w:t>随钻测量系统，根据钻孔过程中实时监测记录的钻孔冲击压力、回转压力、推进压力、钻孔速度、旋转速度等参数，通过</w:t>
                        </w:r>
                        <w:r>
                          <w:rPr>
                            <w:rFonts w:ascii="仿宋_GB2312" w:hAnsi="仿宋_GB2312" w:cs="仿宋_GB2312" w:eastAsia="仿宋_GB2312"/>
                            <w:sz w:val="22"/>
                          </w:rPr>
                          <w:t>MWD</w:t>
                        </w:r>
                        <w:r>
                          <w:rPr>
                            <w:rFonts w:ascii="仿宋_GB2312" w:hAnsi="仿宋_GB2312" w:cs="仿宋_GB2312" w:eastAsia="仿宋_GB2312"/>
                            <w:sz w:val="22"/>
                          </w:rPr>
                          <w:t>软件对凿岩数据分析复原地质情况。</w:t>
                        </w:r>
                      </w:p>
                    </w:tc>
                  </w:tr>
                  <w:tr>
                    <w:tc>
                      <w:tcPr>
                        <w:tcW w:type="dxa" w:w="362"/>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具备施工工序和质量数据采集功能，相关数据满足铁路、水利、矿山等领域工程管理平台的上传要求。</w:t>
                        </w:r>
                      </w:p>
                    </w:tc>
                  </w:tr>
                  <w:tr>
                    <w:tc>
                      <w:tcPr>
                        <w:tcW w:type="dxa" w:w="20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不允许负偏离，</w:t>
                        </w:r>
                        <w:r>
                          <w:rPr>
                            <w:rFonts w:ascii="仿宋_GB2312" w:hAnsi="仿宋_GB2312" w:cs="仿宋_GB2312" w:eastAsia="仿宋_GB2312"/>
                            <w:sz w:val="21"/>
                          </w:rPr>
                          <w:t>须提供证明材料（不限于产品检测报告、产品彩页、产品说明书、官网和功能截图等）</w:t>
                        </w:r>
                        <w:r>
                          <w:rPr>
                            <w:rFonts w:ascii="仿宋_GB2312" w:hAnsi="仿宋_GB2312" w:cs="仿宋_GB2312" w:eastAsia="仿宋_GB2312"/>
                            <w:sz w:val="21"/>
                          </w:rPr>
                          <w:t>，否则按无效文件处理。</w:t>
                        </w:r>
                      </w:p>
                    </w:tc>
                  </w:tr>
                </w:tbl>
                <w:p>
                  <w:pPr>
                    <w:pStyle w:val="null3"/>
                    <w:jc w:val="left"/>
                  </w:pPr>
                </w:p>
              </w:tc>
            </w:tr>
            <w:tr>
              <w:tc>
                <w:tcPr>
                  <w:tcW w:type="dxa" w:w="271"/>
                  <w:vMerge/>
                  <w:tcBorders>
                    <w:top w:val="none" w:color="000000" w:sz="4"/>
                    <w:left w:val="single" w:color="000000" w:sz="4"/>
                    <w:bottom w:val="single" w:color="000000" w:sz="4"/>
                    <w:right w:val="single" w:color="000000" w:sz="4"/>
                  </w:tcBorders>
                </w:tcP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需执行的国家相关标准、行业标准、地方标准或者其他标准、规范：</w:t>
                  </w:r>
                </w:p>
                <w:p>
                  <w:pPr>
                    <w:pStyle w:val="null3"/>
                    <w:jc w:val="both"/>
                  </w:pPr>
                  <w:r>
                    <w:rPr>
                      <w:rFonts w:ascii="仿宋_GB2312" w:hAnsi="仿宋_GB2312" w:cs="仿宋_GB2312" w:eastAsia="仿宋_GB2312"/>
                      <w:sz w:val="21"/>
                    </w:rPr>
                    <w:t xml:space="preserve">①工程机械用柴油机 技术条件（JB/T 4198.1-2020）；②非道路移动机械用柴油机排气污染物排放限值及测量方法(中国第三、四阶段)（GB 20891-2014）；③工程机械动力换挡变速器 技术条件（JB/T 8548-1997）；④工程机械 焊接件通用技术条件（JB/T 5943-2018）⑤铁路大型施工机械 隧道凿岩台车（TB/T 3557-2020）  </w:t>
                  </w:r>
                </w:p>
                <w:p>
                  <w:pPr>
                    <w:pStyle w:val="null3"/>
                    <w:jc w:val="both"/>
                  </w:pPr>
                  <w:r>
                    <w:rPr>
                      <w:rFonts w:ascii="仿宋_GB2312" w:hAnsi="仿宋_GB2312" w:cs="仿宋_GB2312" w:eastAsia="仿宋_GB2312"/>
                      <w:sz w:val="21"/>
                    </w:rPr>
                    <w:t>5.技术保障：投标人需免费为采购人员工开展整车介绍、功能认知、炮眼图制作、全电脑系统使用、施工应用、操作流程、整车机械、电气、液压、流体系统知识、故障排查维修等方面培训，培训时间不低于30天，培训总课时不少于150课时，另至少需培养采购人单位15名员工取得国铁集团认可的掘进及凿岩机械操作工（凿岩台车）中级证书，15名操作工考证培训不纳入培训总课时。</w:t>
                  </w:r>
                </w:p>
                <w:p>
                  <w:pPr>
                    <w:pStyle w:val="null3"/>
                    <w:jc w:val="both"/>
                  </w:pPr>
                  <w:r>
                    <w:rPr>
                      <w:rFonts w:ascii="仿宋_GB2312" w:hAnsi="仿宋_GB2312" w:cs="仿宋_GB2312" w:eastAsia="仿宋_GB2312"/>
                      <w:sz w:val="21"/>
                    </w:rPr>
                    <w:t>6.售后服务要求:</w:t>
                  </w:r>
                </w:p>
                <w:p>
                  <w:pPr>
                    <w:pStyle w:val="null3"/>
                    <w:jc w:val="both"/>
                  </w:pPr>
                  <w:r>
                    <w:rPr>
                      <w:rFonts w:ascii="仿宋_GB2312" w:hAnsi="仿宋_GB2312" w:cs="仿宋_GB2312" w:eastAsia="仿宋_GB2312"/>
                      <w:sz w:val="21"/>
                    </w:rPr>
                    <w:t>安装调试及配套工程要求：所有硬件设施需安装调试到位，场地改造等工作需要在硬件设备到达之前完工；内涵建设工作待所有硬件设施安装调试完成后进行或同步进行。</w:t>
                  </w:r>
                </w:p>
                <w:p>
                  <w:pPr>
                    <w:pStyle w:val="null3"/>
                    <w:jc w:val="both"/>
                  </w:pPr>
                  <w:r>
                    <w:rPr>
                      <w:rFonts w:ascii="仿宋_GB2312" w:hAnsi="仿宋_GB2312" w:cs="仿宋_GB2312" w:eastAsia="仿宋_GB2312"/>
                      <w:sz w:val="21"/>
                    </w:rPr>
                    <w:t>保修期间维修及零件更换费用、人工及差旅费等费用全部由投标人负担（人为损坏除外）。在保修期内，如设备或零部件因非人为因素出现故障而造成短期停用的，经双方确认后，保修期相应顺延，顺延期限由双方协商确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交货期：合同签订后30日历日内现货交货安装验收完毕。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最终验收合格后，投标人持《终验合格单》原件和全额增值税专用发票在采购人处办理合同款支付手续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1、产品到货后，投标人负责安装调试，达到正常运行条件后书面通知采购人验收。 2、安装调试完成后应提供详细的安装调试报告，并详细记录各种指标的实测数据。 3、提供设备全部图纸，液压系统和电气系统的原理和安装图纸；控制系统的原理图纸；中文使用维护手册、修理手册、操作手册、零部件手册（包括设备详细说明、零部件性能、结构、使用、维护和修理）；零部件手册内容应有每个零部件技术规格和编号；提供制造厂家的检验测试报告或产品出厂检测报告。 4、采购人根据合同要求对产品进行验收、确认产品的产地、规格、型号和数量。验收依据为本合同文本、招标文件和国内相应的标准、规范。 5、验收合格后，填写产品验收单，并向采购人提交产品所包含的所有资料，以便采购人日后管理和维护。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交付使用起所有软件、硬件设备质保期为2年；验收合格后，投标人选派人员到采购人指定地点培训，培训所需器材、技术资料及相关费用由投标人承担。保修期间维修及零件更换费用、人工及差旅费等费用全部由投标人负担（人为损坏除外）。在保修期内，如设备或零部件因非人为因素出现故障而造成短期停用的，经双方确认后，保修期相应顺延，顺延期限由双方协商确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保证金退还: 1）未中标单位：招标结束后，将根据所提供信息退还各投标单位保证金，无需亲自前来办理；2）成交单位：在采购合同签订并按规定交纳代理服务费后五个工作日内退还。（办理退保证金：需提供与采购人签订的合同原件的扫描件一份（pdf格式）发送至此邮箱（945990512@qq.com）,发送时务必备注项目名称+项目编号，发送成功后告知此联系方式：029-89286620-808）；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提供经审计完整的2024年度的财务报告或提交投标文件截止时间前六个月内其基本账户开户银行出具的资信证明；其他组织和自然人提供银行出具的资信证明或财务报表；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投标方案说明.docx 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 技术指标偏差表.docx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除演示内容外，对招标文件技术参数要求部分的所有指标，投标人应逐条进行响应。 基本分:完全符合、响应招标文件要求，没有负偏离的得16分；标“▲”项为重要指标，每负偏离1项扣1分，非“▲”项每负偏离一项扣0.5分，扣完为止。 备注：“▲”须提供证明材料（不限于产品检测报告、产品彩页、产品说明书、官网和功能截图等）在技术偏离表“说明”栏中标明证明材料的页码，如技术标准中对所提供证明资料有要求，以技术标准中要求的证明材料为准；未作要求的应提供主要产品的功能及性能佐证材料。未提供者视为负偏离。证明资料与产品技术参数表数据不一致时，以证明资料为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加分项：在所有技术参数没有负偏离的前提下，技术指标和性能优于招标文件要求，并体现出产品质量和性能更优的，经评标委员会一致认定标“▲”项每项加1分，非“▲”项每项加0.5分；满分4分。 备注：1.此项评分因素，仅针对技术参数与性能指标中“技术参数”进行评审。 2.所有优于参数须提供佐证材料（佐证材料不限于产品彩页或检测报告或技术说明书或官网功能截图等），否则不予加分。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投标人提供针对本项目的实施方案,包括项目总体实施方案、供货组织安排、进度安排、质量保证及实施重点难点分析。 评审标准：方案各部分内容全面详细、阐述条例清晰详尽、符合本项目采购需求，能保障本项目实施得8分；评审内容每缺一项扣2分，评审内容每有一处缺陷未完全响应评审标准的扣0.1-1.9分。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提供针对本项目的安装调试及验收方案，评审标准：方案各部分内容全面详细、阐述条例清晰详尽、符合本项目采购需求，能保障本项目实施得4分；评审内容每缺一项扣2分，评审内容每有一处缺陷未完全响应评审标准的扣0.1-1.9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提供所投产品合法来源渠道证明文件（不限于销售协议、代理协议、原厂授权等），确保生产供应的产品为全新产品,无假货、水货、翻新货且无产权纠纷。提供齐全计2分，提供不全的计0.1-1分，未提供不计分。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功能演示（线下）</w:t>
            </w:r>
          </w:p>
        </w:tc>
        <w:tc>
          <w:tcPr>
            <w:tcW w:type="dxa" w:w="2492"/>
          </w:tcPr>
          <w:p>
            <w:pPr>
              <w:pStyle w:val="null3"/>
            </w:pPr>
            <w:r>
              <w:rPr>
                <w:rFonts w:ascii="仿宋_GB2312" w:hAnsi="仿宋_GB2312" w:cs="仿宋_GB2312" w:eastAsia="仿宋_GB2312"/>
              </w:rPr>
              <w:t>投标人须提供现场功能演示，分别对产品性能及技术应用优势、凿岩台车全电脑系统页面设置及功能应用两个方面进行展示。 演示所需软硬件均由投标人自行准备。投标人须线下进行演示，演示地点：西安市高新区高新一路5号正信大厦A座24楼会议室。 1.产品性能及技术应用优势展示，根据投标人提供的演示内容的全面性和先进性，计0.1-3分，满分3分，未提供演示不计分。 2.凿岩台车全电脑系统页面设置及功能展示，包含以下项目：布孔图功能、导航定位、多模式钻孔、辅助钻孔、钻进参数显示、钻进参数设置、报警信息查询、故障诊断、随钻数据及施工日志、孔序规划。 ①布孔图功能：根据工程部设计的布孔方案，通过布孔图软件设计成可导入电脑系统的布孔图文件，结合车体导航定位功能，完成电脑系统布孔图显示； ②导航定位：凿岩台车在掌子面停放调平后，全站仪通过隧道壁上两个已知点在台车后方完成交汇设站，利用全站仪测量台车一侧（左侧或右侧）的两个棱镜坐标，将坐标输入电脑系统，完成台车定位。 ③多模式钻孔：根据施工需求，可实现底平齐、空等深等钻孔模式：1）底平齐：不同的开孔位置，始终保证孔底在同一平面上（与基准虚拟掌子面设定一定距离的平面）；2）孔等深：钻孔按照设定孔深完成钻孔； ④辅助钻孔：全电脑凿岩台车上位机界面可事实显示当前钻孔位置、角度、深度、钻进速度等信息，以及钻进冲击压力、推进压力、回转压力、水流量等关键钻孔参数，辅助操作手快速施工；⑤钻进参数显示：在上位机不同层级界面，可实时显示回转速度、缓冲压力、气雾润滑流量及压力、液压油温度、水压等钻进参数； ⑥钻进参数设置：在上位机不同层级界面，可对钻进高低冲击压力、高低推进压力、防卡钎压力、防空打压力、凿岩机转速等参数进行设置，便于适应不同围岩情况；⑦报警信息查询：可查询当前及历史报警，显示报警时间、报警内容等信息； ⑧故障诊断：可视化显示整机、底盘、臂架部分控制逻辑及故障诊断，可显示故障类型、故障位置等信息，提高故障排查准确性及效率；⑨随钻数据及施工日志：可根据钻进过程采集随钻数据，便于后续分析；可生成施工日志，总结每班次施工量等信息； ⑩孔序规划：全自动钻孔作业，可对钻孔顺序进行调整规划，可增加钻孔、删除钻孔等。 凿岩台车全电脑系统页面设置及功能展示，根据投标人提供的演示内容完整性，每条计0.1-1.5分，满分15分，未提供演示不计分。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投标人提供2021年1月1日至今全电脑三臂凿岩台车高原铁路的供货业绩（提供合同及发票复印件，内容要清晰）。每提供1个得0.5分，提供不全不计分，满分5分。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售后服务机构健全，提供售后服务方案（包含①售后服务承诺书②售后服务体系③服务优势④服务资源⑤服务流程⑥培训模式⑦备品备件供应方案、服务案例及荣誉⑧质量保证措施。 各部分内容全面详细、阐述条例清晰详尽、符合本项目采购需求，得8分，评审内容每缺一项扣1分；评审内容每有一处缺陷未完全响应评审标准的扣0.1-0.9分。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⑤成立全国具有政府监管，以企业为依托的隧道专用设备操作维保培训机构，可与学校联合开展办学、人才培养等合作，颁发具有国铁集团认可的国家级培训证书（提供承诺书）； 各部分内容全面详细、阐述条例清晰详尽、符合本项目采购需求，得5分，评审内容每缺一项扣1分；评审内容每有一处缺陷未完全响应评审标准的扣0.1-0.9分。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分项报价表-货物.docx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