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版本号：SDZC2025-17920251218001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改扩建项目一期工程项目管理服务项目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SDZC2025-179</w:t>
      </w:r>
      <w:r>
        <w:br/>
      </w:r>
      <w:r>
        <w:br/>
      </w:r>
      <w:r>
        <w:br/>
      </w:r>
    </w:p>
    <w:p>
      <w:pPr>
        <w:pStyle w:val="null3"/>
        <w:jc w:val="center"/>
        <w:outlineLvl w:val="2"/>
      </w:pPr>
      <w:r>
        <w:rPr>
          <w:rFonts w:ascii="仿宋_GB2312" w:hAnsi="仿宋_GB2312" w:cs="仿宋_GB2312" w:eastAsia="仿宋_GB2312"/>
          <w:sz w:val="28"/>
          <w:b/>
        </w:rPr>
        <w:t>西安医学院第二附属医院</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西安医学院第二附属医院</w:t>
      </w:r>
      <w:r>
        <w:rPr>
          <w:rFonts w:ascii="仿宋_GB2312" w:hAnsi="仿宋_GB2312" w:cs="仿宋_GB2312" w:eastAsia="仿宋_GB2312"/>
        </w:rPr>
        <w:t>委托，拟对</w:t>
      </w:r>
      <w:r>
        <w:rPr>
          <w:rFonts w:ascii="仿宋_GB2312" w:hAnsi="仿宋_GB2312" w:cs="仿宋_GB2312" w:eastAsia="仿宋_GB2312"/>
        </w:rPr>
        <w:t>改扩建项目一期工程项目管理服务项目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SDZC2025-179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改扩建项目一期工程项目管理服务项目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医学院第二附属医院改扩建项目一期工程建筑面积34672㎡，其中：地上26931㎡，地下7741㎡，地上10层、地下2层，建筑高度46.1m，总投资27255.90万元，工期700天（现工程主体结构已完成施工，二次砌体完成90%），新建设内容涵盖门诊、医技、手术室、病房、动力中心、设备机房等，部分老旧建筑拆除，过渡期新旧管线系统施工改造，道路及外环境施工改造等。 西安医学院第二附属医院改扩建项目一期工程项目管理服务范围包括：西安医学院第二附属医院改扩建项目一期工程范畴内的所有内容，包括但不限于土建工程、电气工程、给排水工程、综合布线（含智能化系统）、消防工程、人防工程、暖通工程、装修工程、室外工程（含景观绿化）、市政水、市政暖、市政天燃气、通信等全部内容。项目下阶段建设过程中的策划管理、项目验收及后续相关手续、合同管理、组织协调管理、勘察管理、设计管理、投资管理、进度管理、招标采购管理、质量管理、安全生产管理、信息管理、风险管理、收尾管理及项目建设目标管控、风险管控等，协助发包人实现本项目建设目标，维护发包人根本利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完整合法有效的赋码的2024年度财务审计报告（包括“三表一注”，即资产负债表、利润表、现金流量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一年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5、书面说明及承诺：提供具有履行本合同所必需的设备和专业技术能力的说明及承诺；（提供书面说明及承诺，加盖供应商公章）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8、项目总负责人：拟派全过程项目管理总负责人应具备建设行政主管部门颁发的一级注册建造师或一级建筑师或一级造价工程师或注册监理工程师国家类注册执业资格，并在本单位注册。</w:t>
      </w:r>
    </w:p>
    <w:p>
      <w:pPr>
        <w:pStyle w:val="null3"/>
      </w:pPr>
      <w:r>
        <w:rPr>
          <w:rFonts w:ascii="仿宋_GB2312" w:hAnsi="仿宋_GB2312" w:cs="仿宋_GB2312" w:eastAsia="仿宋_GB2312"/>
        </w:rPr>
        <w:t>9、磋商保证金交纳凭证或担保函：磋商保证金交纳凭证或担保函；（磋商保证金交纳凭证为银行凭证及基本账户证明资料，担保函为财政部门认可的政府采购信用担保机构出具）</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11、控股管理关系：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12、为本项目提供整体设计、规范编制或者项目管理、监理、检测等服务的供应商，不得再参与本项目：为本项目提供前期咨询、整体设计、规范编制或者项目管理、监理、检测等服务的供应商，不得再参与本项目的书面声明（提供书面声明，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西安医学院第二附属医院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西安医学院第二附属医院行政办公区（医院北门马路对面向东50米，林河世家一号楼门面房二楼招标办）</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西安医学院第二附属医院经办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029-83513612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郅龙（8号工位）、姚文霄、魏蕾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采购包1：2,991,560.00元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 1151 00000 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原《国家计委关于印发&lt;招标代理服务收费管理暂行办法&gt;的通知》(计价格〔2002〕1980号)、《国家发展改革委关于降低部分建设项目收费标准规范收费行为等有关问题的通知》(发改价格〔2011〕534号)规定的80%执行。招标代理服务费应采用转账、刷卡、现金形式缴纳。2、汇款账户：1.开户行名称：陕西上德招标有限公司 2.开 户 行：西安银行股份有限公司文景路支行 3.账 号：707011510000013522 财务部联系方式：029-86673953、029-86518381、029-89299829、029-89293231 转813 备注：投标人在汇款（招标代理服务费）时须注明项目编号+项目简称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西安医学院第二附属医院</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西安医学院第二附属医院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西安医学院第二附属医院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1.根据文件中服务内容及要求进行。若成交供应商在合同期内有违约行为，采购人可以提前终止合同。 2.验收依据 2.1合同文本； 2.2磋商响应文件、磋商文件、澄清函； 2.3国家和行业制定的相应的标准和规范。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w:t>
      </w:r>
    </w:p>
    <w:p>
      <w:pPr>
        <w:pStyle w:val="null3"/>
      </w:pPr>
      <w:r>
        <w:rPr>
          <w:rFonts w:ascii="仿宋_GB2312" w:hAnsi="仿宋_GB2312" w:cs="仿宋_GB2312" w:eastAsia="仿宋_GB2312"/>
        </w:rPr>
        <w:t>联系电话：029-86673953/86518381/89299829/89293231转808</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医学院第二附属医院改扩建项目一期工程建筑面积34672㎡，其中：地上26931㎡，地下7741㎡，地上10层、地下2层，建筑高度46.1m，总投资27255.90万元，工期700天（现工程主体结构已完成施工，二次砌体完成90%），新建设内容涵盖门诊、医技、手术室、病房、动力中心、设备机房等，部分老旧建筑拆除，过渡期新旧管线系统施工改造，道路及外环境施工改造等。 西安医学院第二附属医院改扩建项目一期工程项目管理服务范围包括：西安医学院第二附属医院改扩建项目一期工程范畴内的所有内容，包括但不限于土建工程、电气工程、给排水工程、综合布线（含智能化系统）、消防工程、人防工程、暖通工程、装修工程、室外工程（含景观绿化）、市政水、市政暖、市政天燃气、通信等全部内容。项目下阶段建设过程中的策划管理、项目验收及后续相关手续、合同管理、组织协调管理、勘察管理、设计管理、投资管理、进度管理、招标采购管理、质量管理、安全生产管理、信息管理、风险管理、收尾管理及项目建设目标管控、风险管控等，协助发包人实现本项目建设目标，维护发包人根本利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2,991,560.00</w:t>
      </w:r>
    </w:p>
    <w:p>
      <w:pPr>
        <w:pStyle w:val="null3"/>
      </w:pPr>
      <w:r>
        <w:rPr>
          <w:rFonts w:ascii="仿宋_GB2312" w:hAnsi="仿宋_GB2312" w:cs="仿宋_GB2312" w:eastAsia="仿宋_GB2312"/>
        </w:rPr>
        <w:t>采购包最高限价（元）: 2,991,560.00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改扩建项目一期工程项目管理服务项目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2,991,560.00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标的名称：改扩建项目一期工程项目管理服务项目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rPr>
              <w:t>西安医学院第二附属医院改扩建项目一期工程建筑面积</w:t>
            </w:r>
            <w:r>
              <w:rPr>
                <w:rFonts w:ascii="仿宋_GB2312" w:hAnsi="仿宋_GB2312" w:cs="仿宋_GB2312" w:eastAsia="仿宋_GB2312"/>
              </w:rPr>
              <w:t>34672㎡，其中：地上26931㎡，地下7741㎡，地上10层、地下2层，建筑高度46.1m，总投资27255.90万元，工期700天（现工程主体结构已完成施工，二次砌体完成90%），新建设内容涵盖门诊、医技、手术室、病房、动力中心、设备机房等，部分老旧建筑拆除，过渡期新旧管线系统施工改造，道路及外环境施工改造等。</w:t>
            </w:r>
          </w:p>
          <w:p>
            <w:pPr>
              <w:pStyle w:val="null3"/>
              <w:ind w:firstLine="480"/>
              <w:jc w:val="both"/>
            </w:pPr>
            <w:r>
              <w:rPr>
                <w:rFonts w:ascii="仿宋_GB2312" w:hAnsi="仿宋_GB2312" w:cs="仿宋_GB2312" w:eastAsia="仿宋_GB2312"/>
              </w:rPr>
              <w:t>一、服务内容和要求</w:t>
            </w:r>
          </w:p>
          <w:p>
            <w:pPr>
              <w:pStyle w:val="null3"/>
              <w:ind w:firstLine="480"/>
              <w:jc w:val="both"/>
            </w:pPr>
            <w:r>
              <w:rPr>
                <w:rFonts w:ascii="仿宋_GB2312" w:hAnsi="仿宋_GB2312" w:cs="仿宋_GB2312" w:eastAsia="仿宋_GB2312"/>
              </w:rPr>
              <w:t>1.供应商项目咨询管理服务范围包括：西安医学院第二附属医院改扩建项目一期工程范畴内的所有内容，包括但不限于土建工程、电气工程、给排水工程、综合布线（含智能化系统）、消防工程、人防工程、暖通工程、装修工程、室外工程（含景观绿化）、市政水、市政暖、市政天燃气、通信等全部内容。</w:t>
            </w:r>
          </w:p>
          <w:p>
            <w:pPr>
              <w:pStyle w:val="null3"/>
              <w:ind w:firstLine="480"/>
              <w:jc w:val="both"/>
            </w:pPr>
            <w:r>
              <w:rPr>
                <w:rFonts w:ascii="仿宋_GB2312" w:hAnsi="仿宋_GB2312" w:cs="仿宋_GB2312" w:eastAsia="仿宋_GB2312"/>
              </w:rPr>
              <w:t>2、供应商服务内容包括：项目下阶段建设过程中的策划管理、项目验收及后续相关手续、合同管理、组织协调管理、勘察管理、设计管理、投资管理、进度管理、招标采购管理、质量管理、安全生产管理、信息管理、风险管理、收尾管理及项目建设目标管控、风险管控等，协助发包人实现本项目建设目标，维护发包人根本利益。</w:t>
            </w:r>
          </w:p>
          <w:p>
            <w:pPr>
              <w:pStyle w:val="null3"/>
              <w:ind w:firstLine="480"/>
              <w:jc w:val="both"/>
            </w:pPr>
            <w:r>
              <w:rPr>
                <w:rFonts w:ascii="仿宋_GB2312" w:hAnsi="仿宋_GB2312" w:cs="仿宋_GB2312" w:eastAsia="仿宋_GB2312"/>
              </w:rPr>
              <w:t>3、供应商提供的咨询服务应满足《中华人民共和国建筑法》以及现行的建设项目投资咨询、招标代理、勘察、设计、监理、造价、项目管理等相关法律、法规和规范的要求。</w:t>
            </w:r>
          </w:p>
          <w:p>
            <w:pPr>
              <w:pStyle w:val="null3"/>
              <w:ind w:firstLine="480"/>
              <w:jc w:val="both"/>
            </w:pPr>
            <w:r>
              <w:rPr>
                <w:rFonts w:ascii="仿宋_GB2312" w:hAnsi="仿宋_GB2312" w:cs="仿宋_GB2312" w:eastAsia="仿宋_GB2312"/>
              </w:rPr>
              <w:t>4、中标供应商应树立建设项目全生命周期的理念，注重建设项目全生命周期的可靠、安全和高效率运行，资源节约、费用优化，实现建设项目全生命周期价值最大化。</w:t>
            </w:r>
          </w:p>
          <w:p>
            <w:pPr>
              <w:pStyle w:val="null3"/>
              <w:ind w:firstLine="480"/>
              <w:jc w:val="both"/>
            </w:pPr>
            <w:r>
              <w:rPr>
                <w:rFonts w:ascii="仿宋_GB2312" w:hAnsi="仿宋_GB2312" w:cs="仿宋_GB2312" w:eastAsia="仿宋_GB2312"/>
              </w:rPr>
              <w:t>5、全过程工程咨询管理服务应坚持以实现建设单位项目建设目标为宗旨，提高建设项目工程质量，确保安全生产，推进绿色建设和环境保护，促进科技进步和管理创新，提升建设项目综合效益。</w:t>
            </w:r>
          </w:p>
          <w:p>
            <w:pPr>
              <w:pStyle w:val="null3"/>
              <w:ind w:firstLine="480"/>
              <w:jc w:val="both"/>
            </w:pPr>
            <w:r>
              <w:rPr>
                <w:rFonts w:ascii="仿宋_GB2312" w:hAnsi="仿宋_GB2312" w:cs="仿宋_GB2312" w:eastAsia="仿宋_GB2312"/>
              </w:rPr>
              <w:t>6、供应商应根据发包人项目实际建设目标需求开展全过程工程咨询管理服务，并应整合建设项目的项目管理、决策咨询等咨询服务，形成具有连续性、系统性、集成化的全过程工程咨询管理服务体系，提高工程建设效率。</w:t>
            </w:r>
          </w:p>
          <w:p>
            <w:pPr>
              <w:pStyle w:val="null3"/>
              <w:ind w:firstLine="480"/>
              <w:jc w:val="both"/>
            </w:pPr>
            <w:r>
              <w:rPr>
                <w:rFonts w:ascii="仿宋_GB2312" w:hAnsi="仿宋_GB2312" w:cs="仿宋_GB2312" w:eastAsia="仿宋_GB2312"/>
              </w:rPr>
              <w:t>7、供应商需完成西安医学院第二附属医院改扩建项目资规部门批复总平面图范围内建筑工程及其他相关工程的概算调整，出具发改部门所需全套分析资料，解答评审专家提出的问题并落实整改到位。</w:t>
            </w:r>
          </w:p>
          <w:p>
            <w:pPr>
              <w:pStyle w:val="null3"/>
              <w:ind w:firstLine="480"/>
              <w:jc w:val="both"/>
            </w:pPr>
            <w:r>
              <w:rPr>
                <w:rFonts w:ascii="仿宋_GB2312" w:hAnsi="仿宋_GB2312" w:cs="仿宋_GB2312" w:eastAsia="仿宋_GB2312"/>
              </w:rPr>
              <w:t>8、项目策划咨询与资金管理、工程勘察设计咨询。</w:t>
            </w:r>
          </w:p>
          <w:p>
            <w:pPr>
              <w:pStyle w:val="null3"/>
              <w:ind w:firstLine="480"/>
              <w:jc w:val="both"/>
            </w:pPr>
            <w:r>
              <w:rPr>
                <w:rFonts w:ascii="仿宋_GB2312" w:hAnsi="仿宋_GB2312" w:cs="仿宋_GB2312" w:eastAsia="仿宋_GB2312"/>
              </w:rPr>
              <w:t>施工管理咨询（包括但不限于施工及材料设备招标采购咨询服务、施工生产要素管理、施工监理与项目管理服务，涵盖制定施工项目管理规划、组织技术交底会、审批施工详图、审批施工组织设计和各类专项方案、设备材料管理、人员管理、施工过程管理、工程变更管理、中期验收、竣工预验收及竣工验收、竣工图、竣工结算、施工相关方协调管理等。（改扩建项目一期全周期）</w:t>
            </w:r>
          </w:p>
          <w:p>
            <w:pPr>
              <w:pStyle w:val="null3"/>
              <w:ind w:firstLine="480"/>
              <w:jc w:val="both"/>
            </w:pPr>
            <w:r>
              <w:rPr>
                <w:rFonts w:ascii="仿宋_GB2312" w:hAnsi="仿宋_GB2312" w:cs="仿宋_GB2312" w:eastAsia="仿宋_GB2312"/>
              </w:rPr>
              <w:t>9、概算调整包括：包括但不限于土建工程、电气工程、给排水工程、综合布线（含智能化系统）、消防工程、人防工程、暖通工程、装修工程、室外工程（含景观绿化）、市政水、市政暖、市政天燃气、通信等全部专业工程概算调整，报发改委审批；</w:t>
            </w:r>
          </w:p>
          <w:p>
            <w:pPr>
              <w:pStyle w:val="null3"/>
              <w:ind w:firstLine="480"/>
              <w:jc w:val="both"/>
            </w:pPr>
            <w:r>
              <w:rPr>
                <w:rFonts w:ascii="仿宋_GB2312" w:hAnsi="仿宋_GB2312" w:cs="仿宋_GB2312" w:eastAsia="仿宋_GB2312"/>
              </w:rPr>
              <w:t>10、综合性咨询：根据委托人委托，开展项目管理工作，包括编制项目实施总体策划方案、项目计划统筹及总体管理、前期工作管理、项目验收、项目下阶段策划管理及后续相关手续（含相关文件编制费用）、技术管理、进度管理、投资管理、质量安全管理、项目组织协调管理、合同管理、档案信息管理、竣工验收及移交管理、负责与医院相关部门及科室的意见征集图纸讨论等工作、工程结算管理以及与项目建设管理相关的其他工作。</w:t>
            </w:r>
          </w:p>
          <w:p>
            <w:pPr>
              <w:pStyle w:val="null3"/>
              <w:ind w:firstLine="480"/>
              <w:jc w:val="both"/>
            </w:pPr>
            <w:r>
              <w:rPr>
                <w:rFonts w:ascii="仿宋_GB2312" w:hAnsi="仿宋_GB2312" w:cs="仿宋_GB2312" w:eastAsia="仿宋_GB2312"/>
              </w:rPr>
              <w:t>11、专项咨询管理：包括设计咨询（设计管理）、监理管理、造价工程管理、施工管理等。</w:t>
            </w:r>
          </w:p>
          <w:p>
            <w:pPr>
              <w:pStyle w:val="null3"/>
              <w:jc w:val="both"/>
            </w:pPr>
            <w:r>
              <w:rPr>
                <w:rFonts w:ascii="仿宋_GB2312" w:hAnsi="仿宋_GB2312" w:cs="仿宋_GB2312" w:eastAsia="仿宋_GB2312"/>
                <w:sz w:val="21"/>
              </w:rPr>
              <w:t>12、其他咨询：包括但不限于法律政策咨询。</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1.供应商应具备注册一级建造师、注册一级造价工程师、注册监理工程师、注册咨询工程师，以上人员不少于30人，提供相应监管平台截图及查询网址，并提供至少6个月社保证明； 2.项目管理团队专业负责人（除总负责人外）不少于4人，且至少配备1名一级注册建造师、1名一级造价工程师、1名注册监理工程师、1名注册咨询工程师，上述人员需同时具有工程类或工程经济类中级及以上职称。上述人员必须为本单位缴纳社保的在册员工，并提供社保证明。 3.以上人员（含总负责人）不得兼任。</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全过程工程咨询管理服务期限自中标后进场日始，直至工程竣工验收、结算、概算调整完成，驻场工作需求根据发包人需求适时调整，原则上不增加费用。总服务期限：暂定300日历天，直至调概及后续相关手续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西安医学院第二附属医院改扩建项目一期工程</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1.根据文件中服务内容及要求进行。若成交供应商在合同期内有违约行为，采购人可以提前终止合同。 2.验收依据 2.1合同文本； 2.2磋商响应文件、磋商文件、澄清函； 2.3国家和行业制定的相应的标准和规范。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项目管理合同签订后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项目管理团队进场后第三个月（工期未延误、成果取得甲方认可后）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项目管理团队进场后第五个月（工期未延误、成果取得甲方认可后）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项目管理团队进场后第七个月（工期未延误、成果取得甲方认可后）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项目管理团队进场后第九个月（工期未延误、成果取得甲方认可后）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工程竣工验收合格且工程结算完成后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配合完成工程概算调整工作</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工程保修责任期满后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 解决争议的方法: 因执行本合同所发生的或与本合同有关的一切争议,双方应通过友好协商解决。如果协商开始后六十（60）天还不能解决，双方可依以下一种方式解决： 本合同在履行过程中发生的争议，由甲、乙双方当事人协商解决，协商不成的提交甲方所在地人民法院起诉。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人在领取成交通知书时提供一正两副纸质竞争性磋商响应文件。装订：纸质竞争性磋商响应文件采用书籍（胶装）方式装订成册，与电子竞争性磋商响应文件一致的签字、盖章的完整版本。2.质量保证：符合国家、行业的标准和有关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供应商需在项目电子化交易系统中按要求上传相应证明文件并进行电子签章。本项审查内容与特殊资格要求的“财务状况报告”审查为同一项内容。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完整合法有效的赋码的2024年度财务审计报告（包括“三表一注”，即资产负债表、利润表、现金流量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社会保障资金缴纳证明：提供截止至开标时间前一年内任意一个月的社保缴纳凭据或社保机构开具的社会保险参保缴纳情况证明；（依法不需要缴纳社会保障资金的供应商应提供相关证明）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项目总负责人</w:t>
            </w:r>
          </w:p>
        </w:tc>
        <w:tc>
          <w:tcPr>
            <w:tcW w:type="dxa" w:w="3322"/>
          </w:tcPr>
          <w:p>
            <w:pPr>
              <w:pStyle w:val="null3"/>
            </w:pPr>
            <w:r>
              <w:rPr>
                <w:rFonts w:ascii="仿宋_GB2312" w:hAnsi="仿宋_GB2312" w:cs="仿宋_GB2312" w:eastAsia="仿宋_GB2312"/>
              </w:rPr>
              <w:t>拟派全过程项目管理总负责人应具备建设行政主管部门颁发的一级注册建造师或一级建筑师或一级造价工程师或注册监理工程师国家类注册执业资格，并在本单位注册。</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磋商保证金交纳凭证或担保函</w:t>
            </w:r>
          </w:p>
        </w:tc>
        <w:tc>
          <w:tcPr>
            <w:tcW w:type="dxa" w:w="3322"/>
          </w:tcPr>
          <w:p>
            <w:pPr>
              <w:pStyle w:val="null3"/>
            </w:pPr>
            <w:r>
              <w:rPr>
                <w:rFonts w:ascii="仿宋_GB2312" w:hAnsi="仿宋_GB2312" w:cs="仿宋_GB2312" w:eastAsia="仿宋_GB2312"/>
              </w:rPr>
              <w:t>磋商保证金交纳凭证或担保函；（磋商保证金交纳凭证为银行凭证及基本账户证明资料，担保函为财政部门认可的政府采购信用担保机构出具）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为本项目提供整体设计、规范编制或者项目管理、监理、检测等服务的供应商，不得再参与本项目</w:t>
            </w:r>
          </w:p>
        </w:tc>
        <w:tc>
          <w:tcPr>
            <w:tcW w:type="dxa" w:w="3322"/>
          </w:tcPr>
          <w:p>
            <w:pPr>
              <w:pStyle w:val="null3"/>
            </w:pPr>
            <w:r>
              <w:rPr>
                <w:rFonts w:ascii="仿宋_GB2312" w:hAnsi="仿宋_GB2312" w:cs="仿宋_GB2312" w:eastAsia="仿宋_GB2312"/>
              </w:rPr>
              <w:t>为本项目提供前期咨询、整体设计、规范编制或者项目管理、监理、检测等服务的供应商，不得再参与本项目的书面声明（提供书面声明，加盖供应商公章）</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除明确允许供应商可以自行编写的外，磋商响应文件未按照磋商文件给定的格式编制</w:t>
            </w:r>
          </w:p>
        </w:tc>
        <w:tc>
          <w:tcPr>
            <w:tcW w:type="dxa" w:w="1661"/>
          </w:tcPr>
          <w:p>
            <w:pPr>
              <w:pStyle w:val="null3"/>
            </w:pPr>
            <w:r>
              <w:rPr>
                <w:rFonts w:ascii="仿宋_GB2312" w:hAnsi="仿宋_GB2312" w:cs="仿宋_GB2312" w:eastAsia="仿宋_GB2312"/>
              </w:rPr>
              <w:t>总体管理方案.docx 人员配备.docx 中小企业声明函 授权委托书.docx 专项咨询工作方案.docx 企业业绩.docx 承诺书.docx 响应文件封面 分项报价表.docx 供应商资格要求.docx 全过程项目管理方案.docx 残疾人福利性单位声明函 拒绝政府采购领域商业贿赂承诺书.docx 标的清单 廉洁从业和保密措施.docx 供应商认为有必要说明的事宜.docx 响应函 对全过程管理工作的合理化建议及项目管理风险应对方案.docx 监狱企业的证明文件 技术、服务、商务及其他要求响应偏离表.docx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磋商响应文件未按照磋商文件的要求盖章签字</w:t>
            </w:r>
          </w:p>
        </w:tc>
        <w:tc>
          <w:tcPr>
            <w:tcW w:type="dxa" w:w="1661"/>
          </w:tcPr>
          <w:p>
            <w:pPr>
              <w:pStyle w:val="null3"/>
            </w:pPr>
            <w:r>
              <w:rPr>
                <w:rFonts w:ascii="仿宋_GB2312" w:hAnsi="仿宋_GB2312" w:cs="仿宋_GB2312" w:eastAsia="仿宋_GB2312"/>
              </w:rPr>
              <w:t>总体管理方案.docx 人员配备.docx 中小企业声明函 授权委托书.docx 专项咨询工作方案.docx 企业业绩.docx 承诺书.docx 响应文件封面 分项报价表.docx 供应商资格要求.docx 全过程项目管理方案.docx 残疾人福利性单位声明函 拒绝政府采购领域商业贿赂承诺书.docx 标的清单 廉洁从业和保密措施.docx 供应商认为有必要说明的事宜.docx 响应函 对全过程管理工作的合理化建议及项目管理风险应对方案.docx 监狱企业的证明文件 技术、服务、商务及其他要求响应偏离表.docx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磋商报价超过采购预算</w:t>
            </w:r>
          </w:p>
        </w:tc>
        <w:tc>
          <w:tcPr>
            <w:tcW w:type="dxa" w:w="3322"/>
          </w:tcPr>
          <w:p>
            <w:pPr>
              <w:pStyle w:val="null3"/>
            </w:pPr>
            <w:r>
              <w:rPr>
                <w:rFonts w:ascii="仿宋_GB2312" w:hAnsi="仿宋_GB2312" w:cs="仿宋_GB2312" w:eastAsia="仿宋_GB2312"/>
              </w:rPr>
              <w:t>磋商报价超过采购预算</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磋商有效期不符合磋商文件的要求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服务内容及服务要求响应</w:t>
            </w:r>
          </w:p>
        </w:tc>
        <w:tc>
          <w:tcPr>
            <w:tcW w:type="dxa" w:w="3322"/>
          </w:tcPr>
          <w:p>
            <w:pPr>
              <w:pStyle w:val="null3"/>
            </w:pPr>
            <w:r>
              <w:rPr>
                <w:rFonts w:ascii="仿宋_GB2312" w:hAnsi="仿宋_GB2312" w:cs="仿宋_GB2312" w:eastAsia="仿宋_GB2312"/>
              </w:rPr>
              <w:t>对磋商文件服务内容及服务要求是否作出明确响应，对不得偏离的要求是否作出实质性响应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磋商响应文件含有采购人不能接受的附加条件</w:t>
            </w:r>
          </w:p>
        </w:tc>
        <w:tc>
          <w:tcPr>
            <w:tcW w:type="dxa" w:w="3322"/>
          </w:tcPr>
          <w:p>
            <w:pPr>
              <w:pStyle w:val="null3"/>
            </w:pPr>
            <w:r>
              <w:rPr>
                <w:rFonts w:ascii="仿宋_GB2312" w:hAnsi="仿宋_GB2312" w:cs="仿宋_GB2312" w:eastAsia="仿宋_GB2312"/>
              </w:rPr>
              <w:t>磋商响应文件含有采购人不能接受的附加条件</w:t>
            </w:r>
          </w:p>
        </w:tc>
        <w:tc>
          <w:tcPr>
            <w:tcW w:type="dxa" w:w="1661"/>
          </w:tcPr>
          <w:p>
            <w:pPr>
              <w:pStyle w:val="null3"/>
            </w:pPr>
            <w:r>
              <w:rPr>
                <w:rFonts w:ascii="仿宋_GB2312" w:hAnsi="仿宋_GB2312" w:cs="仿宋_GB2312" w:eastAsia="仿宋_GB2312"/>
              </w:rPr>
              <w:t>供应商认为有必要说明的事宜.docx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总体管理方案.docx 人员配备.docx 中小企业声明函 授权委托书.docx 专项咨询工作方案.docx 企业业绩.docx 承诺书.docx 响应文件封面 分项报价表.docx 供应商资格要求.docx 全过程项目管理方案.docx 残疾人福利性单位声明函 拒绝政府采购领域商业贿赂承诺书.docx 标的清单 廉洁从业和保密措施.docx 供应商认为有必要说明的事宜.docx 响应函 对全过程管理工作的合理化建议及项目管理风险应对方案.docx 监狱企业的证明文件 技术、服务、商务及其他要求响应偏离表.docx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总体管理方案</w:t>
            </w:r>
          </w:p>
        </w:tc>
        <w:tc>
          <w:tcPr>
            <w:tcW w:type="dxa" w:w="2492"/>
          </w:tcPr>
          <w:p>
            <w:pPr>
              <w:pStyle w:val="null3"/>
            </w:pPr>
            <w:r>
              <w:rPr>
                <w:rFonts w:ascii="仿宋_GB2312" w:hAnsi="仿宋_GB2312" w:cs="仿宋_GB2312" w:eastAsia="仿宋_GB2312"/>
              </w:rPr>
              <w:t>（1）项目概述主要内容包括①对本项目的总体设想；②组织形式；③各项管理目标；④控制措施。以上内容综合描述详细合理得8分；每缺一项内容扣2分，若上述内容存在缺陷，每出现一处缺陷扣1分，扣完为止。 （2）全过程工程管理服务总纲（方案），主要内容包括但不限于①服务内容；②服务对象；③服务流程；④服务标准。以上内容综合描述详细合理得6分；每缺一项内容扣1.5分，若上述内容存在缺陷，每出现一处缺陷扣0.5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总体管理方案.docx</w:t>
            </w:r>
          </w:p>
        </w:tc>
      </w:tr>
      <w:tr>
        <w:tc>
          <w:tcPr>
            <w:tcW w:type="dxa" w:w="831"/>
            <w:vMerge/>
          </w:tcPr>
          <w:p/>
        </w:tc>
        <w:tc>
          <w:tcPr>
            <w:tcW w:type="dxa" w:w="1661"/>
          </w:tcPr>
          <w:p>
            <w:pPr>
              <w:pStyle w:val="null3"/>
            </w:pPr>
            <w:r>
              <w:rPr>
                <w:rFonts w:ascii="仿宋_GB2312" w:hAnsi="仿宋_GB2312" w:cs="仿宋_GB2312" w:eastAsia="仿宋_GB2312"/>
              </w:rPr>
              <w:t>全过程项目管理方案</w:t>
            </w:r>
          </w:p>
        </w:tc>
        <w:tc>
          <w:tcPr>
            <w:tcW w:type="dxa" w:w="2492"/>
          </w:tcPr>
          <w:p>
            <w:pPr>
              <w:pStyle w:val="null3"/>
            </w:pPr>
            <w:r>
              <w:rPr>
                <w:rFonts w:ascii="仿宋_GB2312" w:hAnsi="仿宋_GB2312" w:cs="仿宋_GB2312" w:eastAsia="仿宋_GB2312"/>
              </w:rPr>
              <w:t>根据投标单位针对本项目全过程项目管理服务项目的①策划管理、②项目验收及后续相关手续、③合同管理、④组织协调管理、⑤勘察管理、⑥设计管理、⑦投资管理、⑧进度管理、⑨招标采购管理、⑩质量管理、⑪安全生产管理、⑫信息管理、⑬风险管理、⑭收尾管理、⑮项目建设目标管控、⑯风险管控等。以上内容综合描述详细合理得16分；每缺一项内容扣1分，若上述内容存在缺陷，每出现一处缺陷扣0.5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全过程项目管理方案.docx</w:t>
            </w:r>
          </w:p>
        </w:tc>
      </w:tr>
      <w:tr>
        <w:tc>
          <w:tcPr>
            <w:tcW w:type="dxa" w:w="831"/>
            <w:vMerge/>
          </w:tcPr>
          <w:p/>
        </w:tc>
        <w:tc>
          <w:tcPr>
            <w:tcW w:type="dxa" w:w="1661"/>
          </w:tcPr>
          <w:p>
            <w:pPr>
              <w:pStyle w:val="null3"/>
            </w:pPr>
            <w:r>
              <w:rPr>
                <w:rFonts w:ascii="仿宋_GB2312" w:hAnsi="仿宋_GB2312" w:cs="仿宋_GB2312" w:eastAsia="仿宋_GB2312"/>
              </w:rPr>
              <w:t>专项咨询工作方案</w:t>
            </w:r>
          </w:p>
        </w:tc>
        <w:tc>
          <w:tcPr>
            <w:tcW w:type="dxa" w:w="2492"/>
          </w:tcPr>
          <w:p>
            <w:pPr>
              <w:pStyle w:val="null3"/>
            </w:pPr>
            <w:r>
              <w:rPr>
                <w:rFonts w:ascii="仿宋_GB2312" w:hAnsi="仿宋_GB2312" w:cs="仿宋_GB2312" w:eastAsia="仿宋_GB2312"/>
              </w:rPr>
              <w:t>专项咨询工作方案主要内容包括①项目策划咨询；②资金管理咨询；③概算调整咨询；④工程勘察设计咨询；⑤工程监理咨询；⑥施工管理咨询；⑦法律政策咨询。以上内容综合描述详细合理得14分；每缺一项内容扣2分，若上述内容存在缺陷，每出现一处缺陷扣1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专项咨询工作方案.docx</w:t>
            </w:r>
          </w:p>
        </w:tc>
      </w:tr>
      <w:tr>
        <w:tc>
          <w:tcPr>
            <w:tcW w:type="dxa" w:w="831"/>
            <w:vMerge/>
          </w:tcPr>
          <w:p/>
        </w:tc>
        <w:tc>
          <w:tcPr>
            <w:tcW w:type="dxa" w:w="1661"/>
          </w:tcPr>
          <w:p>
            <w:pPr>
              <w:pStyle w:val="null3"/>
            </w:pPr>
            <w:r>
              <w:rPr>
                <w:rFonts w:ascii="仿宋_GB2312" w:hAnsi="仿宋_GB2312" w:cs="仿宋_GB2312" w:eastAsia="仿宋_GB2312"/>
              </w:rPr>
              <w:t>对全过程管理工作的合理化建议及项目管理风险应对方案</w:t>
            </w:r>
          </w:p>
        </w:tc>
        <w:tc>
          <w:tcPr>
            <w:tcW w:type="dxa" w:w="2492"/>
          </w:tcPr>
          <w:p>
            <w:pPr>
              <w:pStyle w:val="null3"/>
            </w:pPr>
            <w:r>
              <w:rPr>
                <w:rFonts w:ascii="仿宋_GB2312" w:hAnsi="仿宋_GB2312" w:cs="仿宋_GB2312" w:eastAsia="仿宋_GB2312"/>
              </w:rPr>
              <w:t>针对本项目实施阶段全过程管理进行分析，在①勘察设计管理、②投资管理、③进度管理、④质量管理、⑤安全生产管理、⑥信息管理、⑦风险管理、⑧收尾管理、⑨造价咨询等方面提出有利于招标人的合理化建议及项目管理风险应对方案，每提出一条加1分，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对全过程管理工作的合理化建议及项目管理风险应对方案.docx</w:t>
            </w:r>
          </w:p>
        </w:tc>
      </w:tr>
      <w:tr>
        <w:tc>
          <w:tcPr>
            <w:tcW w:type="dxa" w:w="831"/>
            <w:vMerge/>
          </w:tcPr>
          <w:p/>
        </w:tc>
        <w:tc>
          <w:tcPr>
            <w:tcW w:type="dxa" w:w="1661"/>
          </w:tcPr>
          <w:p>
            <w:pPr>
              <w:pStyle w:val="null3"/>
            </w:pPr>
            <w:r>
              <w:rPr>
                <w:rFonts w:ascii="仿宋_GB2312" w:hAnsi="仿宋_GB2312" w:cs="仿宋_GB2312" w:eastAsia="仿宋_GB2312"/>
              </w:rPr>
              <w:t>廉洁从业和保密措施</w:t>
            </w:r>
          </w:p>
        </w:tc>
        <w:tc>
          <w:tcPr>
            <w:tcW w:type="dxa" w:w="2492"/>
          </w:tcPr>
          <w:p>
            <w:pPr>
              <w:pStyle w:val="null3"/>
            </w:pPr>
            <w:r>
              <w:rPr>
                <w:rFonts w:ascii="仿宋_GB2312" w:hAnsi="仿宋_GB2312" w:cs="仿宋_GB2312" w:eastAsia="仿宋_GB2312"/>
              </w:rPr>
              <w:t>供应商对从业人员在从业过程中有相应的①廉洁从业管理制度；②保密措施及制度，且相关措施制度全面完整、科学有效。以上内容综合描述详细合理得2分；每缺一项内容扣1分，若上述内容存在缺陷，每出现一处缺陷扣0.5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廉洁从业和保密措施.docx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1.项目总负责人（最高得8分）： ①年龄在40岁-55岁之间得2分；40岁以下或55岁以上得1分； ②大学本科及以上学历得2分；大学专科学历，1分；其他不得分（满分2分） ③具备高级职称的得2分；其他不得分（满分2分） ④每具有一项类似建设项目管理业绩，得1分，满分2分。 2.项目管理团队人员（最高得17分） ①专业配置（4分） 同时具备土建、装修、机电、给排水、安全、造价、资料人员（提供学历证或注册证或职称证），得4分； ②相关要求（9分） a、拟派的其他专业负责人中，年龄在40岁-55岁之间，每有一人满足要求得1分；满分4分； b、拟派的其他专业负责人中，具备高级职称，每有一人满足要求得0.5分；满分2分； C、拟派的其他专业负责人提供相关业绩证明；每有一人份计0.5分，满分3分； ③团队实力（4分）： 在满足基本要求的基础上：每额外增加一名完全符合资格要求（即资料齐全）的人员，加1分。本项最高加4分。 注： （1）拟派负责人：提供相应注册证书、资格证、职称证、学历证、本单位社保缴纳证明、业绩证明资料。 （2）负责人业绩证明资料：需提供2020年至今的业绩合同关键页（封面、服务内容及范围、落款签字盖章页）、项目款结算发票（部分）、官方中标结果公示网址及截图，时间以合同签订时间为准。合同须体现负责人名字。 （3）退休返聘人员不予认定。</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1.提供近五年(2020年10月1日至今,以合同签订时间发布时间为准)与本项目类似（建筑面积30000平方米及以上）的全过程工程项目管理业绩，每有一个得2分，最高6分。每有一个概算编制或评审业绩得2分，最高4分。 注： 项目管理业绩：需提供2020年至今的业绩合同关键页（封面、服务内容及范围、落款签字盖章页）、项目款结算发票（部分）、官方中标结果公示网址及截图，时间以合同签订时间为准。 概算编制业绩：需提供2020年至今的业绩合同、项目款结算发票（部分）、所提供业绩的总概算表。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详见附件：技术、服务、商务及其他要求响应偏离表.docx</w:t>
      </w:r>
    </w:p>
    <w:p>
      <w:pPr>
        <w:pStyle w:val="null3"/>
        <w:ind w:firstLine="960"/>
      </w:pPr>
      <w:r>
        <w:rPr>
          <w:rFonts w:ascii="仿宋_GB2312" w:hAnsi="仿宋_GB2312" w:cs="仿宋_GB2312" w:eastAsia="仿宋_GB2312"/>
        </w:rPr>
        <w:t>详见附件：总体管理方案.docx</w:t>
      </w:r>
    </w:p>
    <w:p>
      <w:pPr>
        <w:pStyle w:val="null3"/>
        <w:ind w:firstLine="960"/>
      </w:pPr>
      <w:r>
        <w:rPr>
          <w:rFonts w:ascii="仿宋_GB2312" w:hAnsi="仿宋_GB2312" w:cs="仿宋_GB2312" w:eastAsia="仿宋_GB2312"/>
        </w:rPr>
        <w:t>详见附件：全过程项目管理方案.docx</w:t>
      </w:r>
    </w:p>
    <w:p>
      <w:pPr>
        <w:pStyle w:val="null3"/>
        <w:ind w:firstLine="960"/>
      </w:pPr>
      <w:r>
        <w:rPr>
          <w:rFonts w:ascii="仿宋_GB2312" w:hAnsi="仿宋_GB2312" w:cs="仿宋_GB2312" w:eastAsia="仿宋_GB2312"/>
        </w:rPr>
        <w:t>详见附件：专项咨询工作方案.docx</w:t>
      </w:r>
    </w:p>
    <w:p>
      <w:pPr>
        <w:pStyle w:val="null3"/>
        <w:ind w:firstLine="960"/>
      </w:pPr>
      <w:r>
        <w:rPr>
          <w:rFonts w:ascii="仿宋_GB2312" w:hAnsi="仿宋_GB2312" w:cs="仿宋_GB2312" w:eastAsia="仿宋_GB2312"/>
        </w:rPr>
        <w:t>详见附件：对全过程管理工作的合理化建议及项目管理风险应对方案.docx</w:t>
      </w:r>
    </w:p>
    <w:p>
      <w:pPr>
        <w:pStyle w:val="null3"/>
        <w:ind w:firstLine="960"/>
      </w:pPr>
      <w:r>
        <w:rPr>
          <w:rFonts w:ascii="仿宋_GB2312" w:hAnsi="仿宋_GB2312" w:cs="仿宋_GB2312" w:eastAsia="仿宋_GB2312"/>
        </w:rPr>
        <w:t>详见附件：廉洁从业和保密措施.docx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详见附件：供应商认为有必要说明的事宜.docx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