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版本号：陕融招字-2025-1202号20260104003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2026年纸本图书采购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陕融招字-2025-1202号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陕西思迈融工程建设项目管理有限公司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陕西思迈融工程建设项目管理有限公司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2026年纸本图书采购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陕融招字-2025-1202号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2026年纸本图书采购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理工大学2026年纸本图书采购项目，分为3个包，包1：社会科学类中文纸质图书；包2：科学技术及综合类（不含工业技术类）中文图书；包3：工业技术类纸质图书。主要功能或目标:满足西安理工大学师生纸质图书需求。供应商供书必须以采购方图书订单为准，且需完成图书运输、加工等售后服务。如果所供图书如有错页、缺页与配送错误及实际图书内容不适合图书馆收藏的，无条件退换。</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财务状况报告：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1、投标主体资格证明：供应商为具有独立承担民事责任能力的法人其他组织或自然人，并提供法人或者其他组织合法有效的营业执照等证明文件，事业单位应提供事业单位法人证书，自然人应提供身份证明文件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财务状况报告：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1、投标主体资格证明：供应商为具有独立承担民事责任能力的法人其他组织或自然人，并提供法人或者其他组织合法有效的营业执照等证明文件，事业单位应提供事业单位法人证书，自然人应提供身份证明文件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财务状况报告：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陕西思迈融工程建设项目管理有限公司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陕西省西安市碑林区陕西省西安市碑林区南二环东段二环以南凯森盛世1号B座2606号房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惠旭泽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13186238483/029-82298130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采购包2保证金金额：5,200.00元</w:t>
            </w:r>
          </w:p>
          <w:p>
            <w:pPr>
              <w:pStyle w:val="null3"/>
            </w:pPr>
            <w:r>
              <w:rPr>
                <w:rFonts w:ascii="仿宋_GB2312" w:hAnsi="仿宋_GB2312" w:cs="仿宋_GB2312" w:eastAsia="仿宋_GB2312"/>
              </w:rPr>
              <w:t>采购包3保证金金额：5,300.00元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开户名称：陕西思迈融工程建设项目管理有限公司</w:t>
            </w:r>
          </w:p>
          <w:p>
            <w:pPr>
              <w:pStyle w:val="null3"/>
            </w:pPr>
            <w:r>
              <w:rPr>
                <w:rFonts w:ascii="仿宋_GB2312" w:hAnsi="仿宋_GB2312" w:cs="仿宋_GB2312" w:eastAsia="仿宋_GB2312"/>
              </w:rPr>
              <w:t>开户银行：招商银行股份有限公司西安西影路支行</w:t>
            </w:r>
          </w:p>
          <w:p>
            <w:pPr>
              <w:pStyle w:val="null3"/>
            </w:pPr>
            <w:r>
              <w:rPr>
                <w:rFonts w:ascii="仿宋_GB2312" w:hAnsi="仿宋_GB2312" w:cs="仿宋_GB2312" w:eastAsia="仿宋_GB2312"/>
              </w:rPr>
              <w:t>银行账号：1299 0860 5410 801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代理服务费收费标准：代理项目金额80万元以下收取定额3000元；代理项目金额80万以上-400万以下，按照《招标代理服务收费管理暂行办法》（计价格[2002]1980 号）及（发改办价格[2011]534号）规定的计费标准*55%计取。中标单位在领取中标通知书前，须向采购代理机构一次性支付招标代理服务费；代理服务费以转账、电汇或现金等形式交纳。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陕西思迈融工程建设项目管理有限公司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陕西思迈融工程建设项目管理有限公司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陕西思迈融工程建设项目管理有限公司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符合招标文件及采购人要求，符合合同约定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符合招标文件及采购人要求，符合合同约定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符合招标文件及采购人需求，符合合同约定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联系人：惠旭泽、高雪娇、贾轩博</w:t>
      </w:r>
    </w:p>
    <w:p>
      <w:pPr>
        <w:pStyle w:val="null3"/>
      </w:pPr>
      <w:r>
        <w:rPr>
          <w:rFonts w:ascii="仿宋_GB2312" w:hAnsi="仿宋_GB2312" w:cs="仿宋_GB2312" w:eastAsia="仿宋_GB2312"/>
        </w:rPr>
        <w:t>联系电话：13186238483、029-82295130</w:t>
      </w:r>
    </w:p>
    <w:p>
      <w:pPr>
        <w:pStyle w:val="null3"/>
      </w:pPr>
      <w:r>
        <w:rPr>
          <w:rFonts w:ascii="仿宋_GB2312" w:hAnsi="仿宋_GB2312" w:cs="仿宋_GB2312" w:eastAsia="仿宋_GB2312"/>
        </w:rPr>
        <w:t>地址：陕西省西安市雁塔区南二环东段二环以南凯森盛世1号B座2606室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理工大学2026年纸本图书采购项目，分为3个包，包1：社会科学类中文纸质图书；包2：科学技术及综合类（不含工业技术类）中文图书；包3：工业技术类纸质图书。主要功能或目标:满足西安理工大学师生纸质图书需求。供应商供书必须以采购方图书订单为准，且需完成图书运输、加工等售后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社会科学类中文图书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科学技术及综合类中文图书（不含工业技术类）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工业技术类中文图书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标的名称：社会科学类中文图书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采购要求：</w:t>
            </w:r>
          </w:p>
          <w:p>
            <w:pPr>
              <w:pStyle w:val="null3"/>
            </w:pPr>
            <w:r>
              <w:rPr>
                <w:rFonts w:ascii="仿宋_GB2312" w:hAnsi="仿宋_GB2312" w:cs="仿宋_GB2312" w:eastAsia="仿宋_GB2312"/>
                <w:sz w:val="15"/>
              </w:rPr>
              <w:t>1、必须定期提供、定期更新图书书目（Marc格式），且书目信息收集全面、无遗漏，书目信息含题名、责任者、ISBN号、版本、出版社、出版时间、读者对象及内容摘要等详尽内容。</w:t>
            </w:r>
          </w:p>
          <w:p>
            <w:pPr>
              <w:pStyle w:val="null3"/>
            </w:pPr>
            <w:r>
              <w:rPr>
                <w:rFonts w:ascii="仿宋_GB2312" w:hAnsi="仿宋_GB2312" w:cs="仿宋_GB2312" w:eastAsia="仿宋_GB2312"/>
                <w:sz w:val="15"/>
              </w:rPr>
              <w:t>2、必须提供可供预订使用的电子版采访数据（Marc格式），要求著录规范、内容完备全面；提供CALIS 标准编目数据（Marc格式），并与所购图书同时到馆。</w:t>
            </w:r>
          </w:p>
          <w:p>
            <w:pPr>
              <w:pStyle w:val="null3"/>
            </w:pPr>
            <w:r>
              <w:rPr>
                <w:rFonts w:ascii="仿宋_GB2312" w:hAnsi="仿宋_GB2312" w:cs="仿宋_GB2312" w:eastAsia="仿宋_GB2312"/>
                <w:sz w:val="15"/>
              </w:rPr>
              <w:t>3、提供卖场采购和样书采购。</w:t>
            </w:r>
          </w:p>
          <w:p>
            <w:pPr>
              <w:pStyle w:val="null3"/>
            </w:pPr>
            <w:r>
              <w:rPr>
                <w:rFonts w:ascii="仿宋_GB2312" w:hAnsi="仿宋_GB2312" w:cs="仿宋_GB2312" w:eastAsia="仿宋_GB2312"/>
                <w:sz w:val="15"/>
              </w:rPr>
              <w:t>4、到书率及到书周期：现货（自科、社科）到书率均不低于95%，期货（自科、社科）到书率均不低于90%</w:t>
            </w:r>
            <w:r>
              <w:rPr>
                <w:rFonts w:ascii="仿宋_GB2312" w:hAnsi="仿宋_GB2312" w:cs="仿宋_GB2312" w:eastAsia="仿宋_GB2312"/>
                <w:sz w:val="15"/>
              </w:rPr>
              <w:t>；</w:t>
            </w:r>
            <w:r>
              <w:rPr>
                <w:rFonts w:ascii="仿宋_GB2312" w:hAnsi="仿宋_GB2312" w:cs="仿宋_GB2312" w:eastAsia="仿宋_GB2312"/>
                <w:sz w:val="15"/>
              </w:rPr>
              <w:t>现货到书周期</w:t>
            </w:r>
            <w:r>
              <w:rPr>
                <w:rFonts w:ascii="仿宋_GB2312" w:hAnsi="仿宋_GB2312" w:cs="仿宋_GB2312" w:eastAsia="仿宋_GB2312"/>
                <w:sz w:val="15"/>
              </w:rPr>
              <w:t>30天之内，期货到书周期90天之内。</w:t>
            </w:r>
          </w:p>
          <w:p>
            <w:pPr>
              <w:pStyle w:val="null3"/>
            </w:pPr>
            <w:r>
              <w:rPr>
                <w:rFonts w:ascii="仿宋_GB2312" w:hAnsi="仿宋_GB2312" w:cs="仿宋_GB2312" w:eastAsia="仿宋_GB2312"/>
                <w:sz w:val="15"/>
              </w:rPr>
              <w:t>5、及时提供信息反馈，每季度反馈新书配送信息、每半年反馈未到图书及原因。</w:t>
            </w:r>
          </w:p>
          <w:p>
            <w:pPr>
              <w:pStyle w:val="null3"/>
            </w:pPr>
            <w:r>
              <w:rPr>
                <w:rFonts w:ascii="仿宋_GB2312" w:hAnsi="仿宋_GB2312" w:cs="仿宋_GB2312" w:eastAsia="仿宋_GB2312"/>
                <w:sz w:val="15"/>
              </w:rPr>
              <w:t>6、送货方式：采购人预先通知送书时间，供应商免费送达指定地点。</w:t>
            </w:r>
          </w:p>
          <w:p>
            <w:pPr>
              <w:pStyle w:val="null3"/>
              <w:jc w:val="both"/>
            </w:pPr>
            <w:r>
              <w:rPr>
                <w:rFonts w:ascii="仿宋_GB2312" w:hAnsi="仿宋_GB2312" w:cs="仿宋_GB2312" w:eastAsia="仿宋_GB2312"/>
                <w:sz w:val="15"/>
              </w:rPr>
              <w:t>7、提供验收清单：发书清单一式两份，内容一致，加盖公章，清单注明包号、题名、ISBN 号、出版社、单价及复本量，一包一单。每包有小计，整批合计单显示总种数、总册数与总金额。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图书要求：</w:t>
            </w:r>
          </w:p>
          <w:p>
            <w:pPr>
              <w:pStyle w:val="null3"/>
            </w:pPr>
            <w:r>
              <w:rPr>
                <w:rFonts w:ascii="仿宋_GB2312" w:hAnsi="仿宋_GB2312" w:cs="仿宋_GB2312" w:eastAsia="仿宋_GB2312"/>
                <w:sz w:val="15"/>
              </w:rPr>
              <w:t>1、图书质量：承诺所供图书均为正版，意识形态领域严格把关，不得加入盗版图书及其它类型非法出版物。若出现有盗版或其它类型非法出版物，一经查实，</w:t>
            </w:r>
            <w:r>
              <w:rPr>
                <w:rFonts w:ascii="仿宋_GB2312" w:hAnsi="仿宋_GB2312" w:cs="仿宋_GB2312" w:eastAsia="仿宋_GB2312"/>
                <w:sz w:val="15"/>
              </w:rPr>
              <w:t>采购人</w:t>
            </w:r>
            <w:r>
              <w:rPr>
                <w:rFonts w:ascii="仿宋_GB2312" w:hAnsi="仿宋_GB2312" w:cs="仿宋_GB2312" w:eastAsia="仿宋_GB2312"/>
                <w:sz w:val="15"/>
              </w:rPr>
              <w:t>将拒付书款，终止合同，供应商将承担一切责任。</w:t>
            </w:r>
          </w:p>
          <w:p>
            <w:pPr>
              <w:pStyle w:val="null3"/>
            </w:pPr>
            <w:r>
              <w:rPr>
                <w:rFonts w:ascii="仿宋_GB2312" w:hAnsi="仿宋_GB2312" w:cs="仿宋_GB2312" w:eastAsia="仿宋_GB2312"/>
                <w:sz w:val="15"/>
              </w:rPr>
              <w:t>2、订准率：供应商须严格依</w:t>
            </w:r>
            <w:r>
              <w:rPr>
                <w:rFonts w:ascii="仿宋_GB2312" w:hAnsi="仿宋_GB2312" w:cs="仿宋_GB2312" w:eastAsia="仿宋_GB2312"/>
                <w:sz w:val="15"/>
              </w:rPr>
              <w:t>采购人</w:t>
            </w:r>
            <w:r>
              <w:rPr>
                <w:rFonts w:ascii="仿宋_GB2312" w:hAnsi="仿宋_GB2312" w:cs="仿宋_GB2312" w:eastAsia="仿宋_GB2312"/>
                <w:sz w:val="15"/>
              </w:rPr>
              <w:t>提供订单发书，严禁肆意搭配，非本馆订购图书一概退回；如由于订购信息中未明确标明读者对象与图书类型等，致使到书与馆藏建设要求不符，在不影响二次销售的前提下应同意退回。</w:t>
            </w:r>
          </w:p>
          <w:p>
            <w:pPr>
              <w:pStyle w:val="null3"/>
            </w:pPr>
            <w:r>
              <w:rPr>
                <w:rFonts w:ascii="仿宋_GB2312" w:hAnsi="仿宋_GB2312" w:cs="仿宋_GB2312" w:eastAsia="仿宋_GB2312"/>
                <w:sz w:val="15"/>
              </w:rPr>
              <w:t>3、涨价率：价格上涨超过原订价的20%，中标供应商应通知订户，询问是否继续订购。</w:t>
            </w:r>
          </w:p>
          <w:p>
            <w:pPr>
              <w:pStyle w:val="null3"/>
            </w:pPr>
            <w:r>
              <w:rPr>
                <w:rFonts w:ascii="仿宋_GB2312" w:hAnsi="仿宋_GB2312" w:cs="仿宋_GB2312" w:eastAsia="仿宋_GB2312"/>
                <w:sz w:val="15"/>
              </w:rPr>
              <w:t>4、数据质量：供应商须提供信息完整准确的采访数据（MARC 格式）CALIS标准的、规范完备的编目数据；</w:t>
            </w:r>
          </w:p>
          <w:p>
            <w:pPr>
              <w:pStyle w:val="null3"/>
            </w:pPr>
            <w:r>
              <w:rPr>
                <w:rFonts w:ascii="仿宋_GB2312" w:hAnsi="仿宋_GB2312" w:cs="仿宋_GB2312" w:eastAsia="仿宋_GB2312"/>
                <w:sz w:val="15"/>
              </w:rPr>
              <w:t>5、加工要求：供应商须提供到馆加工服务，拆包、核对清单、编目（馆藏信息录入）；粘贴本馆提供的符合自助借还要求的RFID智能标签（要求埋设位置在每册图书的前半部分，且贴近图书装订缝处，牢固隐蔽不易发现）。根据需方要求提供贴书标、贴塑膜及随书光盘的加工等图书加工服务、盖馆藏章、粘贴条码和书标等加工服务；典藏（图书注册，分包，打捆等工作）。以上服务涉及的人工费用由供应商承担。</w:t>
            </w:r>
          </w:p>
          <w:p>
            <w:pPr>
              <w:pStyle w:val="null3"/>
            </w:pPr>
            <w:r>
              <w:rPr>
                <w:rFonts w:ascii="仿宋_GB2312" w:hAnsi="仿宋_GB2312" w:cs="仿宋_GB2312" w:eastAsia="仿宋_GB2312"/>
                <w:sz w:val="15"/>
              </w:rPr>
              <w:t>6、如由采购单位原因造成的图书污损、撕毁、丢失等，供应商应协助补配（书款另计）。</w:t>
            </w:r>
          </w:p>
          <w:p>
            <w:pPr>
              <w:pStyle w:val="null3"/>
            </w:pPr>
            <w:r>
              <w:rPr>
                <w:rFonts w:ascii="仿宋_GB2312" w:hAnsi="仿宋_GB2312" w:cs="仿宋_GB2312" w:eastAsia="仿宋_GB2312"/>
                <w:sz w:val="15"/>
              </w:rPr>
              <w:t>7、所供图书如有错页、缺页、折页、破损、开胶、倒装与配送错误及实际图书内容不适合图书馆收藏的，无条件退换。</w:t>
            </w:r>
          </w:p>
          <w:p>
            <w:pPr>
              <w:pStyle w:val="null3"/>
              <w:jc w:val="both"/>
            </w:pPr>
            <w:r>
              <w:rPr>
                <w:rFonts w:ascii="仿宋_GB2312" w:hAnsi="仿宋_GB2312" w:cs="仿宋_GB2312" w:eastAsia="仿宋_GB2312"/>
                <w:sz w:val="15"/>
              </w:rPr>
              <w:t>8、随时满足零订及追补订需求。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其他要求：</w:t>
            </w:r>
          </w:p>
          <w:p>
            <w:pPr>
              <w:pStyle w:val="null3"/>
            </w:pPr>
            <w:r>
              <w:rPr>
                <w:rFonts w:ascii="仿宋_GB2312" w:hAnsi="仿宋_GB2312" w:cs="仿宋_GB2312" w:eastAsia="仿宋_GB2312"/>
                <w:sz w:val="15"/>
              </w:rPr>
              <w:t>1、供应商与全国大多数出版机构有直接的业务往来，图书经营品种至少达到当年全国出版图书品种的60%以上，能保证涵盖采购人95%以上学科所需图书的采集供应。</w:t>
            </w:r>
          </w:p>
          <w:p>
            <w:pPr>
              <w:pStyle w:val="null3"/>
              <w:jc w:val="both"/>
            </w:pPr>
            <w:r>
              <w:rPr>
                <w:rFonts w:ascii="仿宋_GB2312" w:hAnsi="仿宋_GB2312" w:cs="仿宋_GB2312" w:eastAsia="仿宋_GB2312"/>
                <w:sz w:val="15"/>
              </w:rPr>
              <w:t>2、本采购包供应商需满足商务印书馆、三联书店、中央编译出版社等重点出版社的全品种图书供应。</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标的名称：科学技术及综合类中文图书（不含工业技术类）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采购要求：</w:t>
            </w:r>
          </w:p>
          <w:p>
            <w:pPr>
              <w:pStyle w:val="null3"/>
            </w:pPr>
            <w:r>
              <w:rPr>
                <w:rFonts w:ascii="仿宋_GB2312" w:hAnsi="仿宋_GB2312" w:cs="仿宋_GB2312" w:eastAsia="仿宋_GB2312"/>
                <w:sz w:val="15"/>
              </w:rPr>
              <w:t>1、必须定期提供、定期更新图书书目（Marc格式），且书目信息收集全面、无遗漏，书目信息含题名、责任者、ISBN号、版本、出版社、出版时间、读者对象及内容摘要等详尽内容。</w:t>
            </w:r>
          </w:p>
          <w:p>
            <w:pPr>
              <w:pStyle w:val="null3"/>
            </w:pPr>
            <w:r>
              <w:rPr>
                <w:rFonts w:ascii="仿宋_GB2312" w:hAnsi="仿宋_GB2312" w:cs="仿宋_GB2312" w:eastAsia="仿宋_GB2312"/>
                <w:sz w:val="15"/>
              </w:rPr>
              <w:t>2、必须提供可供预订使用的电子版采访数据（Marc格式），要求著录规范、内容完备全面；提供CALIS 标准编目数据（Marc格式），并与所购图书同时到馆。</w:t>
            </w:r>
          </w:p>
          <w:p>
            <w:pPr>
              <w:pStyle w:val="null3"/>
            </w:pPr>
            <w:r>
              <w:rPr>
                <w:rFonts w:ascii="仿宋_GB2312" w:hAnsi="仿宋_GB2312" w:cs="仿宋_GB2312" w:eastAsia="仿宋_GB2312"/>
                <w:sz w:val="15"/>
              </w:rPr>
              <w:t>3、提供卖场采购和样书采购。</w:t>
            </w:r>
          </w:p>
          <w:p>
            <w:pPr>
              <w:pStyle w:val="null3"/>
            </w:pPr>
            <w:r>
              <w:rPr>
                <w:rFonts w:ascii="仿宋_GB2312" w:hAnsi="仿宋_GB2312" w:cs="仿宋_GB2312" w:eastAsia="仿宋_GB2312"/>
                <w:sz w:val="15"/>
              </w:rPr>
              <w:t>4、到书率及到书周期：现货（自科、社科）到书率均不低于95%，期货（自科、社科）到书率均不低于90%</w:t>
            </w:r>
            <w:r>
              <w:rPr>
                <w:rFonts w:ascii="仿宋_GB2312" w:hAnsi="仿宋_GB2312" w:cs="仿宋_GB2312" w:eastAsia="仿宋_GB2312"/>
                <w:sz w:val="15"/>
              </w:rPr>
              <w:t>；</w:t>
            </w:r>
            <w:r>
              <w:rPr>
                <w:rFonts w:ascii="仿宋_GB2312" w:hAnsi="仿宋_GB2312" w:cs="仿宋_GB2312" w:eastAsia="仿宋_GB2312"/>
                <w:sz w:val="15"/>
              </w:rPr>
              <w:t>现货到书周期</w:t>
            </w:r>
            <w:r>
              <w:rPr>
                <w:rFonts w:ascii="仿宋_GB2312" w:hAnsi="仿宋_GB2312" w:cs="仿宋_GB2312" w:eastAsia="仿宋_GB2312"/>
                <w:sz w:val="15"/>
              </w:rPr>
              <w:t>30天之内，期货到书周期90天之内。</w:t>
            </w:r>
          </w:p>
          <w:p>
            <w:pPr>
              <w:pStyle w:val="null3"/>
            </w:pPr>
            <w:r>
              <w:rPr>
                <w:rFonts w:ascii="仿宋_GB2312" w:hAnsi="仿宋_GB2312" w:cs="仿宋_GB2312" w:eastAsia="仿宋_GB2312"/>
                <w:sz w:val="15"/>
              </w:rPr>
              <w:t>5、及时提供信息反馈，每季度反馈新书配送信息、每半年反馈未到图书及原因。</w:t>
            </w:r>
          </w:p>
          <w:p>
            <w:pPr>
              <w:pStyle w:val="null3"/>
            </w:pPr>
            <w:r>
              <w:rPr>
                <w:rFonts w:ascii="仿宋_GB2312" w:hAnsi="仿宋_GB2312" w:cs="仿宋_GB2312" w:eastAsia="仿宋_GB2312"/>
                <w:sz w:val="15"/>
              </w:rPr>
              <w:t>6、送货方式：采购人预先通知送书时间，供应商免费送达指定地点。</w:t>
            </w:r>
          </w:p>
          <w:p>
            <w:pPr>
              <w:pStyle w:val="null3"/>
              <w:jc w:val="both"/>
            </w:pPr>
            <w:r>
              <w:rPr>
                <w:rFonts w:ascii="仿宋_GB2312" w:hAnsi="仿宋_GB2312" w:cs="仿宋_GB2312" w:eastAsia="仿宋_GB2312"/>
                <w:sz w:val="15"/>
              </w:rPr>
              <w:t>7、提供验收清单：发书清单一式两份，内容一致，加盖公章，清单注明包号、题名、ISBN 号、出版社、单价及复本量，一包一单。每包有小计，整批合计单显示总种数、总册数与总金额。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图书要求：</w:t>
            </w:r>
          </w:p>
          <w:p>
            <w:pPr>
              <w:pStyle w:val="null3"/>
            </w:pPr>
            <w:r>
              <w:rPr>
                <w:rFonts w:ascii="仿宋_GB2312" w:hAnsi="仿宋_GB2312" w:cs="仿宋_GB2312" w:eastAsia="仿宋_GB2312"/>
                <w:sz w:val="15"/>
              </w:rPr>
              <w:t>1、图书质量：承诺所供图书均为正版，意识形态领域严格把关，不得加入盗版图书及其它类型非法出版物。若出现有盗版或其它类型非法出版物，一经查实，</w:t>
            </w:r>
            <w:r>
              <w:rPr>
                <w:rFonts w:ascii="仿宋_GB2312" w:hAnsi="仿宋_GB2312" w:cs="仿宋_GB2312" w:eastAsia="仿宋_GB2312"/>
                <w:sz w:val="15"/>
              </w:rPr>
              <w:t>采购人</w:t>
            </w:r>
            <w:r>
              <w:rPr>
                <w:rFonts w:ascii="仿宋_GB2312" w:hAnsi="仿宋_GB2312" w:cs="仿宋_GB2312" w:eastAsia="仿宋_GB2312"/>
                <w:sz w:val="15"/>
              </w:rPr>
              <w:t>将拒付书款，终止合同，供应商将承担一切责任。</w:t>
            </w:r>
          </w:p>
          <w:p>
            <w:pPr>
              <w:pStyle w:val="null3"/>
            </w:pPr>
            <w:r>
              <w:rPr>
                <w:rFonts w:ascii="仿宋_GB2312" w:hAnsi="仿宋_GB2312" w:cs="仿宋_GB2312" w:eastAsia="仿宋_GB2312"/>
                <w:sz w:val="15"/>
              </w:rPr>
              <w:t>2、订准率：供应商须严格依</w:t>
            </w:r>
            <w:r>
              <w:rPr>
                <w:rFonts w:ascii="仿宋_GB2312" w:hAnsi="仿宋_GB2312" w:cs="仿宋_GB2312" w:eastAsia="仿宋_GB2312"/>
                <w:sz w:val="15"/>
              </w:rPr>
              <w:t>采购人</w:t>
            </w:r>
            <w:r>
              <w:rPr>
                <w:rFonts w:ascii="仿宋_GB2312" w:hAnsi="仿宋_GB2312" w:cs="仿宋_GB2312" w:eastAsia="仿宋_GB2312"/>
                <w:sz w:val="15"/>
              </w:rPr>
              <w:t>提供订单发书，严禁肆意搭配，非本馆订购图书一概退回；如由于订购信息中未明确标明读者对象与图书类型等，致使到书与馆藏建设要求不符，在不影响二次销售的前提下应同意退回。</w:t>
            </w:r>
          </w:p>
          <w:p>
            <w:pPr>
              <w:pStyle w:val="null3"/>
            </w:pPr>
            <w:r>
              <w:rPr>
                <w:rFonts w:ascii="仿宋_GB2312" w:hAnsi="仿宋_GB2312" w:cs="仿宋_GB2312" w:eastAsia="仿宋_GB2312"/>
                <w:sz w:val="15"/>
              </w:rPr>
              <w:t>3、涨价率：价格上涨超过原订价的20%，中标供应商应通知订户，询问是否继续订购。</w:t>
            </w:r>
          </w:p>
          <w:p>
            <w:pPr>
              <w:pStyle w:val="null3"/>
            </w:pPr>
            <w:r>
              <w:rPr>
                <w:rFonts w:ascii="仿宋_GB2312" w:hAnsi="仿宋_GB2312" w:cs="仿宋_GB2312" w:eastAsia="仿宋_GB2312"/>
                <w:sz w:val="15"/>
              </w:rPr>
              <w:t>4、数据质量：供应商须提供信息完整准确的采访数据（MARC 格式）CALIS标准的、规范完备的编目数据；</w:t>
            </w:r>
          </w:p>
          <w:p>
            <w:pPr>
              <w:pStyle w:val="null3"/>
            </w:pPr>
            <w:r>
              <w:rPr>
                <w:rFonts w:ascii="仿宋_GB2312" w:hAnsi="仿宋_GB2312" w:cs="仿宋_GB2312" w:eastAsia="仿宋_GB2312"/>
                <w:sz w:val="15"/>
              </w:rPr>
              <w:t>5、加工要求：供应商须提供到馆加工服务，拆包、核对清单、编目（馆藏信息录入）；粘贴本馆提供的符合自助借还要求的RFID智能标签（要求埋设位置在每册图书的前半部分，且贴近图书装订缝处，牢固隐蔽不易发现）。根据需方要求提供贴书标、贴塑膜及随书光盘的加工等图书加工服务、盖馆藏章、粘贴条码和书标等加工服务；典藏（图书注册，分包，打捆等工作）。以上服务涉及的人工费用由供应商承担。</w:t>
            </w:r>
          </w:p>
          <w:p>
            <w:pPr>
              <w:pStyle w:val="null3"/>
            </w:pPr>
            <w:r>
              <w:rPr>
                <w:rFonts w:ascii="仿宋_GB2312" w:hAnsi="仿宋_GB2312" w:cs="仿宋_GB2312" w:eastAsia="仿宋_GB2312"/>
                <w:sz w:val="15"/>
              </w:rPr>
              <w:t>6、如由采购单位原因造成的图书污损、撕毁、丢失等，供应商应协助补配（书款另计）。</w:t>
            </w:r>
          </w:p>
          <w:p>
            <w:pPr>
              <w:pStyle w:val="null3"/>
            </w:pPr>
            <w:r>
              <w:rPr>
                <w:rFonts w:ascii="仿宋_GB2312" w:hAnsi="仿宋_GB2312" w:cs="仿宋_GB2312" w:eastAsia="仿宋_GB2312"/>
                <w:sz w:val="15"/>
              </w:rPr>
              <w:t>7、所供图书如有错页、缺页、折页、破损、开胶、倒装与配送错误及实际图书内容不适合图书馆收藏的，无条件退换。</w:t>
            </w:r>
          </w:p>
          <w:p>
            <w:pPr>
              <w:pStyle w:val="null3"/>
              <w:jc w:val="both"/>
            </w:pPr>
            <w:r>
              <w:rPr>
                <w:rFonts w:ascii="仿宋_GB2312" w:hAnsi="仿宋_GB2312" w:cs="仿宋_GB2312" w:eastAsia="仿宋_GB2312"/>
                <w:sz w:val="15"/>
              </w:rPr>
              <w:t>8、随时满足零订及追补订需求。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其他要求：</w:t>
            </w:r>
          </w:p>
          <w:p>
            <w:pPr>
              <w:pStyle w:val="null3"/>
            </w:pPr>
            <w:r>
              <w:rPr>
                <w:rFonts w:ascii="仿宋_GB2312" w:hAnsi="仿宋_GB2312" w:cs="仿宋_GB2312" w:eastAsia="仿宋_GB2312"/>
                <w:sz w:val="15"/>
              </w:rPr>
              <w:t>1、供应商与全国大多数出版机构有直接的业务往来，图书经营品种至少达到当年全国出版图书品种的60%以上，能保证涵盖采购人95%以上学科所需图书的采集供应。</w:t>
            </w:r>
          </w:p>
          <w:p>
            <w:pPr>
              <w:pStyle w:val="null3"/>
              <w:jc w:val="both"/>
            </w:pPr>
            <w:r>
              <w:rPr>
                <w:rFonts w:ascii="仿宋_GB2312" w:hAnsi="仿宋_GB2312" w:cs="仿宋_GB2312" w:eastAsia="仿宋_GB2312"/>
                <w:sz w:val="15"/>
              </w:rPr>
              <w:t>2、本采购包供应</w:t>
            </w:r>
            <w:r>
              <w:rPr>
                <w:rFonts w:ascii="仿宋_GB2312" w:hAnsi="仿宋_GB2312" w:cs="仿宋_GB2312" w:eastAsia="仿宋_GB2312"/>
                <w:sz w:val="15"/>
              </w:rPr>
              <w:t>商需满足机械工业出版社、科学出版社、电子工业出版社、人民邮电出版社、清华大学出版社等重点出版社的全品种图书供应。</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标的名称：工业技术类中文图书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采购要求：</w:t>
            </w:r>
          </w:p>
          <w:p>
            <w:pPr>
              <w:pStyle w:val="null3"/>
            </w:pPr>
            <w:r>
              <w:rPr>
                <w:rFonts w:ascii="仿宋_GB2312" w:hAnsi="仿宋_GB2312" w:cs="仿宋_GB2312" w:eastAsia="仿宋_GB2312"/>
                <w:sz w:val="15"/>
              </w:rPr>
              <w:t>1、必须定期提供、定期更新图书书目（Marc格式），且书目信息收集全面、无遗漏，书目信息含题名、责任者、ISBN号、版本、出版社、出版时间、读者对象及内容摘要等详尽内容。</w:t>
            </w:r>
          </w:p>
          <w:p>
            <w:pPr>
              <w:pStyle w:val="null3"/>
            </w:pPr>
            <w:r>
              <w:rPr>
                <w:rFonts w:ascii="仿宋_GB2312" w:hAnsi="仿宋_GB2312" w:cs="仿宋_GB2312" w:eastAsia="仿宋_GB2312"/>
                <w:sz w:val="15"/>
              </w:rPr>
              <w:t>2、必须提供可供预订使用的电子版采访数据（Marc格式），要求著录规范、内容完备全面；提供CALIS 标准编目数据（Marc格式），并与所购图书同时到馆。</w:t>
            </w:r>
          </w:p>
          <w:p>
            <w:pPr>
              <w:pStyle w:val="null3"/>
            </w:pPr>
            <w:r>
              <w:rPr>
                <w:rFonts w:ascii="仿宋_GB2312" w:hAnsi="仿宋_GB2312" w:cs="仿宋_GB2312" w:eastAsia="仿宋_GB2312"/>
                <w:sz w:val="15"/>
              </w:rPr>
              <w:t>3、提供卖场采购和样书采购。</w:t>
            </w:r>
          </w:p>
          <w:p>
            <w:pPr>
              <w:pStyle w:val="null3"/>
            </w:pPr>
            <w:r>
              <w:rPr>
                <w:rFonts w:ascii="仿宋_GB2312" w:hAnsi="仿宋_GB2312" w:cs="仿宋_GB2312" w:eastAsia="仿宋_GB2312"/>
                <w:sz w:val="15"/>
              </w:rPr>
              <w:t>4、到书率及到书周期：现货（自科、社科）到书率均不低于95%，期货（自科、社科）到书率均不低于90%</w:t>
            </w:r>
            <w:r>
              <w:rPr>
                <w:rFonts w:ascii="仿宋_GB2312" w:hAnsi="仿宋_GB2312" w:cs="仿宋_GB2312" w:eastAsia="仿宋_GB2312"/>
                <w:sz w:val="15"/>
              </w:rPr>
              <w:t>；</w:t>
            </w:r>
            <w:r>
              <w:rPr>
                <w:rFonts w:ascii="仿宋_GB2312" w:hAnsi="仿宋_GB2312" w:cs="仿宋_GB2312" w:eastAsia="仿宋_GB2312"/>
                <w:sz w:val="15"/>
              </w:rPr>
              <w:t>现货到书周期</w:t>
            </w:r>
            <w:r>
              <w:rPr>
                <w:rFonts w:ascii="仿宋_GB2312" w:hAnsi="仿宋_GB2312" w:cs="仿宋_GB2312" w:eastAsia="仿宋_GB2312"/>
                <w:sz w:val="15"/>
              </w:rPr>
              <w:t>30天之内，期货到书周期90天之内。</w:t>
            </w:r>
          </w:p>
          <w:p>
            <w:pPr>
              <w:pStyle w:val="null3"/>
            </w:pPr>
            <w:r>
              <w:rPr>
                <w:rFonts w:ascii="仿宋_GB2312" w:hAnsi="仿宋_GB2312" w:cs="仿宋_GB2312" w:eastAsia="仿宋_GB2312"/>
                <w:sz w:val="15"/>
              </w:rPr>
              <w:t>5、及时提供信息反馈，每季度反馈新书配送信息、每半年反馈未到图书及原因。</w:t>
            </w:r>
          </w:p>
          <w:p>
            <w:pPr>
              <w:pStyle w:val="null3"/>
            </w:pPr>
            <w:r>
              <w:rPr>
                <w:rFonts w:ascii="仿宋_GB2312" w:hAnsi="仿宋_GB2312" w:cs="仿宋_GB2312" w:eastAsia="仿宋_GB2312"/>
                <w:sz w:val="15"/>
              </w:rPr>
              <w:t>6、送货方式：采购人预先通知送书时间，供应商免费送达指定地点。</w:t>
            </w:r>
          </w:p>
          <w:p>
            <w:pPr>
              <w:pStyle w:val="null3"/>
              <w:jc w:val="both"/>
            </w:pPr>
            <w:r>
              <w:rPr>
                <w:rFonts w:ascii="仿宋_GB2312" w:hAnsi="仿宋_GB2312" w:cs="仿宋_GB2312" w:eastAsia="仿宋_GB2312"/>
                <w:sz w:val="15"/>
              </w:rPr>
              <w:t>7、提供验收清单：发书清单一式两份，内容一致，加盖公章，清单注明包号、题名、ISBN 号、出版社、单价及复本量，一包一单。每包有小计，整批合计单显示总种数、总册数与总金额。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图书要求：</w:t>
            </w:r>
          </w:p>
          <w:p>
            <w:pPr>
              <w:pStyle w:val="null3"/>
            </w:pPr>
            <w:r>
              <w:rPr>
                <w:rFonts w:ascii="仿宋_GB2312" w:hAnsi="仿宋_GB2312" w:cs="仿宋_GB2312" w:eastAsia="仿宋_GB2312"/>
                <w:sz w:val="15"/>
              </w:rPr>
              <w:t>1、图书质量：承诺所供图书均为正版，意识形态领域严格把关，不得加入盗版图书及其它类型非法出版物。若出现有盗版或其它类型非法出版物，一经查实，</w:t>
            </w:r>
            <w:r>
              <w:rPr>
                <w:rFonts w:ascii="仿宋_GB2312" w:hAnsi="仿宋_GB2312" w:cs="仿宋_GB2312" w:eastAsia="仿宋_GB2312"/>
                <w:sz w:val="15"/>
              </w:rPr>
              <w:t>采购人</w:t>
            </w:r>
            <w:r>
              <w:rPr>
                <w:rFonts w:ascii="仿宋_GB2312" w:hAnsi="仿宋_GB2312" w:cs="仿宋_GB2312" w:eastAsia="仿宋_GB2312"/>
                <w:sz w:val="15"/>
              </w:rPr>
              <w:t>将拒付书款，终止合同，供应商将承担一切责任。</w:t>
            </w:r>
          </w:p>
          <w:p>
            <w:pPr>
              <w:pStyle w:val="null3"/>
            </w:pPr>
            <w:r>
              <w:rPr>
                <w:rFonts w:ascii="仿宋_GB2312" w:hAnsi="仿宋_GB2312" w:cs="仿宋_GB2312" w:eastAsia="仿宋_GB2312"/>
                <w:sz w:val="15"/>
              </w:rPr>
              <w:t>2、订准率：供应商须严格依</w:t>
            </w:r>
            <w:r>
              <w:rPr>
                <w:rFonts w:ascii="仿宋_GB2312" w:hAnsi="仿宋_GB2312" w:cs="仿宋_GB2312" w:eastAsia="仿宋_GB2312"/>
                <w:sz w:val="15"/>
              </w:rPr>
              <w:t>采购人</w:t>
            </w:r>
            <w:r>
              <w:rPr>
                <w:rFonts w:ascii="仿宋_GB2312" w:hAnsi="仿宋_GB2312" w:cs="仿宋_GB2312" w:eastAsia="仿宋_GB2312"/>
                <w:sz w:val="15"/>
              </w:rPr>
              <w:t>提供订单发书，严禁肆意搭配，非本馆订购图书一概退回；如由于订购信息中未明确标明读者对象与图书类型等，致使到书与馆藏建设要求不符，在不影响二次销售的前提下应同意退回。</w:t>
            </w:r>
          </w:p>
          <w:p>
            <w:pPr>
              <w:pStyle w:val="null3"/>
            </w:pPr>
            <w:r>
              <w:rPr>
                <w:rFonts w:ascii="仿宋_GB2312" w:hAnsi="仿宋_GB2312" w:cs="仿宋_GB2312" w:eastAsia="仿宋_GB2312"/>
                <w:sz w:val="15"/>
              </w:rPr>
              <w:t>3、涨价率：价格上涨超过原订价的20%，中标供应商应通知订户，询问是否继续订购。</w:t>
            </w:r>
          </w:p>
          <w:p>
            <w:pPr>
              <w:pStyle w:val="null3"/>
            </w:pPr>
            <w:r>
              <w:rPr>
                <w:rFonts w:ascii="仿宋_GB2312" w:hAnsi="仿宋_GB2312" w:cs="仿宋_GB2312" w:eastAsia="仿宋_GB2312"/>
                <w:sz w:val="15"/>
              </w:rPr>
              <w:t>4、数据质量：供应商须提供信息完整准确的采访数据（MARC 格式）CALIS标准的、规范完备的编目数据；</w:t>
            </w:r>
          </w:p>
          <w:p>
            <w:pPr>
              <w:pStyle w:val="null3"/>
            </w:pPr>
            <w:r>
              <w:rPr>
                <w:rFonts w:ascii="仿宋_GB2312" w:hAnsi="仿宋_GB2312" w:cs="仿宋_GB2312" w:eastAsia="仿宋_GB2312"/>
                <w:sz w:val="15"/>
              </w:rPr>
              <w:t>5、加工要求：供应商须提供到馆加工服务，拆包、核对清单、编目（馆藏信息录入）；粘贴本馆提供的符合自助借还要求的RFID智能标签（要求埋设位置在每册图书的前半部分，且贴近图书装订缝处，牢固隐蔽不易发现）。根据需方要求提供贴书标、贴塑膜及随书光盘的加工等图书加工服务、盖馆藏章、粘贴条码和书标等加工服务；典藏（图书注册，分包，打捆等工作）。以上服务涉及的人工费用由供应商承担。</w:t>
            </w:r>
          </w:p>
          <w:p>
            <w:pPr>
              <w:pStyle w:val="null3"/>
            </w:pPr>
            <w:r>
              <w:rPr>
                <w:rFonts w:ascii="仿宋_GB2312" w:hAnsi="仿宋_GB2312" w:cs="仿宋_GB2312" w:eastAsia="仿宋_GB2312"/>
                <w:sz w:val="15"/>
              </w:rPr>
              <w:t>6、如由采购单位原因造成的图书污损、撕毁、丢失等，供应商应协助补配（书款另计）。</w:t>
            </w:r>
          </w:p>
          <w:p>
            <w:pPr>
              <w:pStyle w:val="null3"/>
            </w:pPr>
            <w:r>
              <w:rPr>
                <w:rFonts w:ascii="仿宋_GB2312" w:hAnsi="仿宋_GB2312" w:cs="仿宋_GB2312" w:eastAsia="仿宋_GB2312"/>
                <w:sz w:val="15"/>
              </w:rPr>
              <w:t>7、所供图书如有错页、缺页、折页、破损、开胶、倒装与配送错误及实际图书内容不适合图书馆收藏的，无条件退换。</w:t>
            </w:r>
          </w:p>
          <w:p>
            <w:pPr>
              <w:pStyle w:val="null3"/>
              <w:jc w:val="both"/>
            </w:pPr>
            <w:r>
              <w:rPr>
                <w:rFonts w:ascii="仿宋_GB2312" w:hAnsi="仿宋_GB2312" w:cs="仿宋_GB2312" w:eastAsia="仿宋_GB2312"/>
                <w:sz w:val="15"/>
              </w:rPr>
              <w:t>8、随时满足零订及追补订需求。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其他要求：</w:t>
            </w:r>
          </w:p>
          <w:p>
            <w:pPr>
              <w:pStyle w:val="null3"/>
            </w:pPr>
            <w:r>
              <w:rPr>
                <w:rFonts w:ascii="仿宋_GB2312" w:hAnsi="仿宋_GB2312" w:cs="仿宋_GB2312" w:eastAsia="仿宋_GB2312"/>
                <w:sz w:val="15"/>
              </w:rPr>
              <w:t>1、供应商与全国大多数出版机构有直接的业务往来，图书经营品种至少达到当年全国出版图书品种的60%以上，能保证涵盖采购人95%以上学科所需图书的采集供应。</w:t>
            </w:r>
          </w:p>
          <w:p>
            <w:pPr>
              <w:pStyle w:val="null3"/>
              <w:jc w:val="both"/>
            </w:pPr>
            <w:r>
              <w:rPr>
                <w:rFonts w:ascii="仿宋_GB2312" w:hAnsi="仿宋_GB2312" w:cs="仿宋_GB2312" w:eastAsia="仿宋_GB2312"/>
                <w:sz w:val="15"/>
              </w:rPr>
              <w:t>2、本采购包供应商</w:t>
            </w:r>
            <w:r>
              <w:rPr>
                <w:rFonts w:ascii="仿宋_GB2312" w:hAnsi="仿宋_GB2312" w:cs="仿宋_GB2312" w:eastAsia="仿宋_GB2312"/>
                <w:sz w:val="15"/>
              </w:rPr>
              <w:t>需满足机械工业出版社、科学出版社、电子工业出版社、人民邮电出版社、清华大学出版社等重点出版社的全品种图书供应。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现货到书周期30 天之内，期货到书周期90天之内。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现货到书周期30 天之内，期货到书周期90天之内。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现货到书周期30 天之内，期货到书周期90天之内。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西安理工大学曲江校区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西安理工大学曲江校区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西安理工大学曲江校区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将货物送至采购人指定地点并经采购人验收合格后，双方以实际验收图书码洋为基数，按中标折扣率核算结算金额；结算金额核对无误后，供应商开具正式发票交付采购人，采购人在约定期限内支付本次采购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将货物送至采购人指定地点并经采购人验收合格后，双方以实际验收图书码洋为基数，按中标折扣率核算结算金额；结算金额核对无误后，供应商开具正式发票交付采购人，采购人在约定期限内支付本次采购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将货物送至采购人指定地点并经采购人验收合格后，双方以实际验收图书码洋为基数，按中标折扣率核算结算金额；结算金额核对无误后，供应商开具正式发票交付采购人，采购人在约定期限内支付本次采购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（1）验收依据：招标文件、投标文件及技术澄清文件（函）。（2）验收流程：检查外包装完整性、核对货物型号、数量格是否与订单一致。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（1）验收依据：招标文件、投标文件及技术澄清文件（函）。（2）验收流程：检查外包装完整性、核对货物型号、数量格是否与订单一致。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（1）验收依据：招标文件、投标文件及技术澄清文件（函）。（2）验收流程：检查外包装完整性、核对货物型号、数量格是否与订单一致。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（1）包装标准：供应商提供产品及相关快递服务的包装要求，按照《商品包装政府采购需求标准（试行）》、《快递包装政府采购需求标准（试行）》《CY/T 57 - 2009 出版物运输包装材料基本要求》执行，确保防潮、防震、防锈蚀；（2）运输方式：供应商自主选择，须购买全程运输保险，保证按期交付。不得断货，因断货造成的损失由供应商负责赔偿；（3）运输责任：运输由中标人负责，运杂费已包含在合同总价内。包括从货物供应地点运送至交付地点所含的运输费、装卸费、仓储费、保险费等；（4）存放与保管：货物到达采购人指定地点后，供应商应按有关技术规程和采购人要求进行存放和保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（1）包装标准：供应商提供产品及相关快递服务的包装要求，按照《商品包装政府采购需求标准（试行）》、《快递包装政府采购需求标准（试行）》《CY/T 57 - 2009 出版物运输包装材料基本要求》执行，确保防潮、防震、防锈蚀；（2）运输方式：供应商自主选择，须购买全程运输保险，保证按期交付。不得断货，因断货造成的损失由供应商负责赔偿；（3）运输责任：运输由中标人负责，运杂费已包含在合同总价内。包括从货物供应地点运送至交付地点所含的运输费、装卸费、仓储费、保险费等；（4）存放与保管：货物到达采购人指定地点后，供应商应按有关技术规程和采购人要求进行存放和保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（1）包装标准：供应商提供产品及相关快递服务的包装要求，按照《商品包装政府采购需求标准（试行）》、《快递包装政府采购需求标准（试行）》《CY/T 57 - 2009 出版物运输包装材料基本要求》执行，确保防潮、防震、防锈蚀；（2）运输方式：供应商自主选择，须购买全程运输保险，保证按期交付。不得断货，因断货造成的损失由供应商负责赔偿；（3）运输责任：运输由中标人负责，运杂费已包含在合同总价内。包括从货物供应地点运送至交付地点所含的运输费、装卸费、仓储费、保险费等；（4）存放与保管：货物到达采购人指定地点后，供应商应按有关技术规程和采购人要求进行存放和保管。</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所供图书如有错页、缺页、折页、破损、开胶、倒装与配送错误及实际图书内容不适合图书馆收藏的，无条件退换。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所供图书如有错页、缺页、折页、破损、开胶、倒装与配送错误及实际图书内容不适合图书馆收藏的，无条件退换。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所供图书如有错页、缺页、折页、破损、开胶、倒装与配送错误及实际图书内容不适合图书馆收藏的，无条件退换。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未按合同约定的交货日期交货的，每逾期一日，向采购人支付逾期交付货物价款的1%的违约金，但不超过合同总金额的10%。中标供应商支付逾期交货违约金并不免除其交货的责任。（2）如中标供应商在政府采购合同规定的交货日期后10天内仍未能交货，则视为中标供应商不能交货，采购人有权解除政府采购合同，中标供应商除退还已收取的货款外，还应向采购人偿付政府采购合同总金额10%的违约金。（3）中标供应商所交付货物及伴随的工程或服务不符合其投标承诺，以次充好情形的，采购人要求更换一次后仍不符合约定的，采购人有权解除政府采购合同，并将有关情况上报政府采购监管部门处理。（4）按《中华人民共和国民法典》中的相关条款执行。（5）因本项目而发生的争议或纠纷，协商不成时可向采购人所在地的人民法院提起诉讼。（6）供应商未按合同要求提供采购内容或质量不能满足技术要求，采购人会同监督机构、采购代理机构有权终止合同并对供应商违约行为进行追究，同时按政府采购供应商管理办法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供应商未按合同约定的交货日期交货的，每逾期一日，向采购人支付逾期交付货物价款的1%的违约金，但不超过合同总金额的10%。中标供应商支付逾期交货违约金并不免除其交货的责任。（2）如中标供应商在政府采购合同规定的交货日期后10天内仍未能交货，则视为中标供应商不能交货，采购人有权解除政府采购合同，中标供应商除退还已收取的货款外，还应向采购人偿付政府采购合同总金额10%的违约金。（3）中标供应商所交付货物及伴随的工程或服务不符合其投标承诺，以次充好情形的，采购人要求更换一次后仍不符合约定的，采购人有权解除政府采购合同，并将有关情况上报政府采购监管部门处理。（4）按《中华人民共和国民法典》中的相关条款执行。（5）因本项目而发生的争议或纠纷，协商不成时可向采购人所在地的人民法院提起诉讼。（6）供应商未按合同要求提供采购内容或质量不能满足技术要求，采购人会同监督机构、采购代理机构有权终止合同并对供应商违约行为进行追究，同时按政府采购供应商管理办法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供应商未按合同约定的交货日期交货的，每逾期一日，向采购人支付逾期交付货物价款的1%的违约金，但不超过合同总金额的10%。中标供应商支付逾期交货违约金并不免除其交货的责任。（2）如中标供应商在政府采购合同规定的交货日期后10天内仍未能交货，则视为中标供应商不能交货，采购人有权解除政府采购合同，中标供应商除退还已收取的货款外，还应向采购人偿付政府采购合同总金额10%的违约金。（3）中标供应商所交付货物及伴随的工程或服务不符合其投标承诺，以次充好情形的，采购人要求更换一次后仍不符合约定的，采购人有权解除政府采购合同，并将有关情况上报政府采购监管部门处理。（4）按《中华人民共和国民法典》中的相关条款执行。（5）因本项目而发生的争议或纠纷，协商不成时可向采购人所在地的人民法院提起诉讼。（6）供应商未按合同要求提供采购内容或质量不能满足技术要求，采购人会同监督机构、采购代理机构有权终止合同并对供应商违约行为进行追究，同时按政府采购供应商管理办法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（1）图书加工 供应商除无偿为本馆加工新采购图书外，另为本馆无偿加工本馆现有馆藏图书3000册；无偿为本馆学位论文提供贴书标、盖馆藏章、粘贴书标等加工服务1100册。 （2）其他服务 供应商能为图书馆提供有关最新出版的热点图书、畅销书、重点出版图书、名人推荐书单等图书的书目、书评或宣传推广文案；到馆开展畅销书展活动；配合图书馆开展读者服务活动及其它有价值的服务。 （3）每包由一个供应商中标，不允许合同分包，符合条件的供应商可兼投但不可兼中。 采购包2： （1）图书加工 供应商除无偿为本馆加工新采购图书外，另为本馆无偿加工本馆现有馆藏图书3000册；无偿为本馆学位论文提供贴书标、盖馆藏章、粘贴书标等加工服务1100册。 （2）其他服务 供应商能为图书馆提供有关最新出版的热点图书、畅销书、重点出版图书、名人推荐书单等图书的书目、书评或宣传推广文案；到馆开展畅销书展活动；配合图书馆开展读者服务活动及其它有价值的服务。 （3）每包由一个供应商中标，不允许合同分包，符合条件的供应商可兼投但不可兼中。 采购包3： （1）图书加工 供应商除无偿为本馆加工新采购图书外，另为本馆无偿加工本馆现有馆藏图书3000册；无偿为本馆学位论文提供贴书标、盖馆藏章、粘贴书标等加工服务1100册。 （2）其他服务 供应商能为图书馆提供有关最新出版的热点图书、畅销书、重点出版图书、名人推荐书单等图书的书目、书评或宣传推广文案；到馆开展畅销书展活动；配合图书馆开展读者服务活动及其它有价值的服务。 （3）每包由一个供应商中标，不允许合同分包，符合条件的供应商可兼投但不可兼中。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提供法定代表人/负责人授权书（附法定代表人/负责人、被授权人身份证复印件及被授权人近三个月社保缴纳证明。）（法定代表人/负责人直接参加投标，须提供法定代表人/负责人身份证明）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提供法定代表人/负责人授权书（附法定代表人/负责人、被授权人身份证复印件及被授权人近三个月社保缴纳证明。）（法定代表人/负责人直接参加投标，须提供法定代表人/负责人身份证明）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具有财务审计资质的单位出具的财务报告（成立时间至投标文件递交截止时间不足一年的可提供成立后任意时段的资产负债表）或投标文件递交截止时间前六个月内基本存款账户开户银行出具的资信证明或财政部门认可的政府采购专业担保机构出具的投标担保函；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投标供应商，应提供相应证明文件（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带有社保机构公章的缴存凭证或银行交纳单据，单据应显示社保缴存项（任一项）；通过代缴方式缴存的，需提供链条完整的证明材料，证明材料至少包括代缴方的缴存凭证、投标人向代缴方用于缴存社保的银行转账单据）。依法不需要缴纳社会保障资金的投标供应商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提供法定代表人/负责人授权书（附法定代表人/负责人、被授权人身份证复印件及被授权人近三个月社保缴纳证明。）（法定代表人/负责人直接参加投标，须提供法定代表人/负责人身份证明）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投标报价表（开标一览表） 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投标报价表（开标一览表） 中小企业声明函 商务应答表 投标人应提交的相关资格证明材料 产品技术参数表 供应商认为有必要补充说明的事项 投标函 残疾人福利性单位声明函 开标一览表（此项填写预算金额） 投标文件封面 标的清单（此项填写预算金额） 供应商承诺书 近年业绩的有关证明材料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投标报价表（开标一览表） 开标一览表（此项填写预算金额） 标的清单（此项填写预算金额）</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是否出现负偏离</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保证金缴纳凭证</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投标报价表（开标一览表） 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投标报价表（开标一览表） 中小企业声明函 商务应答表 投标人应提交的相关资格证明材料 产品技术参数表 供应商认为有必要补充说明的事项 投标函 残疾人福利性单位声明函 开标一览表（此项填写预算金额） 投标文件封面 标的清单（此项填写预算金额） 供应商承诺书 近年业绩的有关证明材料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投标报价表（开标一览表） 开标一览表（此项填写预算金额） 标的清单（此项填写预算金额）</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是否出现负偏离</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保证金缴纳凭证</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投标报价表（开标一览表） 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投标报价表（开标一览表） 中小企业声明函 商务应答表 投标人应提交的相关资格证明材料 产品技术参数表 供应商认为有必要补充说明的事项 投标函 残疾人福利性单位声明函 开标一览表（此项填写预算金额） 投标文件封面 标的清单（此项填写预算金额） 供应商承诺书 近年业绩的有关证明材料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投标报价表（开标一览表） 开标一览表（此项填写预算金额） 标的清单（此项填写预算金额）</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是否出现负偏离</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针对本项目所投包的采购内容提供详细、具体、可行的供货服务方案；在图书征订、回告、配货、运送、入库、换货与退货等方面有详细的描述。 二、赋分标准 1.优势凸显，方案科学合理，可实施性较强，完全满足项目需求计9分； 2.优势较强，方案合理，能够保证项目顺利实施计6分； 3.优势一般，方案完整，基本满足项目需求计3分； 4.方案简单，不利于项目实施计及未提供的不计分。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服务承诺及解决方案</w:t>
            </w:r>
          </w:p>
        </w:tc>
        <w:tc>
          <w:tcPr>
            <w:tcW w:type="dxa" w:w="2492"/>
          </w:tcPr>
          <w:p>
            <w:pPr>
              <w:pStyle w:val="null3"/>
            </w:pPr>
            <w:r>
              <w:rPr>
                <w:rFonts w:ascii="仿宋_GB2312" w:hAnsi="仿宋_GB2312" w:cs="仿宋_GB2312" w:eastAsia="仿宋_GB2312"/>
              </w:rPr>
              <w:t>一、评审内容 针对本项目的到书周期、到书率，提供详细的服务承诺及解决方案。 二、赋分标准 1.承诺合理可行，解决方案科学完善，完全满足项目需求计9分； 2.承诺合理，解决方案符合项目实际情况，基本满足项目需求计6分； 3.有基本服务承诺，但承诺及解决方案简单，只列出框架内容的计3分；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满意度证明</w:t>
            </w:r>
          </w:p>
        </w:tc>
        <w:tc>
          <w:tcPr>
            <w:tcW w:type="dxa" w:w="2492"/>
          </w:tcPr>
          <w:p>
            <w:pPr>
              <w:pStyle w:val="null3"/>
            </w:pPr>
            <w:r>
              <w:rPr>
                <w:rFonts w:ascii="仿宋_GB2312" w:hAnsi="仿宋_GB2312" w:cs="仿宋_GB2312" w:eastAsia="仿宋_GB2312"/>
              </w:rPr>
              <w:t>一、评审内容 能供提图书编目（书目信息编辑）、典藏（图书注册、分包、打捆）、盖馆藏章、贴条码、磁条、拆包等图书加工服务及随时提供到馆加工服务，并接受图书馆质量监督。 二、赋分标准 根据合作图书馆提供的加工满意度证明材料计分，一个有效证明计1分，满分5分，未提供不计分。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企业及人员要求</w:t>
            </w:r>
          </w:p>
        </w:tc>
        <w:tc>
          <w:tcPr>
            <w:tcW w:type="dxa" w:w="2492"/>
          </w:tcPr>
          <w:p>
            <w:pPr>
              <w:pStyle w:val="null3"/>
            </w:pPr>
            <w:r>
              <w:rPr>
                <w:rFonts w:ascii="仿宋_GB2312" w:hAnsi="仿宋_GB2312" w:cs="仿宋_GB2312" w:eastAsia="仿宋_GB2312"/>
              </w:rPr>
              <w:t>1.与CALIS联合目录服务协议有效的证明材料，提供者得2分，未提供不计分。 2.中文编目员三级及以上证书，提供一个得1分，最高得4分。（提供公司为编目员缴纳的2025年1月1日至今最少1个月的社保证明，未提供社保缴纳证明不得分。）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针对本项目的图书配送质量保证,提供详细的服务承诺及保障措施。承诺出版物为国家批准的正式的出版物、无知识产权纠纷，无盗版，严控意识形态领域风险。 二、赋分标准 1.承诺合理可行，措施科学完善计9分； 2.承诺合理，措施符合项目实际情况计6分； 3.有基本服务承诺，但承诺及措施简单，只列出框架内容的计3分；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1.拥有5000平方米（含）及以上仓储场所的得5分； 2.5000平方米至4000平方米（含）以上仓储场所的得4分； 3.4000平方米至3000平方米（含）以上仓储场所的得3分； 4.3000平方米至2000平方米（含）以上仓储场所的得2分； 5.2000平方米以下经营场地的得1分。 未提供不计分（需提供房产证、租赁合同、出租方房产证复印件等相关证明材料）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本年度以来与西安理工大学专业相关的重点出版社（人民文学出版社、商务印书馆、人民出版社、三联书店、中华书局、中信出版社、上海译文出版社、作家出版社）合作证明（包括但不限于销售协议或代理协议或有效期内的授权等），1个有效证明计1分，满分8分，未提供不计分。 备注：非以上出版社无需提供。</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提供2024年以来组织线上或线下订货会的证明及相关材料(包括但不限于会场照片、网站截图以及合作图书馆提供证明材料)，每组织一次得1分，满分5分，未提供不计分。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售后服务方案（包含售后服务机构承诺、售后服务保障措施、针对问题产品的质量跟踪和退换货服务方案等），在投标文件中对追补订图书问题有响应，且承诺内容充实，切合实际，违约保证严格,完全符合采购人需求，方案完整详细、可操作性强、合理、可行。 二、赋分标准 1.方案完整详细、可操作性强、合理、可行，完全满足图书馆退换货服务要求，计9分； 2.方案可行且基本满足图书馆退换货服务要求的得6分， 3.方案内容不完整，响应有缺项，不能满足图书馆退换货服务要求的得3分；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提供2024年1月1日至今的有效同类项目合同（以合同签订日期为准），每份业绩合同计1分，满分5分。 【投标文件中提供合同复印件加盖公章为准,复印件要求清晰，便于查验。】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价格分统一采用低价优先法计算，即满足招标文件要求且投标价格最低的综合折扣为评标基准价，其价格分为满分。其他投标人的价格分统一按照下列公式计算：价格分=(评标基准价／投标综合折扣)×30。 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投标报价表（开标一览表）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投标报价表（开标一览表）</w:t>
            </w:r>
          </w:p>
          <w:p>
            <w:pPr>
              <w:pStyle w:val="null3"/>
            </w:pPr>
            <w:r>
              <w:rPr>
                <w:rFonts w:ascii="仿宋_GB2312" w:hAnsi="仿宋_GB2312" w:cs="仿宋_GB2312" w:eastAsia="仿宋_GB2312"/>
              </w:rPr>
              <w:t>标的清单（此项填写预算金额）</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针对本项目所投包的采购内容提供详细、具体、可行的供货服务方案；在图书征订、回告、配货、运送、入库、换货与退货等方面有详细的描述。 二、赋分标准 1.优势凸显，方案科学合理，可实施性较强，完全满足项目需求计9分； 2.优势较强，方案合理，能够保证项目顺利实施计6分； 3.优势一般，方案完整，基本满足项目需求计3分； 4.方案简单，不利于项目实施计及未提供的不计分。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服务承诺及解决方案</w:t>
            </w:r>
          </w:p>
        </w:tc>
        <w:tc>
          <w:tcPr>
            <w:tcW w:type="dxa" w:w="2492"/>
          </w:tcPr>
          <w:p>
            <w:pPr>
              <w:pStyle w:val="null3"/>
            </w:pPr>
            <w:r>
              <w:rPr>
                <w:rFonts w:ascii="仿宋_GB2312" w:hAnsi="仿宋_GB2312" w:cs="仿宋_GB2312" w:eastAsia="仿宋_GB2312"/>
              </w:rPr>
              <w:t>一、评审内容 针对本项目的到书周期、到书率，提供详细的服务承诺及解决方案。 二、赋分标准 1.承诺合理可行，解决方案科学完善，完全满足项目需求计9分； 2.承诺合理，解决方案符合项目实际情况，基本满足项目需求计6分； 3.有基本服务承诺，但承诺及解决方案简单，只列出框架内容的计3分；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满意度证明</w:t>
            </w:r>
          </w:p>
        </w:tc>
        <w:tc>
          <w:tcPr>
            <w:tcW w:type="dxa" w:w="2492"/>
          </w:tcPr>
          <w:p>
            <w:pPr>
              <w:pStyle w:val="null3"/>
            </w:pPr>
            <w:r>
              <w:rPr>
                <w:rFonts w:ascii="仿宋_GB2312" w:hAnsi="仿宋_GB2312" w:cs="仿宋_GB2312" w:eastAsia="仿宋_GB2312"/>
              </w:rPr>
              <w:t>一、评审内容 能供提图书编目（书目信息编辑）、典藏（图书注册、分包、打捆）、盖馆藏章、贴条码、磁条、拆包等图书加工服务及随时提供到馆加工服务，并接受图书馆质量监督。 二、赋分标准 根据合作图书馆提供的加工满意度证明材料计分，一个有效证明计1分，满分5分，未提供不计分。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企业及人员要求</w:t>
            </w:r>
          </w:p>
        </w:tc>
        <w:tc>
          <w:tcPr>
            <w:tcW w:type="dxa" w:w="2492"/>
          </w:tcPr>
          <w:p>
            <w:pPr>
              <w:pStyle w:val="null3"/>
            </w:pPr>
            <w:r>
              <w:rPr>
                <w:rFonts w:ascii="仿宋_GB2312" w:hAnsi="仿宋_GB2312" w:cs="仿宋_GB2312" w:eastAsia="仿宋_GB2312"/>
              </w:rPr>
              <w:t>1.与CALIS联合目录服务协议有效的证明材料，提供者得2分，未提供不计分。 2.中文编目员三级及以上证书，提供一个得1分，最高得4分。（提供公司为编目员缴纳的2025年1月1日至今最少1个月的社保证明，未提供社保缴纳证明不得分。）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针对本项目的图书配送质量保证,提供详细的服务承诺及保障措施。承诺出版物为国家批准的正式的出版物、无知识产权纠纷，无盗版，严控意识形态领域风险。 二、赋分标准 1.承诺合理可行，措施科学完善计9分； 2.承诺合理，措施符合项目实际情况计6分； 3.有基本服务承诺，但承诺及措施简单，只列出框架内容的计3分；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1.拥有5000平方米（含）及以上仓储场所的得5分； 2.5000平方米至4000平方米（含）以上仓储场所的得4分； 3.4000平方米至3000平方米（含）以上仓储场所的得3分； 4.3000平方米至2000平方米（含）以上仓储场所的得2分； 5.2000平方米以下经营场地的得1分。 未提供不计分（需提供房产证、租赁合同、出租方房产证复印件等相关证明材料）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本年度以来与西安理工大学专业相关的重点出版社（机械工业出版社、科学出版社、电子工业出版社、人民邮电出版社、清华大学出版社、化学工业出版社、水利水电出版社、中国电力出版社）合作证明（包括但不限于销售协议或代理协议或有效期内的授权等），1个有效证明计1分，满分8分，未提供不计分。 备注：非以上出版社无需提供。</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提供2024年以来组织线上或线下订货会的证明及相关材料(包括但不限于会场照片、网站截图以及合作图书馆提供证明材料)，每组织一次得1分，满分5分，未提供不计分。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售后服务方案（包含售后服务机构承诺、售后服务保障措施、针对问题产品的质量跟踪和退换货服务方案等），在投标文件中对追补订图书问题有响应，且承诺内容充实，切合实际，违约保证严格,完全符合采购人需求，方案完整详细、可操作性强、合理、可行。 二、赋分标准 1.方案完整详细、可操作性强、合理、可行，完全满足图书馆退换货服务要求，计9分； 2.方案可行且基本满足图书馆退换货服务要求的得6分， 3.方案内容不完整，响应有缺项，不能满足图书馆退换货服务要求的得3分；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提供2024年1月1日至今的有效同类项目合同（以合同签订日期为准），每份业绩合同计1分，满分5分。 【投标文件中提供合同复印件加盖公章为准,复印件要求清晰，便于查验。】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价格分统一采用低价优先法计算，即满足招标文件要求且投标价格最低的综合折扣为评标基准价，其价格分为满分。其他投标人的价格分统一按照下列公式计算：价格分=(评标基准价／投标综合折扣)×30。 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投标报价表（开标一览表）</w:t>
            </w:r>
          </w:p>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投标报价表（开标一览表）</w:t>
            </w:r>
          </w:p>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针对本项目所投包的采购内容提供详细、具体、可行的供货服务方案；在图书征订、回告、配货、运送、入库、换货与退货等方面有详细的描述。 二、赋分标准 1.优势凸显，方案科学合理，可实施性较强，完全满足项目需求计9分； 2.优势较强，方案合理，能够保证项目顺利实施计6分； 3.优势一般，方案完整，基本满足项目需求计3分； 4.方案简单，不利于项目实施计及未提供的不计分。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服务承诺及解决方案</w:t>
            </w:r>
          </w:p>
        </w:tc>
        <w:tc>
          <w:tcPr>
            <w:tcW w:type="dxa" w:w="2492"/>
          </w:tcPr>
          <w:p>
            <w:pPr>
              <w:pStyle w:val="null3"/>
            </w:pPr>
            <w:r>
              <w:rPr>
                <w:rFonts w:ascii="仿宋_GB2312" w:hAnsi="仿宋_GB2312" w:cs="仿宋_GB2312" w:eastAsia="仿宋_GB2312"/>
              </w:rPr>
              <w:t>一、评审内容 针对本项目的到书周期、到书率，提供详细的服务承诺及解决方案。 二、赋分标准 1.承诺合理可行，解决方案科学完善，完全满足项目需求计9分； 2.承诺合理，解决方案符合项目实际情况，基本满足项目需求计6分； 3.有基本服务承诺，但承诺及解决方案简单，只列出框架内容的计3分；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满意度证明</w:t>
            </w:r>
          </w:p>
        </w:tc>
        <w:tc>
          <w:tcPr>
            <w:tcW w:type="dxa" w:w="2492"/>
          </w:tcPr>
          <w:p>
            <w:pPr>
              <w:pStyle w:val="null3"/>
            </w:pPr>
            <w:r>
              <w:rPr>
                <w:rFonts w:ascii="仿宋_GB2312" w:hAnsi="仿宋_GB2312" w:cs="仿宋_GB2312" w:eastAsia="仿宋_GB2312"/>
              </w:rPr>
              <w:t>一、评审内容 能供提图书编目（书目信息编辑）、典藏（图书注册、分包、打捆）、盖馆藏章、贴条码、磁条、拆包等图书加工服务及随时提供到馆加工服务，并接受图书馆质量监督。 二、赋分标准 根据合作图书馆提供的加工满意度证明材料计分，一个有效证明计1分，满分5分，未提供不计分。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企业及人员要求</w:t>
            </w:r>
          </w:p>
        </w:tc>
        <w:tc>
          <w:tcPr>
            <w:tcW w:type="dxa" w:w="2492"/>
          </w:tcPr>
          <w:p>
            <w:pPr>
              <w:pStyle w:val="null3"/>
            </w:pPr>
            <w:r>
              <w:rPr>
                <w:rFonts w:ascii="仿宋_GB2312" w:hAnsi="仿宋_GB2312" w:cs="仿宋_GB2312" w:eastAsia="仿宋_GB2312"/>
              </w:rPr>
              <w:t>1.与CALIS联合目录服务协议有效的证明材料，提供者得2分，未提供不计分。 2.中文编目员三级及以上证书，提供一个得1分，最高得4分。（提供公司为编目员缴纳的2025年1月1日至今最少1个月的社保证明，未提供社保缴纳证明不得分。）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针对本项目的图书配送质量保证,提供详细的服务承诺及保障措施。承诺出版物为国家批准的正式的出版物、无知识产权纠纷，无盗版，严控意识形态领域风险。 二、赋分标准 1.承诺合理可行，措施科学完善计9分； 2.承诺合理，措施符合项目实际情况计6分； 3.有基本服务承诺，但承诺及措施简单，只列出框架内容的计3分；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1.拥有5000平方米（含）及以上仓储场所的得5分； 2.5000平方米至4000平方米（含）以上仓储场所的得4分； 3.4000平方米至3000平方米（含）以上仓储场所的得3分； 4.3000平方米至2000平方米（含）以上仓储场所的得2分； 5.2000平方米以下经营场地的得1分。 未提供不计分（需提供房产证、租赁合同、出租方房产证复印件等相关证明材料）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本年度以来与西安理工大学专业相关的重点出版社（机械工业出版社、科学出版社、电子工业出版社、人民邮电出版社、清华大学出版社、化学工业出版社、水利水电出版社、中国电力出版社）合作证明（包括但不限于销售协议或代理协议或有效期内的授权等），1个有效证明计1分，满分8分，未提供不计分。 备注：非以上出版社无需提供。</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提供2024年以来组织线上或线下订货会的证明及相关材料(包括但不限于会场照片、网站截图以及合作图书馆提供证明材料)，每组织一次得1分，满分5分，未提供不计分。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提供售后服务方案（包含售后服务机构承诺、售后服务保障措施、针对问题产品的质量跟踪和退换货服务方案等），在投标文件中对追补订图书问题有响应，且承诺内容充实，切合实际，违约保证严格,完全符合采购人需求，方案完整详细、可操作性强、合理、可行。 二、赋分标准 1.方案完整详细、可操作性强、合理、可行，完全满足图书馆退换货服务要求，计9分； 2.方案可行且基本满足图书馆退换货服务要求的得6分， 3.方案内容不完整，响应有缺项，不能满足图书馆退换货服务要求的得3分；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提供2024年1月1日至今的有效同类项目合同（以合同签订日期为准），每份业绩合同计1分，满分5分。 【投标文件中提供合同复印件加盖公章为准,复印件要求清晰，便于查验。】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价格分统一采用低价优先法计算，即满足招标文件要求且投标价格最低的综合折扣为评标基准价，其价格分为满分。其他投标人的价格分统一按照下列公式计算：价格分=(评标基准价／投标综合折扣)×30。 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投标报价表（开标一览表）</w:t>
            </w:r>
          </w:p>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投标报价表（开标一览表）</w:t>
            </w:r>
          </w:p>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详见附件：供应商认为有必要补充说明的事项</w:t>
      </w:r>
    </w:p>
    <w:p>
      <w:pPr>
        <w:pStyle w:val="null3"/>
        <w:ind w:firstLine="960"/>
      </w:pPr>
      <w:r>
        <w:rPr>
          <w:rFonts w:ascii="仿宋_GB2312" w:hAnsi="仿宋_GB2312" w:cs="仿宋_GB2312" w:eastAsia="仿宋_GB2312"/>
        </w:rPr>
        <w:t>详见附件：投标报价表（开标一览表）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详见附件：供应商认为有必要补充说明的事项</w:t>
      </w:r>
    </w:p>
    <w:p>
      <w:pPr>
        <w:pStyle w:val="null3"/>
        <w:ind w:firstLine="960"/>
      </w:pPr>
      <w:r>
        <w:rPr>
          <w:rFonts w:ascii="仿宋_GB2312" w:hAnsi="仿宋_GB2312" w:cs="仿宋_GB2312" w:eastAsia="仿宋_GB2312"/>
        </w:rPr>
        <w:t>详见附件：投标报价表（开标一览表）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详见附件：供应商认为有必要补充说明的事项</w:t>
      </w:r>
    </w:p>
    <w:p>
      <w:pPr>
        <w:pStyle w:val="null3"/>
        <w:ind w:firstLine="960"/>
      </w:pPr>
      <w:r>
        <w:rPr>
          <w:rFonts w:ascii="仿宋_GB2312" w:hAnsi="仿宋_GB2312" w:cs="仿宋_GB2312" w:eastAsia="仿宋_GB2312"/>
        </w:rPr>
        <w:t>详见附件：投标报价表（开标一览表）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