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CBAE01">
      <w:pP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本项目接受联合体投标，非联合体单位参与本项目投标时，按需提供非联合体承诺，组成联合体的单位按需提供联合体协议书即可。</w:t>
      </w:r>
    </w:p>
    <w:p w14:paraId="68304960">
      <w:pP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br w:type="page"/>
      </w:r>
      <w:bookmarkStart w:id="0" w:name="_GoBack"/>
      <w:bookmarkEnd w:id="0"/>
    </w:p>
    <w:p w14:paraId="020A88E0">
      <w:pPr>
        <w:keepNext w:val="0"/>
        <w:keepLines w:val="0"/>
        <w:widowControl/>
        <w:suppressLineNumbers w:val="0"/>
        <w:jc w:val="center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>非联合体投标声明</w:t>
      </w:r>
    </w:p>
    <w:p w14:paraId="3C312BB1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val="en-US" w:eastAsia="zh-CN" w:bidi="ar"/>
        </w:rPr>
      </w:pPr>
    </w:p>
    <w:p w14:paraId="2B5005B5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val="en-US" w:eastAsia="zh-CN" w:bidi="ar"/>
        </w:rPr>
        <w:t>致：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     （采购人名称）</w:t>
      </w:r>
    </w:p>
    <w:p w14:paraId="2A0AE154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val="en-US" w:eastAsia="zh-CN" w:bidi="ar"/>
        </w:rPr>
        <w:t>本单位郑重声明，参加西安石油大学的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项目名称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val="en-US" w:eastAsia="zh-CN" w:bidi="ar"/>
        </w:rPr>
        <w:t>（项目编号：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）的采购活动，为非联合体投标，本项目实施过程由本单位独立承担。 </w:t>
      </w:r>
    </w:p>
    <w:p w14:paraId="443F1232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本单位对上述声明的真实性负责。如有虚假，将依法承担相应责任。 </w:t>
      </w:r>
    </w:p>
    <w:p w14:paraId="08BBD04A"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val="en-US" w:eastAsia="zh-CN" w:bidi="ar"/>
        </w:rPr>
      </w:pPr>
    </w:p>
    <w:p w14:paraId="335D7DD7">
      <w:pPr>
        <w:keepNext w:val="0"/>
        <w:keepLines w:val="0"/>
        <w:widowControl/>
        <w:suppressLineNumbers w:val="0"/>
        <w:jc w:val="right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供应商：名称（加盖公章） </w:t>
      </w:r>
    </w:p>
    <w:p w14:paraId="2411F84C">
      <w:pPr>
        <w:keepNext w:val="0"/>
        <w:keepLines w:val="0"/>
        <w:widowControl/>
        <w:suppressLineNumbers w:val="0"/>
        <w:jc w:val="right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highlight w:val="none"/>
          <w:lang w:val="en-US" w:eastAsia="zh-CN" w:bidi="ar"/>
        </w:rPr>
        <w:t>日期： 年 月 日</w:t>
      </w:r>
    </w:p>
    <w:p w14:paraId="5816BF56">
      <w:pPr>
        <w:rPr>
          <w:rFonts w:hint="default" w:hAnsi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1EB22ADB">
      <w:pPr>
        <w:rPr>
          <w:color w:val="000000" w:themeColor="text1"/>
          <w:sz w:val="2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说明</w:t>
      </w:r>
      <w:r>
        <w:rPr>
          <w:rFonts w:ascii="楷体" w:hAnsi="楷体" w:eastAsia="楷体"/>
          <w:b/>
          <w:bCs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" w:hAnsi="楷体" w:eastAsia="楷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仅限于以非联合体形式参加响应时提供</w:t>
      </w:r>
      <w:r>
        <w:rPr>
          <w:rFonts w:ascii="楷体" w:hAnsi="楷体" w:eastAsia="楷体"/>
          <w:b/>
          <w:bCs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。</w:t>
      </w:r>
    </w:p>
    <w:p w14:paraId="2CCC303B">
      <w:pP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125394EB">
      <w:pPr>
        <w:pStyle w:val="2"/>
        <w:adjustRightInd w:val="0"/>
        <w:snapToGrid w:val="0"/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联合体协议书</w:t>
      </w:r>
    </w:p>
    <w:p w14:paraId="7C6A4441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（甲公司名称）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（乙公司名称）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自愿组成联合体，参加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项目名称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）（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项目编号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的响应事宜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。现就有关事宜订立协议如下： </w:t>
      </w:r>
    </w:p>
    <w:p w14:paraId="54D2D9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（甲公司名称）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为联合体牵头人，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（乙公司名称）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为联合体成员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，由联合体牵头人获取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文件，并负责处理联合体投标（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）过程所有相关事宜。</w:t>
      </w:r>
    </w:p>
    <w:p w14:paraId="32615454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联合体内部有关事项规定如下：</w:t>
      </w:r>
    </w:p>
    <w:p w14:paraId="23D312B0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（1）联合体由牵头人负责与业主联系。</w:t>
      </w:r>
    </w:p>
    <w:p w14:paraId="3339CE3A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工作由联合体牵头人负责，由联合体成员各方组成的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小组具体实施；联合体牵头人代表联合体办理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事宜，联合体牵头人在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文件中的所有承诺均代表了联合体各成员。</w:t>
      </w:r>
    </w:p>
    <w:p w14:paraId="2ACA86AA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（3）联合体将严格按照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文件的各项要求，递交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文件，切实执行一切合同文件，共同承担合同规定的一切义务和责任，同时按照内部职责的划分，承担自身所负的责任和风险，在法律上承担连带责任。</w:t>
      </w:r>
    </w:p>
    <w:p w14:paraId="24462591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（4）如中标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成交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，联合体内部将遵守以下规定：</w:t>
      </w:r>
    </w:p>
    <w:p w14:paraId="075970B4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a．联合体牵头人和成员共同与业主签订合同书，并就中标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成交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项目向业主负责有连带的和各自的法律责任；</w:t>
      </w:r>
    </w:p>
    <w:p w14:paraId="52830071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b．联合体牵头人代表联合体成员承担责任和接受业主的指令、指示和通知，并且在整个合同实施过程中的全部事宜（包括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合同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价款支付）均由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负责；</w:t>
      </w:r>
    </w:p>
    <w:p w14:paraId="6C21C2CE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（5）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工作和联合体在中标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成交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后实施过程中的有关费用和收益按各自相应约定承担的工作量分摊。</w:t>
      </w:r>
    </w:p>
    <w:p w14:paraId="06183121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3.联合成员单位内部的职责分工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3153A7BE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甲公司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的职责分工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为：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 w14:paraId="6EF38343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乙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公司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的职责分工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为：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6CD75AB6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4.联合体成员单位在本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包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中所承担的合同金额分别为：</w:t>
      </w:r>
    </w:p>
    <w:p w14:paraId="2175AE8D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甲公司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所承担的合同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金额：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，该金额占该采购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包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报价的比例为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25885FDE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乙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公司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所承担的合同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金额：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，该金额占该采购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包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报价的比例为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4661E17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.联合体各成员单位不得再以自己名义在本项目中单独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。联合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体成员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的项目负责人不能作为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其他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联合体或单独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单位的项目组成员。因发生上述问题导致联合体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无效的，联合体的其他成员可追究违约行为。</w:t>
      </w:r>
    </w:p>
    <w:p w14:paraId="480DB5DF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.本协议书自签署之日起生效，在上述（4）a所述的合同书规定的期限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之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后自行失效；如中标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成交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后，联合体内部另有协议的，联合体牵头人应将该协议书送交业主。</w:t>
      </w:r>
    </w:p>
    <w:p w14:paraId="2E8B6D54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.本协议书一式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份，随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文件装订一份，送业主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份，联合体成员各一份。</w:t>
      </w:r>
    </w:p>
    <w:p w14:paraId="72155135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联合体牵头人名称：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（全称）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（盖章） </w:t>
      </w:r>
    </w:p>
    <w:p w14:paraId="7C76EE28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单位负责人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（签名）</w:t>
      </w:r>
    </w:p>
    <w:p w14:paraId="60620D6B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联合体成员名称：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（全称）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（盖章） </w:t>
      </w:r>
    </w:p>
    <w:p w14:paraId="1EFBDEE1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单位负责人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（签名）</w:t>
      </w:r>
    </w:p>
    <w:p w14:paraId="20570A66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日 </w:t>
      </w:r>
    </w:p>
    <w:p w14:paraId="383FB7ED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360" w:lineRule="auto"/>
        <w:textAlignment w:val="auto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6842186E">
      <w:pPr>
        <w:rPr>
          <w:color w:val="000000" w:themeColor="text1"/>
          <w:sz w:val="2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说明</w:t>
      </w:r>
      <w:r>
        <w:rPr>
          <w:rFonts w:ascii="楷体" w:hAnsi="楷体" w:eastAsia="楷体"/>
          <w:b/>
          <w:bCs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" w:hAnsi="楷体" w:eastAsia="楷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仅限于以联合体形式参加响应时提供</w:t>
      </w:r>
      <w:r>
        <w:rPr>
          <w:rFonts w:ascii="楷体" w:hAnsi="楷体" w:eastAsia="楷体"/>
          <w:b/>
          <w:bCs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。</w:t>
      </w:r>
    </w:p>
    <w:p w14:paraId="7AF85C3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9076A"/>
    <w:rsid w:val="1CC97D88"/>
    <w:rsid w:val="2970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宋体" w:hAnsi="Times New Roman" w:eastAsia="宋体" w:cs="Times New Roman"/>
      <w:kern w:val="2"/>
      <w:szCs w:val="24"/>
      <w:lang w:val="en-US" w:eastAsia="ko-KR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1156</Words>
  <Characters>1164</Characters>
  <Lines>0</Lines>
  <Paragraphs>0</Paragraphs>
  <TotalTime>2</TotalTime>
  <ScaleCrop>false</ScaleCrop>
  <LinksUpToDate>false</LinksUpToDate>
  <CharactersWithSpaces>1315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2025-12-04T13:26:00Z</dcterms:created>
  <dc:creator>Administrator</dc:creator>
  <cp:lastModifiedBy>飞翔</cp:lastModifiedBy>
  <dcterms:modified xsi:type="dcterms:W3CDTF">2025-12-04T13:34:36Z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eyJoZGlkIjoiY2ZiNzNmYzgyZWUyYzhlNzUxNzUzNzIwMzUyNWQyODEiLCJ1c2VySWQiOiI0MjA3MDUxNzEifQ==</vt:lpwstr>
  </property>
  <property fmtid="{D5CDD505-2E9C-101B-9397-08002B2CF9AE}" pid="4" name="ICV">
    <vt:lpwstr>965B0AF52FC54591B0C82122E4C5FB15_12</vt:lpwstr>
  </property>
</Properties>
</file>