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版本号：ZMZB2025YDDX-443A20251218001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IEEE80211axIP及开发套件采购项目（三次）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ZMZB2025YDDX-443A</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IEEE80211axIP及开发套件采购项目（三次）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ZMZB2025YDDX-443A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IEEE80211axIP及开发套件采购项目（三次）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IEEE 802.11.ax IP及开发套件采购项目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IEEE 802.11.ax IP及开发套件采购项目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IEEE 802.11.ax IP及开发套件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标的名称：IEEE 802.11.ax IP及开发套件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IEEE 802.11ax IP 核</w:t>
            </w:r>
            <w:r>
              <w:rPr>
                <w:rFonts w:ascii="仿宋_GB2312" w:hAnsi="仿宋_GB2312" w:cs="仿宋_GB2312" w:eastAsia="仿宋_GB2312"/>
              </w:rPr>
              <w:t>：</w:t>
            </w:r>
            <w:r>
              <w:rPr>
                <w:rFonts w:ascii="仿宋_GB2312" w:hAnsi="仿宋_GB2312" w:cs="仿宋_GB2312" w:eastAsia="仿宋_GB2312"/>
              </w:rPr>
              <w:t>1套</w:t>
            </w:r>
          </w:p>
          <w:p>
            <w:pPr>
              <w:pStyle w:val="null3"/>
            </w:pPr>
            <w:r>
              <w:rPr>
                <w:rFonts w:ascii="仿宋_GB2312" w:hAnsi="仿宋_GB2312" w:cs="仿宋_GB2312" w:eastAsia="仿宋_GB2312"/>
              </w:rPr>
              <w:t>技术标准：</w:t>
            </w:r>
          </w:p>
          <w:p>
            <w:pPr>
              <w:pStyle w:val="null3"/>
            </w:pPr>
            <w:r>
              <w:rPr>
                <w:rFonts w:ascii="仿宋_GB2312" w:hAnsi="仿宋_GB2312" w:cs="仿宋_GB2312" w:eastAsia="仿宋_GB2312"/>
              </w:rPr>
              <w:t>1. 支持 2.4GHz（2.400-2.4835GHz）/5.8GHz（5.725-5.850GHz）双频段；</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2. 兼容 IEEE 802.11ax，含 OFDMA、MU-MIMO、1024-QAM 调制等Wi-Fi 6核心特性；</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3. MAC 层源码开放率≥60%，支持协议参数可配置</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配置要求：</w:t>
            </w:r>
          </w:p>
          <w:p>
            <w:pPr>
              <w:pStyle w:val="null3"/>
            </w:pPr>
            <w:r>
              <w:rPr>
                <w:rFonts w:ascii="仿宋_GB2312" w:hAnsi="仿宋_GB2312" w:cs="仿宋_GB2312" w:eastAsia="仿宋_GB2312"/>
              </w:rPr>
              <w:t>1. 协议栈完整性：提供 PHY 层（含信道编码、调制解调）+MAC 层完整逻辑，支持动态子载波间隔调整（应对低轨卫星多普勒频移）；</w:t>
            </w:r>
          </w:p>
          <w:p>
            <w:pPr>
              <w:pStyle w:val="null3"/>
            </w:pPr>
            <w:r>
              <w:rPr>
                <w:rFonts w:ascii="仿宋_GB2312" w:hAnsi="仿宋_GB2312" w:cs="仿宋_GB2312" w:eastAsia="仿宋_GB2312"/>
              </w:rPr>
              <w:t>2. 接口兼容性：提供 AXI</w:t>
            </w:r>
            <w:r>
              <w:rPr>
                <w:rFonts w:ascii="仿宋_GB2312" w:hAnsi="仿宋_GB2312" w:cs="仿宋_GB2312" w:eastAsia="仿宋_GB2312"/>
              </w:rPr>
              <w:t>或其他等效主流</w:t>
            </w:r>
            <w:r>
              <w:rPr>
                <w:rFonts w:ascii="仿宋_GB2312" w:hAnsi="仿宋_GB2312" w:cs="仿宋_GB2312" w:eastAsia="仿宋_GB2312"/>
              </w:rPr>
              <w:t>接口，适配</w:t>
            </w:r>
            <w:r>
              <w:rPr>
                <w:rFonts w:ascii="仿宋_GB2312" w:hAnsi="仿宋_GB2312" w:cs="仿宋_GB2312" w:eastAsia="仿宋_GB2312"/>
              </w:rPr>
              <w:t xml:space="preserve"> FPGA 架构；</w:t>
            </w:r>
          </w:p>
          <w:p>
            <w:pPr>
              <w:pStyle w:val="null3"/>
            </w:pPr>
            <w:r>
              <w:rPr>
                <w:rFonts w:ascii="仿宋_GB2312" w:hAnsi="仿宋_GB2312" w:cs="仿宋_GB2312" w:eastAsia="仿宋_GB2312"/>
                <w:sz w:val="21"/>
              </w:rPr>
              <w:t>3. 源码交付：提供 Verilog</w:t>
            </w:r>
            <w:r>
              <w:rPr>
                <w:rFonts w:ascii="仿宋_GB2312" w:hAnsi="仿宋_GB2312" w:cs="仿宋_GB2312" w:eastAsia="仿宋_GB2312"/>
                <w:sz w:val="21"/>
              </w:rPr>
              <w:t xml:space="preserve"> </w:t>
            </w:r>
            <w:r>
              <w:rPr>
                <w:rFonts w:ascii="仿宋_GB2312" w:hAnsi="仿宋_GB2312" w:cs="仿宋_GB2312" w:eastAsia="仿宋_GB2312"/>
                <w:sz w:val="21"/>
              </w:rPr>
              <w:t>HDL或</w:t>
            </w:r>
            <w:r>
              <w:rPr>
                <w:rFonts w:ascii="仿宋_GB2312" w:hAnsi="仿宋_GB2312" w:cs="仿宋_GB2312" w:eastAsia="仿宋_GB2312"/>
                <w:sz w:val="21"/>
              </w:rPr>
              <w:t xml:space="preserve">VHDL </w:t>
            </w:r>
            <w:r>
              <w:rPr>
                <w:rFonts w:ascii="仿宋_GB2312" w:hAnsi="仿宋_GB2312" w:cs="仿宋_GB2312" w:eastAsia="仿宋_GB2312"/>
                <w:sz w:val="21"/>
              </w:rPr>
              <w:t>等</w:t>
            </w:r>
            <w:r>
              <w:rPr>
                <w:rFonts w:ascii="仿宋_GB2312" w:hAnsi="仿宋_GB2312" w:cs="仿宋_GB2312" w:eastAsia="仿宋_GB2312"/>
                <w:sz w:val="21"/>
              </w:rPr>
              <w:t>可编译源码（含</w:t>
            </w:r>
            <w:r>
              <w:rPr>
                <w:rFonts w:ascii="仿宋_GB2312" w:hAnsi="仿宋_GB2312" w:cs="仿宋_GB2312" w:eastAsia="仿宋_GB2312"/>
                <w:sz w:val="21"/>
              </w:rPr>
              <w:t>说明</w:t>
            </w:r>
            <w:r>
              <w:rPr>
                <w:rFonts w:ascii="仿宋_GB2312" w:hAnsi="仿宋_GB2312" w:cs="仿宋_GB2312" w:eastAsia="仿宋_GB2312"/>
                <w:sz w:val="21"/>
              </w:rPr>
              <w:t>）、开发文档；</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二、开发套件硬件：</w:t>
            </w:r>
            <w:r>
              <w:rPr>
                <w:rFonts w:ascii="仿宋_GB2312" w:hAnsi="仿宋_GB2312" w:cs="仿宋_GB2312" w:eastAsia="仿宋_GB2312"/>
              </w:rPr>
              <w:t>1套</w:t>
            </w:r>
          </w:p>
          <w:p>
            <w:pPr>
              <w:pStyle w:val="null3"/>
            </w:pPr>
            <w:r>
              <w:rPr>
                <w:rFonts w:ascii="仿宋_GB2312" w:hAnsi="仿宋_GB2312" w:cs="仿宋_GB2312" w:eastAsia="仿宋_GB2312"/>
              </w:rPr>
              <w:t>技术标准：</w:t>
            </w:r>
          </w:p>
          <w:p>
            <w:pPr>
              <w:pStyle w:val="null3"/>
            </w:pPr>
            <w:r>
              <w:rPr>
                <w:rFonts w:ascii="仿宋_GB2312" w:hAnsi="仿宋_GB2312" w:cs="仿宋_GB2312" w:eastAsia="仿宋_GB2312"/>
              </w:rPr>
              <w:t>1. 基于FPGA</w:t>
            </w:r>
            <w:r>
              <w:rPr>
                <w:rFonts w:ascii="仿宋_GB2312" w:hAnsi="仿宋_GB2312" w:cs="仿宋_GB2312" w:eastAsia="仿宋_GB2312"/>
              </w:rPr>
              <w:t>设计</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2. 支持</w:t>
            </w:r>
            <w:r>
              <w:rPr>
                <w:rFonts w:ascii="仿宋_GB2312" w:hAnsi="仿宋_GB2312" w:cs="仿宋_GB2312" w:eastAsia="仿宋_GB2312"/>
              </w:rPr>
              <w:t>千兆以太网</w:t>
            </w:r>
            <w:r>
              <w:rPr>
                <w:rFonts w:ascii="仿宋_GB2312" w:hAnsi="仿宋_GB2312" w:cs="仿宋_GB2312" w:eastAsia="仿宋_GB2312"/>
              </w:rPr>
              <w:t>接口、双频段射频前端（</w:t>
            </w:r>
            <w:r>
              <w:rPr>
                <w:rFonts w:ascii="仿宋_GB2312" w:hAnsi="仿宋_GB2312" w:cs="仿宋_GB2312" w:eastAsia="仿宋_GB2312"/>
              </w:rPr>
              <w:t>2.4/5.8GHz）；</w:t>
            </w:r>
          </w:p>
          <w:p>
            <w:pPr>
              <w:pStyle w:val="null3"/>
            </w:pPr>
            <w:r>
              <w:rPr>
                <w:rFonts w:ascii="仿宋_GB2312" w:hAnsi="仿宋_GB2312" w:cs="仿宋_GB2312" w:eastAsia="仿宋_GB2312"/>
              </w:rPr>
              <w:t>3. 兼容工业级工作温度，适配卫星终端环境</w:t>
            </w:r>
            <w:r>
              <w:rPr>
                <w:rFonts w:ascii="仿宋_GB2312" w:hAnsi="仿宋_GB2312" w:cs="仿宋_GB2312" w:eastAsia="仿宋_GB2312"/>
              </w:rPr>
              <w:t>；</w:t>
            </w:r>
          </w:p>
          <w:p>
            <w:pPr>
              <w:pStyle w:val="null3"/>
            </w:pPr>
            <w:r>
              <w:rPr>
                <w:rFonts w:ascii="仿宋_GB2312" w:hAnsi="仿宋_GB2312" w:cs="仿宋_GB2312" w:eastAsia="仿宋_GB2312"/>
              </w:rPr>
              <w:t>配置要求：</w:t>
            </w:r>
          </w:p>
          <w:p>
            <w:pPr>
              <w:pStyle w:val="null3"/>
            </w:pPr>
            <w:r>
              <w:rPr>
                <w:rFonts w:ascii="仿宋_GB2312" w:hAnsi="仿宋_GB2312" w:cs="仿宋_GB2312" w:eastAsia="仿宋_GB2312"/>
              </w:rPr>
              <w:t>1. FPGA 资源：逻辑单元≥325K、Block RAM≥11.5M</w:t>
            </w:r>
            <w:r>
              <w:rPr>
                <w:rFonts w:ascii="仿宋_GB2312" w:hAnsi="仿宋_GB2312" w:cs="仿宋_GB2312" w:eastAsia="仿宋_GB2312"/>
              </w:rPr>
              <w:t>b</w:t>
            </w:r>
            <w:r>
              <w:rPr>
                <w:rFonts w:ascii="仿宋_GB2312" w:hAnsi="仿宋_GB2312" w:cs="仿宋_GB2312" w:eastAsia="仿宋_GB2312"/>
              </w:rPr>
              <w:t>、</w:t>
            </w:r>
            <w:r>
              <w:rPr>
                <w:rFonts w:ascii="仿宋_GB2312" w:hAnsi="仿宋_GB2312" w:cs="仿宋_GB2312" w:eastAsia="仿宋_GB2312"/>
              </w:rPr>
              <w:t>DSP Slice≥1600，满足 Wi-Fi 6 协议处理需求；</w:t>
            </w:r>
          </w:p>
          <w:p>
            <w:pPr>
              <w:pStyle w:val="null3"/>
            </w:pPr>
            <w:r>
              <w:rPr>
                <w:rFonts w:ascii="仿宋_GB2312" w:hAnsi="仿宋_GB2312" w:cs="仿宋_GB2312" w:eastAsia="仿宋_GB2312"/>
              </w:rPr>
              <w:t>2. 射频配置：集成 2.4/5.8GHz 双频段 PA（功率≥20dBm）、LNA（噪声系数≤2dB）、可调增益（0~30dB），带 SMA 射频测试接口；</w:t>
            </w:r>
          </w:p>
          <w:p>
            <w:pPr>
              <w:pStyle w:val="null3"/>
            </w:pPr>
            <w:r>
              <w:rPr>
                <w:rFonts w:ascii="仿宋_GB2312" w:hAnsi="仿宋_GB2312" w:cs="仿宋_GB2312" w:eastAsia="仿宋_GB2312"/>
                <w:sz w:val="21"/>
              </w:rPr>
              <w:t>3. 测试接口：JTAG 调试口、10/100/1000M 以太网口（数据传输测试）、USB 3.0 接口（配置 / 数据交互）、GPIO 扩展口（连接外部信道模拟器）</w:t>
            </w:r>
            <w:r>
              <w:rPr>
                <w:rFonts w:ascii="仿宋_GB2312" w:hAnsi="仿宋_GB2312" w:cs="仿宋_GB2312" w:eastAsia="仿宋_GB2312"/>
                <w:sz w:val="21"/>
              </w:rPr>
              <w:t>等</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三、验证芯片：</w:t>
            </w:r>
            <w:r>
              <w:rPr>
                <w:rFonts w:ascii="仿宋_GB2312" w:hAnsi="仿宋_GB2312" w:cs="仿宋_GB2312" w:eastAsia="仿宋_GB2312"/>
              </w:rPr>
              <w:t>5套</w:t>
            </w:r>
          </w:p>
          <w:p>
            <w:pPr>
              <w:pStyle w:val="null3"/>
            </w:pPr>
            <w:r>
              <w:rPr>
                <w:rFonts w:ascii="仿宋_GB2312" w:hAnsi="仿宋_GB2312" w:cs="仿宋_GB2312" w:eastAsia="仿宋_GB2312"/>
              </w:rPr>
              <w:t>技术标准：</w:t>
            </w:r>
          </w:p>
          <w:p>
            <w:pPr>
              <w:pStyle w:val="null3"/>
            </w:pPr>
            <w:r>
              <w:rPr>
                <w:rFonts w:ascii="仿宋_GB2312" w:hAnsi="仿宋_GB2312" w:cs="仿宋_GB2312" w:eastAsia="仿宋_GB2312"/>
              </w:rPr>
              <w:t>1. IEEE 802.11ax IP 核对应验证芯片，</w:t>
            </w:r>
            <w:r>
              <w:rPr>
                <w:rFonts w:ascii="仿宋_GB2312" w:hAnsi="仿宋_GB2312" w:cs="仿宋_GB2312" w:eastAsia="仿宋_GB2312"/>
              </w:rPr>
              <w:t>≤</w:t>
            </w:r>
            <w:r>
              <w:rPr>
                <w:rFonts w:ascii="仿宋_GB2312" w:hAnsi="仿宋_GB2312" w:cs="仿宋_GB2312" w:eastAsia="仿宋_GB2312"/>
              </w:rPr>
              <w:t>28nm CMOS 工艺；</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2. 支持 2.4/5.8GHz 双频段，符合 Wi-Fi 6 协议，最大速率≥</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0</w:t>
            </w:r>
            <w:r>
              <w:rPr>
                <w:rFonts w:ascii="仿宋_GB2312" w:hAnsi="仿宋_GB2312" w:cs="仿宋_GB2312" w:eastAsia="仿宋_GB2312"/>
              </w:rPr>
              <w:t>Gbps；</w:t>
            </w:r>
          </w:p>
          <w:p>
            <w:pPr>
              <w:pStyle w:val="null3"/>
            </w:pPr>
            <w:r>
              <w:rPr>
                <w:rFonts w:ascii="仿宋_GB2312" w:hAnsi="仿宋_GB2312" w:cs="仿宋_GB2312" w:eastAsia="仿宋_GB2312"/>
                <w:sz w:val="21"/>
              </w:rPr>
              <w:t>3. 低功耗设计：工作电流≤</w:t>
            </w:r>
            <w:r>
              <w:rPr>
                <w:rFonts w:ascii="仿宋_GB2312" w:hAnsi="仿宋_GB2312" w:cs="仿宋_GB2312" w:eastAsia="仿宋_GB2312"/>
                <w:sz w:val="21"/>
              </w:rPr>
              <w:t>4</w:t>
            </w:r>
            <w:r>
              <w:rPr>
                <w:rFonts w:ascii="仿宋_GB2312" w:hAnsi="仿宋_GB2312" w:cs="仿宋_GB2312" w:eastAsia="仿宋_GB2312"/>
                <w:sz w:val="21"/>
              </w:rPr>
              <w:t>000mA（适配卫星终端供电）</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四、软件工具链：</w:t>
            </w:r>
            <w:r>
              <w:rPr>
                <w:rFonts w:ascii="仿宋_GB2312" w:hAnsi="仿宋_GB2312" w:cs="仿宋_GB2312" w:eastAsia="仿宋_GB2312"/>
              </w:rPr>
              <w:t>1套</w:t>
            </w:r>
          </w:p>
          <w:p>
            <w:pPr>
              <w:pStyle w:val="null3"/>
            </w:pPr>
            <w:r>
              <w:rPr>
                <w:rFonts w:ascii="仿宋_GB2312" w:hAnsi="仿宋_GB2312" w:cs="仿宋_GB2312" w:eastAsia="仿宋_GB2312"/>
              </w:rPr>
              <w:t>技术标准：</w:t>
            </w:r>
          </w:p>
          <w:p>
            <w:pPr>
              <w:pStyle w:val="null3"/>
            </w:pPr>
            <w:r>
              <w:rPr>
                <w:rFonts w:ascii="仿宋_GB2312" w:hAnsi="仿宋_GB2312" w:cs="仿宋_GB2312" w:eastAsia="仿宋_GB2312"/>
              </w:rPr>
              <w:t>1. 支持 IEEE 802.11ax 协议开发、仿真、测试</w:t>
            </w:r>
            <w:r>
              <w:rPr>
                <w:rFonts w:ascii="仿宋_GB2312" w:hAnsi="仿宋_GB2312" w:cs="仿宋_GB2312" w:eastAsia="仿宋_GB2312"/>
              </w:rPr>
              <w:t>等</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2. 兼容主流 EDA 工具；</w:t>
            </w:r>
          </w:p>
          <w:p>
            <w:pPr>
              <w:pStyle w:val="null3"/>
            </w:pPr>
            <w:r>
              <w:rPr>
                <w:rFonts w:ascii="仿宋_GB2312" w:hAnsi="仿宋_GB2312" w:cs="仿宋_GB2312" w:eastAsia="仿宋_GB2312"/>
              </w:rPr>
              <w:t>配置要求：</w:t>
            </w:r>
          </w:p>
          <w:p>
            <w:pPr>
              <w:pStyle w:val="null3"/>
            </w:pPr>
            <w:r>
              <w:rPr>
                <w:rFonts w:ascii="仿宋_GB2312" w:hAnsi="仿宋_GB2312" w:cs="仿宋_GB2312" w:eastAsia="仿宋_GB2312"/>
                <w:sz w:val="21"/>
              </w:rPr>
              <w:t>IP 核配置工具、源码编辑器；</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五、上述技术要求，</w:t>
            </w:r>
            <w:r>
              <w:rPr>
                <w:rFonts w:ascii="仿宋_GB2312" w:hAnsi="仿宋_GB2312" w:cs="仿宋_GB2312" w:eastAsia="仿宋_GB2312"/>
                <w:sz w:val="21"/>
              </w:rPr>
              <w:t>中标后需提供具有国家级</w:t>
            </w:r>
            <w:r>
              <w:rPr>
                <w:rFonts w:ascii="仿宋_GB2312" w:hAnsi="仿宋_GB2312" w:cs="仿宋_GB2312" w:eastAsia="仿宋_GB2312"/>
                <w:sz w:val="21"/>
              </w:rPr>
              <w:t>CNAS和CMA资质的第三方检测机构出具的检测报告由采购人核查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根据采购单位通知的时间和地点，安排相关领域专家参与采购单位验收，按照验收指标逐项测试，直至达到验收要求。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质保期：3年（质保范围含硬件故障维修、软件版本更新、远程技术支持）</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1.售后服务要求：质保期内 24 小时响应远程故障排查，48 小时内提供解决方案。 2.安装调试要求：上门安装调试（含硬件组装、软件部署、IP 核移植验证）。免费提供一次设备移机服务。 3.培训要求：提供 2 次现场培训（每次 1 天，覆盖工具使用、协议开发、测试方法） 4.核心产品：IEEE 802.11ax IP 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