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版本号：KY2025-1-121920260108001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2026年西咸院区硬件服务器、网络设备、安全设备维保服务采购项目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KY2025-1-1219</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2026年西咸院区硬件服务器、网络设备、安全设备维保服务采购项目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2026年西咸院区硬件服务器、网络设备、安全设备维保服务采购项目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陕西省人民医院2026年西咸院区硬件服务器、网络设备、安全设备维保服务采购项目，1项，具体内容详见采购文件第三章。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杨子雨、丁嘉伟、刘金柯、卢韶华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下浮43%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联系人：杨子雨、丁嘉伟</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陕西省人民医院2026年西咸院区硬件服务器、网络设备、安全设备维保服务采购项目，1项，具体内容详见采购文件第三章。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硬件服务器、网络设备、安全设备维保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标的名称：硬件服务器、网络设备、安全设备维保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rPr>
              <w:t>数据机房附属设备设施</w:t>
            </w:r>
          </w:p>
          <w:tbl>
            <w:tblPr>
              <w:tblBorders>
                <w:top w:val="none" w:color="000000" w:sz="4"/>
                <w:left w:val="none" w:color="000000" w:sz="4"/>
                <w:bottom w:val="none" w:color="000000" w:sz="4"/>
                <w:right w:val="none" w:color="000000" w:sz="4"/>
                <w:insideH w:val="none"/>
                <w:insideV w:val="none"/>
              </w:tblBorders>
            </w:tblPr>
            <w:tblGrid>
              <w:gridCol w:w="179"/>
              <w:gridCol w:w="389"/>
              <w:gridCol w:w="1169"/>
              <w:gridCol w:w="210"/>
              <w:gridCol w:w="129"/>
              <w:gridCol w:w="152"/>
              <w:gridCol w:w="304"/>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内容描述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机房装饰装修</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机房装修设施系统维护。砌砖墙、水泥砂浆抹平、彩钢板墙面、彩钢板墙面基层处理、保温处理。空调给水管道、给水管阀门、空调排水管道、地漏。</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门，窗及</w:t>
                  </w:r>
                </w:p>
                <w:p>
                  <w:pPr>
                    <w:pStyle w:val="null3"/>
                    <w:jc w:val="center"/>
                  </w:pPr>
                  <w:r>
                    <w:rPr>
                      <w:rFonts w:ascii="仿宋_GB2312" w:hAnsi="仿宋_GB2312" w:cs="仿宋_GB2312" w:eastAsia="仿宋_GB2312"/>
                      <w:sz w:val="24"/>
                      <w:b/>
                    </w:rPr>
                    <w:t>其他</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防火门、隐形门、玻璃门、防盗门、防火玻璃隔断、承重支架、电池散力架。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新风系统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风量</w:t>
                  </w:r>
                  <w:r>
                    <w:rPr>
                      <w:rFonts w:ascii="仿宋_GB2312" w:hAnsi="仿宋_GB2312" w:cs="仿宋_GB2312" w:eastAsia="仿宋_GB2312"/>
                      <w:sz w:val="24"/>
                    </w:rPr>
                    <w:t>800m3／h，含电动防火阀、电动密闭阀</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排烟系统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风量</w:t>
                  </w:r>
                  <w:r>
                    <w:rPr>
                      <w:rFonts w:ascii="仿宋_GB2312" w:hAnsi="仿宋_GB2312" w:cs="仿宋_GB2312" w:eastAsia="仿宋_GB2312"/>
                      <w:sz w:val="24"/>
                    </w:rPr>
                    <w:t>6000m／h，轴流或混流风机，吊顶安装式，含防火阀。</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市电</w:t>
                  </w:r>
                </w:p>
                <w:p>
                  <w:pPr>
                    <w:pStyle w:val="null3"/>
                    <w:jc w:val="center"/>
                  </w:pPr>
                  <w:r>
                    <w:rPr>
                      <w:rFonts w:ascii="仿宋_GB2312" w:hAnsi="仿宋_GB2312" w:cs="仿宋_GB2312" w:eastAsia="仿宋_GB2312"/>
                      <w:sz w:val="24"/>
                      <w:b/>
                    </w:rPr>
                    <w:t>配电柜</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定制，输入：</w:t>
                  </w:r>
                  <w:r>
                    <w:rPr>
                      <w:rFonts w:ascii="仿宋_GB2312" w:hAnsi="仿宋_GB2312" w:cs="仿宋_GB2312" w:eastAsia="仿宋_GB2312"/>
                      <w:sz w:val="24"/>
                    </w:rPr>
                    <w:t>250A＊2MCCB，ATS 空开＊1</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华晟</w:t>
                  </w:r>
                </w:p>
              </w:tc>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vMerge/>
                  <w:tcBorders>
                    <w:top w:val="none" w:color="000000" w:sz="4"/>
                    <w:left w:val="single" w:color="000000" w:sz="4"/>
                    <w:bottom w:val="single" w:color="000000" w:sz="4"/>
                    <w:right w:val="single" w:color="000000" w:sz="4"/>
                  </w:tcBorders>
                </w:tcPr>
                <w:p/>
              </w:tc>
              <w:tc>
                <w:tcPr>
                  <w:tcW w:type="dxa" w:w="389"/>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输出</w:t>
                  </w:r>
                  <w:r>
                    <w:rPr>
                      <w:rFonts w:ascii="仿宋_GB2312" w:hAnsi="仿宋_GB2312" w:cs="仿宋_GB2312" w:eastAsia="仿宋_GB2312"/>
                      <w:sz w:val="24"/>
                    </w:rPr>
                    <w:t>:63A/3P*12,32A/3P*3,16A/3P*3,32A／1P＊3,16A／1P＊3</w:t>
                  </w:r>
                </w:p>
              </w:tc>
              <w:tc>
                <w:tcPr>
                  <w:tcW w:type="dxa" w:w="210"/>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52"/>
                  <w:vMerge/>
                  <w:tcBorders>
                    <w:top w:val="none" w:color="000000" w:sz="4"/>
                    <w:left w:val="single" w:color="000000" w:sz="4"/>
                    <w:bottom w:val="single" w:color="000000" w:sz="4"/>
                    <w:right w:val="single" w:color="000000" w:sz="4"/>
                  </w:tcBorders>
                </w:tcPr>
                <w:p/>
              </w:tc>
              <w:tc>
                <w:tcPr>
                  <w:tcW w:type="dxa" w:w="304"/>
                  <w:vMerge/>
                  <w:tcBorders>
                    <w:top w:val="none" w:color="000000" w:sz="4"/>
                    <w:left w:val="single" w:color="000000" w:sz="4"/>
                    <w:bottom w:val="single" w:color="000000" w:sz="4"/>
                    <w:right w:val="single" w:color="000000" w:sz="4"/>
                  </w:tcBorders>
                </w:tcPr>
                <w:p/>
              </w:tc>
            </w:tr>
            <w:tr>
              <w:tc>
                <w:tcPr>
                  <w:tcW w:type="dxa" w:w="179"/>
                  <w:vMerge/>
                  <w:tcBorders>
                    <w:top w:val="none" w:color="000000" w:sz="4"/>
                    <w:left w:val="single" w:color="000000" w:sz="4"/>
                    <w:bottom w:val="single" w:color="000000" w:sz="4"/>
                    <w:right w:val="single" w:color="000000" w:sz="4"/>
                  </w:tcBorders>
                </w:tcPr>
                <w:p/>
              </w:tc>
              <w:tc>
                <w:tcPr>
                  <w:tcW w:type="dxa" w:w="389"/>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避雷器：</w:t>
                  </w:r>
                  <w:r>
                    <w:rPr>
                      <w:rFonts w:ascii="仿宋_GB2312" w:hAnsi="仿宋_GB2312" w:cs="仿宋_GB2312" w:eastAsia="仿宋_GB2312"/>
                      <w:sz w:val="24"/>
                    </w:rPr>
                    <w:t>40KA／4P＊2</w:t>
                  </w:r>
                </w:p>
              </w:tc>
              <w:tc>
                <w:tcPr>
                  <w:tcW w:type="dxa" w:w="210"/>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52"/>
                  <w:vMerge/>
                  <w:tcBorders>
                    <w:top w:val="none" w:color="000000" w:sz="4"/>
                    <w:left w:val="single" w:color="000000" w:sz="4"/>
                    <w:bottom w:val="single" w:color="000000" w:sz="4"/>
                    <w:right w:val="single" w:color="000000" w:sz="4"/>
                  </w:tcBorders>
                </w:tcPr>
                <w:p/>
              </w:tc>
              <w:tc>
                <w:tcPr>
                  <w:tcW w:type="dxa" w:w="304"/>
                  <w:vMerge/>
                  <w:tcBorders>
                    <w:top w:val="none" w:color="000000" w:sz="4"/>
                    <w:left w:val="singl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UPS输入输出</w:t>
                  </w:r>
                </w:p>
                <w:p>
                  <w:pPr>
                    <w:pStyle w:val="null3"/>
                    <w:jc w:val="center"/>
                  </w:pPr>
                  <w:r>
                    <w:rPr>
                      <w:rFonts w:ascii="仿宋_GB2312" w:hAnsi="仿宋_GB2312" w:cs="仿宋_GB2312" w:eastAsia="仿宋_GB2312"/>
                      <w:sz w:val="24"/>
                      <w:b/>
                    </w:rPr>
                    <w:t>配电柜</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w:t>
                  </w:r>
                  <w:r>
                    <w:rPr>
                      <w:rFonts w:ascii="仿宋_GB2312" w:hAnsi="仿宋_GB2312" w:cs="仿宋_GB2312" w:eastAsia="仿宋_GB2312"/>
                      <w:sz w:val="24"/>
                    </w:rPr>
                    <w:t>800A MCCB输入，输出配电：630A／3P＊2。输入开关：630A／3P＊2，输出开关组件：250A／3P＊3、32A／1P＊3、16A/1P*3.</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华晟</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其他供配电系统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接入间配电箱、照明插座配电箱、市电电源插座、地插、</w:t>
                  </w:r>
                  <w:r>
                    <w:rPr>
                      <w:rFonts w:ascii="仿宋_GB2312" w:hAnsi="仿宋_GB2312" w:cs="仿宋_GB2312" w:eastAsia="仿宋_GB2312"/>
                      <w:sz w:val="24"/>
                    </w:rPr>
                    <w:t>LED 平板灯（含应急灯）、防爆灯具、走廊 LED 灯、双联单控开关、双联双控开关、UPS 输入电缆、电池柜至UPS电缆、开关盒至电池柜电缆电池间、接线缆、母线至接入间配电柜、空调电缆、电源线、PDU 连接电缆、接线盒、主电缆架空敷设桥架及支架、桥架敷设、钢管敷设、安全出口灯、疏散指示灯具机、房防雷接地铜排、静电泄流网。</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智能</w:t>
                  </w:r>
                </w:p>
                <w:p>
                  <w:pPr>
                    <w:pStyle w:val="null3"/>
                    <w:jc w:val="center"/>
                  </w:pPr>
                  <w:r>
                    <w:rPr>
                      <w:rFonts w:ascii="仿宋_GB2312" w:hAnsi="仿宋_GB2312" w:cs="仿宋_GB2312" w:eastAsia="仿宋_GB2312"/>
                      <w:sz w:val="24"/>
                      <w:b/>
                    </w:rPr>
                    <w:t>母线槽</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NMT-0250A4 250A输入开关，监控型，带防雷，支架安装：插接箱，125A 单相输入，单个插接箱输出 6＊40A／1P（支持开关热插拔），监控型，输出开关总数量满足18个T机析2N需求</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模块化</w:t>
                  </w:r>
                  <w:r>
                    <w:rPr>
                      <w:rFonts w:ascii="仿宋_GB2312" w:hAnsi="仿宋_GB2312" w:cs="仿宋_GB2312" w:eastAsia="仿宋_GB2312"/>
                      <w:sz w:val="24"/>
                      <w:b/>
                    </w:rPr>
                    <w:t>UPS</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UPS5000-E-200K-SM 单台模块输出功率，模块容量50KVA：采用模块化设计：</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9"/>
                  <w:vMerge/>
                  <w:tcBorders>
                    <w:top w:val="none" w:color="000000" w:sz="4"/>
                    <w:left w:val="single" w:color="000000" w:sz="4"/>
                    <w:bottom w:val="single" w:color="000000" w:sz="4"/>
                    <w:right w:val="single" w:color="000000" w:sz="4"/>
                  </w:tcBorders>
                </w:tcPr>
                <w:p/>
              </w:tc>
              <w:tc>
                <w:tcPr>
                  <w:tcW w:type="dxa" w:w="389"/>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单功率模块的额定输出功率：</w:t>
                  </w:r>
                  <w:r>
                    <w:rPr>
                      <w:rFonts w:ascii="仿宋_GB2312" w:hAnsi="仿宋_GB2312" w:cs="仿宋_GB2312" w:eastAsia="仿宋_GB2312"/>
                      <w:sz w:val="24"/>
                    </w:rPr>
                    <w:t>50kVA本次项目配置100KVA容里：冗余一个模块，后期最大可扩容至200KVA。</w:t>
                  </w:r>
                </w:p>
              </w:tc>
              <w:tc>
                <w:tcPr>
                  <w:tcW w:type="dxa" w:w="210"/>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52"/>
                  <w:vMerge/>
                  <w:tcBorders>
                    <w:top w:val="none" w:color="000000" w:sz="4"/>
                    <w:left w:val="single" w:color="000000" w:sz="4"/>
                    <w:bottom w:val="single" w:color="000000" w:sz="4"/>
                    <w:right w:val="single" w:color="000000" w:sz="4"/>
                  </w:tcBorders>
                </w:tcPr>
                <w:p/>
              </w:tc>
              <w:tc>
                <w:tcPr>
                  <w:tcW w:type="dxa" w:w="304"/>
                  <w:vMerge/>
                  <w:tcBorders>
                    <w:top w:val="none" w:color="000000" w:sz="4"/>
                    <w:left w:val="singl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电池</w:t>
                  </w:r>
                </w:p>
                <w:p>
                  <w:pPr>
                    <w:pStyle w:val="null3"/>
                    <w:jc w:val="center"/>
                  </w:pPr>
                  <w:r>
                    <w:rPr>
                      <w:rFonts w:ascii="仿宋_GB2312" w:hAnsi="仿宋_GB2312" w:cs="仿宋_GB2312" w:eastAsia="仿宋_GB2312"/>
                      <w:sz w:val="24"/>
                      <w:b/>
                    </w:rPr>
                    <w:t>开关盒</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PDU8000-0250DCV8-BXA006250A-3P-600Vdc-带中线-可远程／自动脱扣</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电池</w:t>
                  </w:r>
                </w:p>
                <w:p>
                  <w:pPr>
                    <w:pStyle w:val="null3"/>
                    <w:jc w:val="center"/>
                  </w:pPr>
                  <w:r>
                    <w:rPr>
                      <w:rFonts w:ascii="仿宋_GB2312" w:hAnsi="仿宋_GB2312" w:cs="仿宋_GB2312" w:eastAsia="仿宋_GB2312"/>
                      <w:sz w:val="24"/>
                      <w:b/>
                    </w:rPr>
                    <w:t>汇流盒</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PDU8000-0630DCV8-BGA001630A-705VDC</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精密空调系统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NetCo15000-A050H4WE2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配电间及接入间空调</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NetCo18000-A013U4WE0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通道组件</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w:t>
                  </w:r>
                  <w:r>
                    <w:rPr>
                      <w:rFonts w:ascii="仿宋_GB2312" w:hAnsi="仿宋_GB2312" w:cs="仿宋_GB2312" w:eastAsia="仿宋_GB2312"/>
                      <w:sz w:val="24"/>
                    </w:rPr>
                    <w:t>1个单次人天、3台ECC800-Pro、1个IOT室外4G模块、1个43寸触摸显示屏</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机房动环监控</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包含：动环管理服务器及动环管理平台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蓄电池</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12V,200Ah，128只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理士</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配线间</w:t>
                  </w:r>
                  <w:r>
                    <w:rPr>
                      <w:rFonts w:ascii="仿宋_GB2312" w:hAnsi="仿宋_GB2312" w:cs="仿宋_GB2312" w:eastAsia="仿宋_GB2312"/>
                      <w:sz w:val="24"/>
                      <w:b/>
                    </w:rPr>
                    <w:t>UPS</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C1KR 机架式1KVA，延时不小于15分钟（各配线间使用）</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山特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舒适性</w:t>
                  </w:r>
                </w:p>
                <w:p>
                  <w:pPr>
                    <w:pStyle w:val="null3"/>
                    <w:jc w:val="center"/>
                  </w:pPr>
                  <w:r>
                    <w:rPr>
                      <w:rFonts w:ascii="仿宋_GB2312" w:hAnsi="仿宋_GB2312" w:cs="仿宋_GB2312" w:eastAsia="仿宋_GB2312"/>
                      <w:sz w:val="24"/>
                      <w:b/>
                    </w:rPr>
                    <w:t>空调</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3P</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美的</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服务器</w:t>
                  </w:r>
                </w:p>
                <w:p>
                  <w:pPr>
                    <w:pStyle w:val="null3"/>
                    <w:jc w:val="center"/>
                  </w:pPr>
                  <w:r>
                    <w:rPr>
                      <w:rFonts w:ascii="仿宋_GB2312" w:hAnsi="仿宋_GB2312" w:cs="仿宋_GB2312" w:eastAsia="仿宋_GB2312"/>
                      <w:sz w:val="24"/>
                      <w:b/>
                    </w:rPr>
                    <w:t>机柜</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NetHos-M FR42612-S</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机房消防报警系统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紧急启停按扭、声光讯响器、放气指示灯、探测器地座、光电感温探测器、离子感烟探测器、灭火控制器、报警控制器</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海湾</w:t>
                  </w:r>
                </w:p>
              </w:tc>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vMerge/>
                  <w:tcBorders>
                    <w:top w:val="none" w:color="000000" w:sz="4"/>
                    <w:left w:val="single" w:color="000000" w:sz="4"/>
                    <w:bottom w:val="single" w:color="000000" w:sz="4"/>
                    <w:right w:val="single" w:color="000000" w:sz="4"/>
                  </w:tcBorders>
                </w:tcPr>
                <w:p/>
              </w:tc>
              <w:tc>
                <w:tcPr>
                  <w:tcW w:type="dxa" w:w="389"/>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单输入／输出模块、智能电濒箱、联网接口卡、控制信号线缆、电源线、线管、药剂、无管网七氟丙烷灭火装置、手提式灭火器、材机械式自动泄压、氧气呼吸面罩。</w:t>
                  </w:r>
                </w:p>
              </w:tc>
              <w:tc>
                <w:tcPr>
                  <w:tcW w:type="dxa" w:w="210"/>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52"/>
                  <w:vMerge/>
                  <w:tcBorders>
                    <w:top w:val="none" w:color="000000" w:sz="4"/>
                    <w:left w:val="single" w:color="000000" w:sz="4"/>
                    <w:bottom w:val="single" w:color="000000" w:sz="4"/>
                    <w:right w:val="single" w:color="000000" w:sz="4"/>
                  </w:tcBorders>
                </w:tcPr>
                <w:p/>
              </w:tc>
              <w:tc>
                <w:tcPr>
                  <w:tcW w:type="dxa" w:w="304"/>
                  <w:vMerge/>
                  <w:tcBorders>
                    <w:top w:val="none" w:color="000000" w:sz="4"/>
                    <w:left w:val="singl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机房综合布线系统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双口面板、双口地插、网格桥架、光纤槽道、六类非屏蔽</w:t>
                  </w:r>
                  <w:r>
                    <w:rPr>
                      <w:rFonts w:ascii="仿宋_GB2312" w:hAnsi="仿宋_GB2312" w:cs="仿宋_GB2312" w:eastAsia="仿宋_GB2312"/>
                      <w:sz w:val="24"/>
                    </w:rPr>
                    <w:t>24 口配线架（列头柜）、六类非屏蔽数据跳线、理线器、六类非屏蔽双绞线、室内万兆多模光纤、光纤配线架、多模万兆光纤尾纤、光纤熔接、接入间机柜</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门禁系统</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门禁控制器，门锁（电插锁或磁力锁），电源、门禁主机及软件，读卡器、发卡器等</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bl>
          <w:p>
            <w:pPr>
              <w:pStyle w:val="null3"/>
              <w:jc w:val="left"/>
              <w:outlineLvl w:val="1"/>
            </w:pPr>
            <w:r>
              <w:rPr>
                <w:rFonts w:ascii="仿宋_GB2312" w:hAnsi="仿宋_GB2312" w:cs="仿宋_GB2312" w:eastAsia="仿宋_GB2312"/>
                <w:sz w:val="24"/>
                <w:b/>
              </w:rPr>
              <w:t>二、网络和安全设备</w:t>
            </w:r>
          </w:p>
          <w:tbl>
            <w:tblPr>
              <w:tblInd w:type="dxa" w:w="150"/>
              <w:tblBorders>
                <w:top w:val="none" w:color="000000" w:sz="4"/>
                <w:left w:val="none" w:color="000000" w:sz="4"/>
                <w:bottom w:val="none" w:color="000000" w:sz="4"/>
                <w:right w:val="none" w:color="000000" w:sz="4"/>
                <w:insideH w:val="none"/>
                <w:insideV w:val="none"/>
              </w:tblBorders>
            </w:tblPr>
            <w:tblGrid>
              <w:gridCol w:w="171"/>
              <w:gridCol w:w="487"/>
              <w:gridCol w:w="1151"/>
              <w:gridCol w:w="176"/>
              <w:gridCol w:w="185"/>
              <w:gridCol w:w="111"/>
              <w:gridCol w:w="255"/>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内网区域边界防火墙</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NSG5000-TG35M:多核AMP+架构，网络处理能力为10G，并发连接260万，每秒新建连接18万/秒，标准2U机箱，冗余电源，标准配置6个10/100/1000M自适应电口，4个SFP插槽，4个SFP+插槽，支持一个扩展槽，1个Console口，含1T存储容量的企业级硬盘，支持液晶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内网终端管理系统</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网神终端安全管理系统</w:t>
                  </w:r>
                  <w:r>
                    <w:rPr>
                      <w:rFonts w:ascii="仿宋_GB2312" w:hAnsi="仿宋_GB2312" w:cs="仿宋_GB2312" w:eastAsia="仿宋_GB2312"/>
                      <w:sz w:val="24"/>
                    </w:rPr>
                    <w:t>:防病毒+补丁管理+运维管控+移动存储+XP盾甲（标准版）；包含控制中心1套，300点PC+20点服务器授权。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堡垒机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齐治运维安全管理平台</w:t>
                  </w:r>
                  <w:r>
                    <w:rPr>
                      <w:rFonts w:ascii="仿宋_GB2312" w:hAnsi="仿宋_GB2312" w:cs="仿宋_GB2312" w:eastAsia="仿宋_GB2312"/>
                      <w:sz w:val="24"/>
                    </w:rPr>
                    <w:t>RIS-WN4006：含高级版RIS系统，支持各种运维操作（Unix/Linux/Windows/浏览器/应用程序）审计，支持多个可扩展的功能模块；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齐治</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内网漏洞扫描</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启明星辰漏洞扫描系统</w:t>
                  </w:r>
                  <w:r>
                    <w:rPr>
                      <w:rFonts w:ascii="仿宋_GB2312" w:hAnsi="仿宋_GB2312" w:cs="仿宋_GB2312" w:eastAsia="仿宋_GB2312"/>
                      <w:sz w:val="24"/>
                    </w:rPr>
                    <w:t>TJCS-NS-S1100：标配1个10/100/1000M管理口（可做扫描口）、5个100/1000M扫描电口、1个RJ45 Console口，2个USB接口，1个接口扩展插槽，可支持万兆扩展板卡（最多可扩展8个电口或8个光口），3年特征库升级。</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启明星辰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内网网络审计</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审计一体机</w:t>
                  </w:r>
                  <w:r>
                    <w:rPr>
                      <w:rFonts w:ascii="仿宋_GB2312" w:hAnsi="仿宋_GB2312" w:cs="仿宋_GB2312" w:eastAsia="仿宋_GB2312"/>
                      <w:sz w:val="24"/>
                    </w:rPr>
                    <w:t>CA-1900：2U上架专用设备，2个电口（1个管理口，1个HA口），6个千兆电接口，4个千兆SFP接口插槽，2个接口扩展槽，可扩展CA-G系列接口板卡，1个RJ45串口，硬盘2*4T，双电源。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启明星辰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内网数据库审计</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DAS3000-TF20M:专用硬件平台和安全操作系统，事件处理25000条/秒，内置4TB磁盘存储空间。标准2U机箱，双电源；标配6个千兆自适应电口，1个Console口，支持两个扩展槽位，支持液晶屏，报价中包含3年软件升级和硬件维修服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内网日志服务器</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启明星辰</w:t>
                  </w:r>
                  <w:r>
                    <w:rPr>
                      <w:rFonts w:ascii="仿宋_GB2312" w:hAnsi="仿宋_GB2312" w:cs="仿宋_GB2312" w:eastAsia="仿宋_GB2312"/>
                      <w:sz w:val="24"/>
                    </w:rPr>
                    <w:t>TSOC-SA2100:日志系统主机(含LAS系统标准软件功能，包括日志采集、分析、集中存储和展示等功能)。事件综合处理性能最高3000EPS。硬件规格：标准1U机箱，6个千兆电口，2个扩展插槽（可选2万兆光、4千兆电、4千兆光），4T硬盘，1个Console接口，220V交流冗余电源。包含200个日志源授权，3年软件升级维护服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启明星辰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内网态势感知设备</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系统主机：</w:t>
                  </w:r>
                  <w:r>
                    <w:rPr>
                      <w:rFonts w:ascii="仿宋_GB2312" w:hAnsi="仿宋_GB2312" w:cs="仿宋_GB2312" w:eastAsia="仿宋_GB2312"/>
                      <w:sz w:val="24"/>
                    </w:rPr>
                    <w:t>2U标准上架设备，含滑轨；CPU: 2颗12核主频2.2 GHZ ；内存： 256G（总容量）DDR4 ；硬盘1：2块960G SSD固态硬盘组成Raid 1；硬盘2：12*4TB企业级SATA 3.5寸硬盘，总容量48T；电源：冗余双电源；网口：4*GE管理电口;2*SPF+插槽（含两个多模光模块）；其他接口：3*USB3.0接口;1*DB9 Console接口；</w:t>
                  </w:r>
                </w:p>
                <w:p>
                  <w:pPr>
                    <w:pStyle w:val="null3"/>
                    <w:numPr>
                      <w:ilvl w:val="0"/>
                      <w:numId w:val="1"/>
                    </w:numPr>
                    <w:jc w:val="left"/>
                  </w:pPr>
                  <w:r>
                    <w:rPr>
                      <w:rFonts w:ascii="仿宋_GB2312" w:hAnsi="仿宋_GB2312" w:cs="仿宋_GB2312" w:eastAsia="仿宋_GB2312"/>
                      <w:sz w:val="24"/>
                    </w:rPr>
                    <w:t>提供</w:t>
                  </w:r>
                  <w:r>
                    <w:rPr>
                      <w:rFonts w:ascii="仿宋_GB2312" w:hAnsi="仿宋_GB2312" w:cs="仿宋_GB2312" w:eastAsia="仿宋_GB2312"/>
                      <w:sz w:val="24"/>
                    </w:rPr>
                    <w:t>NGSOC-LV系统软件基础功能，包含威胁检测、分析中心、响应中心、资产中心、统计报表、仪表板、系统管理、态势感知（综合安全态势、安全运营态势、外部威胁态势、内网威胁态势、威胁预警态势、攻击者态势、资产态势、资产风险态势、脆弱性态势）等功能；</w:t>
                  </w:r>
                </w:p>
                <w:p>
                  <w:pPr>
                    <w:pStyle w:val="null3"/>
                    <w:jc w:val="left"/>
                  </w:pPr>
                  <w:r>
                    <w:rPr>
                      <w:rFonts w:ascii="仿宋_GB2312" w:hAnsi="仿宋_GB2312" w:cs="仿宋_GB2312" w:eastAsia="仿宋_GB2312"/>
                      <w:sz w:val="24"/>
                    </w:rPr>
                    <w:t>3、提供1台NGSOC-LV系统节点安装授权；4、授权50个日志数据源的采集能力。</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内网态势感知探针</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 xml:space="preserve">NGSOC-NDS5000-TG25P网络流量传感器主机:多核AMP+架构，同时开启网络流量采集、威胁数据采集和日志上报功能情况下混合流（模拟企业级网络真实场景流量）吞吐量1Gbps，HTTP并发连接数300万，HTTP新建连接速率10万/秒；2U机箱，单电源，标准配置6个10/100/1000M自适应千兆电口，1个Console口，2个接口扩展板卡插槽（根据实际需求，灵活选配接口板卡类型），包括3年全功能特征库升级服务，包括3年硬件维修服务。                             </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内网无线准入管理</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NAC-1000BX:整机支持600Mbps吞吐量，支持600终端以下环境。1个串口，6个千兆以太网电口，1TB SATA硬盘，单电源，1U机箱。</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内网外联区</w:t>
                  </w:r>
                  <w:r>
                    <w:rPr>
                      <w:rFonts w:ascii="仿宋_GB2312" w:hAnsi="仿宋_GB2312" w:cs="仿宋_GB2312" w:eastAsia="仿宋_GB2312"/>
                      <w:sz w:val="24"/>
                      <w:b/>
                    </w:rPr>
                    <w:t>IPS设备</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启明星辰</w:t>
                  </w:r>
                  <w:r>
                    <w:rPr>
                      <w:rFonts w:ascii="仿宋_GB2312" w:hAnsi="仿宋_GB2312" w:cs="仿宋_GB2312" w:eastAsia="仿宋_GB2312"/>
                      <w:sz w:val="24"/>
                    </w:rPr>
                    <w:t>NGIPS5000-B：标准2U机箱，有液晶面板，1TB硬盘，冗余电源，标准配置一个10/100/1000Base-T HA接口，一个RJ-45 Console口，4个具备BYPASS功能的10/100/1000Base-T接口，4个千兆光口。包含3年IPS特征库升级服务，3年维保。</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启明星辰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内网虚拟化安全</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网神虚拟化安全：高级功能包三年服务授权，包含防病毒</w:t>
                  </w:r>
                  <w:r>
                    <w:rPr>
                      <w:rFonts w:ascii="仿宋_GB2312" w:hAnsi="仿宋_GB2312" w:cs="仿宋_GB2312" w:eastAsia="仿宋_GB2312"/>
                      <w:sz w:val="24"/>
                    </w:rPr>
                    <w:t>+防火墙+入侵防御+防暴力破解+webshell检测+安全基线+虚拟化加固（单客户端），提供8C授权。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内网服务器加固系统</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网神云锁服务器安全管理系统（私有云版）：含</w:t>
                  </w:r>
                  <w:r>
                    <w:rPr>
                      <w:rFonts w:ascii="仿宋_GB2312" w:hAnsi="仿宋_GB2312" w:cs="仿宋_GB2312" w:eastAsia="仿宋_GB2312"/>
                      <w:sz w:val="24"/>
                    </w:rPr>
                    <w:t>30点服务管理授权，默认包含3年升级维保服务，通过服务器客户端agent安全加固操作系统和应用，有效防御服务器端的黑客入侵和恶意代码，并融合微隔离、资产清点、风险管理、补丁管理、基线检查、攻击溯源等一体化服务器安全管理功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外网区域边界防火墙</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天融信防火墙系统</w:t>
                  </w:r>
                  <w:r>
                    <w:rPr>
                      <w:rFonts w:ascii="仿宋_GB2312" w:hAnsi="仿宋_GB2312" w:cs="仿宋_GB2312" w:eastAsia="仿宋_GB2312"/>
                      <w:sz w:val="24"/>
                    </w:rPr>
                    <w:t>NGFW4000：设备配置6个10/100/1000BASE-T接口和10个千兆光口，1个端口扩展卡插槽，可扩展24个千兆端口（非combo光电互斥接口或共享交换接口）；配置1T硬盘。包含病毒防护功能，含3年专业版病毒特征库升级许可；入侵防御功能，含3年攻击规则库升级许可；</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天融信</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外网终端管理系统</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网神终端安全管理系统</w:t>
                  </w:r>
                  <w:r>
                    <w:rPr>
                      <w:rFonts w:ascii="仿宋_GB2312" w:hAnsi="仿宋_GB2312" w:cs="仿宋_GB2312" w:eastAsia="仿宋_GB2312"/>
                      <w:sz w:val="24"/>
                    </w:rPr>
                    <w:t>:防病毒+补丁管理+运维管控+移动存储+XP盾甲（标准版）；包含控制中心1套，配置200点PC管理授权。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外网态势感知设备</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NGSOC-LV:1、系统主机：2U标准上架设备，含滑轨；CPU: 2颗12核 主频2.2 GHZ ；内存： 256G（总容量）DDR4 ；硬盘1：2块960G SSD固态硬盘组成Raid 1；硬盘2：12*4TB企业级SATA 3.5寸硬盘，总容量48T；电源：冗余双电源；网口：4*GE管理电口;2*SPF+插槽（含两个多模光模块）；其他接口：3*USB3.0接口;1*DB9 Console接口；提供3年标准维保服务；</w:t>
                  </w:r>
                </w:p>
                <w:p>
                  <w:pPr>
                    <w:pStyle w:val="null3"/>
                    <w:numPr>
                      <w:ilvl w:val="0"/>
                      <w:numId w:val="1"/>
                    </w:numPr>
                    <w:jc w:val="left"/>
                  </w:pPr>
                  <w:r>
                    <w:rPr>
                      <w:rFonts w:ascii="仿宋_GB2312" w:hAnsi="仿宋_GB2312" w:cs="仿宋_GB2312" w:eastAsia="仿宋_GB2312"/>
                      <w:sz w:val="24"/>
                    </w:rPr>
                    <w:t>提供</w:t>
                  </w:r>
                  <w:r>
                    <w:rPr>
                      <w:rFonts w:ascii="仿宋_GB2312" w:hAnsi="仿宋_GB2312" w:cs="仿宋_GB2312" w:eastAsia="仿宋_GB2312"/>
                      <w:sz w:val="24"/>
                    </w:rPr>
                    <w:t>NGSOC-LV系统软件基础功能，包含威胁检测、分析中心、响应中心、资产中心、统计报表、仪表板、系统管理、态势感知（综合安全态势、安全运营态势、外部威胁态势、内网威胁态势、威胁预警态势、攻击者态势、资产态势、资产风险态势、脆弱性态势）等功能；</w:t>
                  </w:r>
                </w:p>
                <w:p>
                  <w:pPr>
                    <w:pStyle w:val="null3"/>
                    <w:jc w:val="left"/>
                  </w:pPr>
                  <w:r>
                    <w:rPr>
                      <w:rFonts w:ascii="仿宋_GB2312" w:hAnsi="仿宋_GB2312" w:cs="仿宋_GB2312" w:eastAsia="仿宋_GB2312"/>
                      <w:sz w:val="24"/>
                    </w:rPr>
                    <w:t>3、提供1台NGSOC-LV系统节点安装授权；4、授权50个日志数据源的采集能力。</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外网态势感知探针</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 xml:space="preserve">NGSOC-NDS5000-TG25P网络流量传感器主机:多核AMP+架构，同时开启网络流量采集、威胁数据采集和日志上报功能情况下混合流（模拟企业级网络真实场景流量）吞吐量1Gbps，HTTP并发连接数300万，HTTP新建连接速率10万/秒；2U机箱，单电源，标准配置6个10/100/1000M自适应千兆电口，1个Console口，2个接口扩展板卡插槽（根据实际需求，灵活选配接口板卡类型），报价中须包括3年全功能特征库升级服务。                             </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外网互联网出口</w:t>
                  </w:r>
                  <w:r>
                    <w:rPr>
                      <w:rFonts w:ascii="仿宋_GB2312" w:hAnsi="仿宋_GB2312" w:cs="仿宋_GB2312" w:eastAsia="仿宋_GB2312"/>
                      <w:sz w:val="24"/>
                      <w:b/>
                    </w:rPr>
                    <w:t>IPS设备</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启明星辰</w:t>
                  </w:r>
                  <w:r>
                    <w:rPr>
                      <w:rFonts w:ascii="仿宋_GB2312" w:hAnsi="仿宋_GB2312" w:cs="仿宋_GB2312" w:eastAsia="仿宋_GB2312"/>
                      <w:sz w:val="24"/>
                    </w:rPr>
                    <w:t>NGIPS5000-B：标准2U机箱，有液晶面板，1TB硬盘，冗余电源，标准配置一个10/100/1000Base-T HA接口，一个RJ-45 Console口，4个具备BYPASS功能的10/100/1000Base-T接口，4个千兆光口。包含3年IPS特征库升级服务。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启明星辰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外网上网行为管理</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网神上网行为管理系统</w:t>
                  </w:r>
                  <w:r>
                    <w:rPr>
                      <w:rFonts w:ascii="仿宋_GB2312" w:hAnsi="仿宋_GB2312" w:cs="仿宋_GB2312" w:eastAsia="仿宋_GB2312"/>
                      <w:sz w:val="24"/>
                    </w:rPr>
                    <w:t>NBM5350：系统吞吐量5G,建议1G带宽/15000人以下网络环境使用；最大并发连接数为60万;最大新建连接数为5万/秒；2U硬件;标配6个千兆电接口（其中含1个管理接口和1个HA接口）;4光口千兆网卡（内置BYPASS），1个扩展槽（可选配扩展网卡）;1T硬盘;冗余交流电源。含3年硬件质保服务和3年软件版本与协议库升级服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网神</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连续数据保护设备</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dell RecoverPoint:配置冗余控制器，每控制器32GB内存；4个16GbFC接口，4个10Gb以太网接口，支持存储虚拟化，多链路负载和故障切换；兼容华为、IBM、DellEMC等光纤存储；支持异构卷镜像、快照及数据复制功能。提供本地连续数据保护和远程复制；提供本地同步和异步复制之间动态切换；配置5TB本地和远程保护容量许可。</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内网备份系统</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主机配置：</w:t>
                  </w:r>
                  <w:r>
                    <w:rPr>
                      <w:rFonts w:ascii="仿宋_GB2312" w:hAnsi="仿宋_GB2312" w:cs="仿宋_GB2312" w:eastAsia="仿宋_GB2312"/>
                      <w:sz w:val="24"/>
                    </w:rPr>
                    <w:t>2U机架式12盘位, 1*Intel Xeon Silver 4210（2.2GHz/10核20线程)，2*480GB SSD，6*6T 3.5寸 7200RPM/SATA/128M/6GB，64G DDR4 RAM，2*1GE+2*10GE（含模块），2G阵列卡（含掉电保护）【含硬件3年整机质保服务+迪备DBackup36个月标准远程技术支持服务+无数量限制备份客户端授权】；</w:t>
                  </w:r>
                </w:p>
                <w:p>
                  <w:pPr>
                    <w:pStyle w:val="null3"/>
                    <w:numPr>
                      <w:ilvl w:val="0"/>
                      <w:numId w:val="1"/>
                    </w:numPr>
                    <w:jc w:val="left"/>
                  </w:pPr>
                  <w:r>
                    <w:rPr>
                      <w:rFonts w:ascii="仿宋_GB2312" w:hAnsi="仿宋_GB2312" w:cs="仿宋_GB2312" w:eastAsia="仿宋_GB2312"/>
                      <w:sz w:val="24"/>
                    </w:rPr>
                    <w:t>客户端数量不做限制。包含以下模块：备份存储服务器【</w:t>
                  </w:r>
                  <w:r>
                    <w:rPr>
                      <w:rFonts w:ascii="仿宋_GB2312" w:hAnsi="仿宋_GB2312" w:cs="仿宋_GB2312" w:eastAsia="仿宋_GB2312"/>
                      <w:sz w:val="24"/>
                    </w:rPr>
                    <w:t>V8.0】，虚拟机备份/恢复服务器【V8.0】 通用虚拟化软件，传统数据库备份/恢复代理模块【V8.0】，开源数据库备份/恢复代理模块【V8.0】，群件备份/恢复代理模块【V8.0】，Oracle Rac备份/恢复代理模块【V8.0】，Oracle Data Guard 备份/恢复代理模块【V8.0】，Oracle 双机备份/恢复代理模块【V8.0】，整机备份/裸机恢复模块（BMR）【V8.0】，服务器文件备份/恢复代理模块【V8.0】，数据库容灾演练模块；</w:t>
                  </w:r>
                </w:p>
                <w:p>
                  <w:pPr>
                    <w:pStyle w:val="null3"/>
                    <w:numPr>
                      <w:ilvl w:val="0"/>
                      <w:numId w:val="1"/>
                    </w:numPr>
                    <w:jc w:val="left"/>
                  </w:pPr>
                  <w:r>
                    <w:rPr>
                      <w:rFonts w:ascii="仿宋_GB2312" w:hAnsi="仿宋_GB2312" w:cs="仿宋_GB2312" w:eastAsia="仿宋_GB2312"/>
                      <w:sz w:val="24"/>
                    </w:rPr>
                    <w:t>CDP：【InfoKist】CDP模块【V8.0】授权（Windows/Linux/VM平台）；</w:t>
                  </w:r>
                </w:p>
                <w:p>
                  <w:pPr>
                    <w:pStyle w:val="null3"/>
                    <w:jc w:val="left"/>
                  </w:pPr>
                  <w:r>
                    <w:rPr>
                      <w:rFonts w:ascii="仿宋_GB2312" w:hAnsi="仿宋_GB2312" w:cs="仿宋_GB2312" w:eastAsia="仿宋_GB2312"/>
                      <w:sz w:val="24"/>
                    </w:rPr>
                    <w:t>4、连续日志保护模块（Oracle实时备份）：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鼎甲</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内网核心交换机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华为核心交换机</w:t>
                  </w:r>
                  <w:r>
                    <w:rPr>
                      <w:rFonts w:ascii="仿宋_GB2312" w:hAnsi="仿宋_GB2312" w:cs="仿宋_GB2312" w:eastAsia="仿宋_GB2312"/>
                      <w:sz w:val="24"/>
                    </w:rPr>
                    <w:t>S12700E-12：本次配置双主控、双交换、双电源；48个万兆光口，24个100G光口（兼容40G），6个40G多模光模块，互联虚拟化线缆及模块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内网汇聚交换机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S12700E-8  本次配置双主控、双交换、双电源，192个万兆光口，6个100G光口（兼容40G），4个40G多模光模块,配置互联虚拟化线缆及模块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内网无线控制器</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AirEngine 9700-M1  本次配置630个AP管理授权；2个40G光口，12个万兆光口, 12个千兆电口；设备最大可转发：120 Gbps数据，双电源1+1备份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室外</w:t>
                  </w:r>
                  <w:r>
                    <w:rPr>
                      <w:rFonts w:ascii="仿宋_GB2312" w:hAnsi="仿宋_GB2312" w:cs="仿宋_GB2312" w:eastAsia="仿宋_GB2312"/>
                      <w:sz w:val="24"/>
                      <w:b/>
                    </w:rPr>
                    <w:t>AP用汇聚OLT</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SmartAX EA5800-X7  本次配置GPON接口32个，2*10GE万兆多模上行</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外网核心交换机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华为核心交换机</w:t>
                  </w:r>
                  <w:r>
                    <w:rPr>
                      <w:rFonts w:ascii="仿宋_GB2312" w:hAnsi="仿宋_GB2312" w:cs="仿宋_GB2312" w:eastAsia="仿宋_GB2312"/>
                      <w:sz w:val="24"/>
                    </w:rPr>
                    <w:t>S12700E-4：本次配置双主控、双交换网板、双电源；48个万兆光口，48个千兆电口，互联虚拟化线缆及模块。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外网汇聚交换机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S7706  本次设备配置双电源、双主控，配置IPV6功能授权；96个万兆以太网光接口；2根万兆高速堆叠线缆；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内网云桌面管理服务器</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UIS-Cell 3030 G3  本次配置:2颗英特尔至强处理器（主频:2.6GHz，核心数:18个，所选CPU型号:6240），内存128GB，480GB SSD硬盘2块，6TB SAS硬盘6块，一块2端口Raid阵列卡，4个千兆电口；2个万兆以太网光接口，自带2个万兆多模模块，配置冗余风扇，配置2个冗余电源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BS248   48口千兆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48口接入交换机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设备交换</w:t>
                  </w:r>
                  <w:r>
                    <w:rPr>
                      <w:rFonts w:ascii="仿宋_GB2312" w:hAnsi="仿宋_GB2312" w:cs="仿宋_GB2312" w:eastAsia="仿宋_GB2312"/>
                      <w:sz w:val="24"/>
                    </w:rPr>
                    <w:t>S5735-L48T4X-A1容量为:432Gbps,包转发率为:144Mbps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24口接入交换机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S5735-L24P4X-A1 设备交换容量为:336Tbps,包转发率为:108Mbps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48口接入交换机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设备交换</w:t>
                  </w:r>
                  <w:r>
                    <w:rPr>
                      <w:rFonts w:ascii="仿宋_GB2312" w:hAnsi="仿宋_GB2312" w:cs="仿宋_GB2312" w:eastAsia="仿宋_GB2312"/>
                      <w:sz w:val="24"/>
                    </w:rPr>
                    <w:t>S5735-L48T4X-A1容量为:432Gbps,包转发率为:144Mbps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24口接入交换机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S5735-L24P4X-A2 设备交换容量为:336Tbps,包转发率为:108Mbps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室外</w:t>
                  </w:r>
                  <w:r>
                    <w:rPr>
                      <w:rFonts w:ascii="仿宋_GB2312" w:hAnsi="仿宋_GB2312" w:cs="仿宋_GB2312" w:eastAsia="仿宋_GB2312"/>
                      <w:sz w:val="24"/>
                      <w:b/>
                    </w:rPr>
                    <w:t>AP</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AirEngine 8760R-X1E产品整体16条空问流，最高速率达:10.75Gbps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内网室内</w:t>
                  </w:r>
                  <w:r>
                    <w:rPr>
                      <w:rFonts w:ascii="仿宋_GB2312" w:hAnsi="仿宋_GB2312" w:cs="仿宋_GB2312" w:eastAsia="仿宋_GB2312"/>
                      <w:sz w:val="24"/>
                      <w:b/>
                    </w:rPr>
                    <w:t>AP</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AirEngine5761-11产品整机4条空流，最高速率可达1.775Gbps</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590</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24口接入交换机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S573S-L24P4X-A2(24个</w:t>
                  </w:r>
                </w:p>
              </w:tc>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10/100/1000BASE-T以太网端口,4个万兆SFP+,PoE+,交流供电</w:t>
                  </w:r>
                </w:p>
              </w:tc>
              <w:tc>
                <w:tcPr>
                  <w:tcW w:type="dxa" w:w="176"/>
                  <w:vMerge/>
                  <w:tcBorders>
                    <w:top w:val="none" w:color="000000" w:sz="4"/>
                    <w:left w:val="single" w:color="000000" w:sz="4"/>
                    <w:bottom w:val="single" w:color="000000" w:sz="4"/>
                    <w:right w:val="single" w:color="000000" w:sz="4"/>
                  </w:tcBorders>
                </w:tcPr>
                <w:p/>
              </w:tc>
              <w:tc>
                <w:tcPr>
                  <w:tcW w:type="dxa" w:w="185"/>
                  <w:vMerge/>
                  <w:tcBorders>
                    <w:top w:val="none" w:color="000000" w:sz="4"/>
                    <w:left w:val="single" w:color="000000" w:sz="4"/>
                    <w:bottom w:val="single" w:color="000000" w:sz="4"/>
                    <w:right w:val="single" w:color="000000" w:sz="4"/>
                  </w:tcBorders>
                </w:tcPr>
                <w:p/>
              </w:tc>
              <w:tc>
                <w:tcPr>
                  <w:tcW w:type="dxa" w:w="111"/>
                  <w:vMerge/>
                  <w:tcBorders>
                    <w:top w:val="none" w:color="000000" w:sz="4"/>
                    <w:left w:val="single" w:color="000000" w:sz="4"/>
                    <w:bottom w:val="single" w:color="000000" w:sz="4"/>
                    <w:right w:val="single" w:color="000000" w:sz="4"/>
                  </w:tcBorders>
                </w:tcPr>
                <w:p/>
              </w:tc>
              <w:tc>
                <w:tcPr>
                  <w:tcW w:type="dxa" w:w="255"/>
                  <w:vMerge/>
                  <w:tcBorders>
                    <w:top w:val="none" w:color="000000" w:sz="4"/>
                    <w:left w:val="single" w:color="000000" w:sz="4"/>
                    <w:bottom w:val="single" w:color="000000" w:sz="4"/>
                    <w:right w:val="single" w:color="000000" w:sz="4"/>
                  </w:tcBorders>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中心</w:t>
                  </w:r>
                  <w:r>
                    <w:rPr>
                      <w:rFonts w:ascii="仿宋_GB2312" w:hAnsi="仿宋_GB2312" w:cs="仿宋_GB2312" w:eastAsia="仿宋_GB2312"/>
                      <w:sz w:val="24"/>
                      <w:b/>
                    </w:rPr>
                    <w:t>AP</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AirEngine9700D-M1主机(24个10/100/1000BASE-T以太网端口,4个万兆 SFP+,PoE+,交流供电)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无线控制器授权</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配置本次配置的无线</w:t>
                  </w:r>
                  <w:r>
                    <w:rPr>
                      <w:rFonts w:ascii="仿宋_GB2312" w:hAnsi="仿宋_GB2312" w:cs="仿宋_GB2312" w:eastAsia="仿宋_GB2312"/>
                      <w:sz w:val="24"/>
                    </w:rPr>
                    <w:t>AP相应的授权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内网服务器接入交换机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S6857-48S6CQ-EI：本次配置48个万兆光口，6个100G光口（兼容40G），2个40G多模光模块，双电源，虚拟化线缆及模块。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华荣</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SAN交换机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dell DS6620B:激活48端口，配置48个16Gb/sSFP多模光纤端口，机架安装模块，冗余电源、风扇。</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内网区域接入交换机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S5735-L24T4X-A1：配置24个千兆电口，4个万兆SFP+端口，交流电源；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华荣</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内网管理交换机</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S5735-L24T4X-A1：配置24个千兆电口，4个万兆SFP+端口，交流电源；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华荣</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光模块</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万兆多模光模块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bl>
          <w:p>
            <w:pPr>
              <w:pStyle w:val="null3"/>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服务器及存储</w:t>
            </w:r>
          </w:p>
          <w:tbl>
            <w:tblPr>
              <w:tblInd w:type="dxa" w:w="105"/>
              <w:tblBorders>
                <w:top w:val="none" w:color="000000" w:sz="4"/>
                <w:left w:val="none" w:color="000000" w:sz="4"/>
                <w:bottom w:val="none" w:color="000000" w:sz="4"/>
                <w:right w:val="none" w:color="000000" w:sz="4"/>
                <w:insideH w:val="none"/>
                <w:insideV w:val="none"/>
              </w:tblBorders>
            </w:tblPr>
            <w:tblGrid>
              <w:gridCol w:w="146"/>
              <w:gridCol w:w="279"/>
              <w:gridCol w:w="1342"/>
              <w:gridCol w:w="210"/>
              <w:gridCol w:w="137"/>
              <w:gridCol w:w="137"/>
              <w:gridCol w:w="284"/>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存储虚拟化引擎</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VPLEX Local/全冗余模块化体系结构，配置2个存储整合引擎，每引擎双控制器;共配置缓存512GB;引擎配置前后端端口32个16GbFC接口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虚拟化存储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PowerStore1000T/本次配置De11EMCPowerStore 企业级NVMe 全闪存存储:实配配置2个控制器，合计包含:2颗16核IntelCPU384GB缓存Cache,配置2块NVMeNVRAM写换盘;8个16GbpsFC主机端口;配置10块3.84TE的NVMeSSD固态硬盘,RAID后可用空间28TB(有效容量112TB)</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新院区</w:t>
                  </w:r>
                  <w:r>
                    <w:rPr>
                      <w:rFonts w:ascii="仿宋_GB2312" w:hAnsi="仿宋_GB2312" w:cs="仿宋_GB2312" w:eastAsia="仿宋_GB2312"/>
                      <w:sz w:val="24"/>
                      <w:b/>
                    </w:rPr>
                    <w:t>PACS系统存储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nityXT480/2个SAN/NAS二合一控制器;每控制器2个inte18核1.8GHzCPU;共配置192GB缓存;配置8个16Gb/sFC和8个10Gb/SNAS主机接口，可在线添加FC、NAS、iSCSI接口;配置25块1.8TBSAS和30块6TBSAS热插拔硬盘Unisphere存储管理软件，支持NFS,CIFS,PNFS协议</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老院区</w:t>
                  </w:r>
                  <w:r>
                    <w:rPr>
                      <w:rFonts w:ascii="仿宋_GB2312" w:hAnsi="仿宋_GB2312" w:cs="仿宋_GB2312" w:eastAsia="仿宋_GB2312"/>
                      <w:sz w:val="24"/>
                      <w:b/>
                    </w:rPr>
                    <w:t>PACS影像存储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1.UnityXT680/2个SAN/NAS 二合一控制器;每控制器2个intel12核2.1GHzCPU,;共配置384GB缓存;配置8个16Gb/sFC和8个10Gb/SNAS主机接口，可在线添加FC、NAS、iSCSI接口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内网超融合云平台</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计算组件配置</w:t>
                  </w:r>
                  <w:r>
                    <w:rPr>
                      <w:rFonts w:ascii="仿宋_GB2312" w:hAnsi="仿宋_GB2312" w:cs="仿宋_GB2312" w:eastAsia="仿宋_GB2312"/>
                      <w:sz w:val="24"/>
                    </w:rPr>
                    <w:t>:每个VXRailP570节点配置两颗 IntelXeon(16核心2.1GHz)中央处理器;配置768GB缓存;4个万兆光口，1个千兆管理接口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HIS 数据库服务器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HPE DL580/1.配置4颗IntelXeon8260；</w:t>
                  </w:r>
                </w:p>
                <w:p>
                  <w:pPr>
                    <w:pStyle w:val="null3"/>
                    <w:numPr>
                      <w:ilvl w:val="0"/>
                      <w:numId w:val="1"/>
                    </w:numPr>
                    <w:jc w:val="left"/>
                  </w:pPr>
                  <w:r>
                    <w:rPr>
                      <w:rFonts w:ascii="仿宋_GB2312" w:hAnsi="仿宋_GB2312" w:cs="仿宋_GB2312" w:eastAsia="仿宋_GB2312"/>
                      <w:sz w:val="24"/>
                    </w:rPr>
                    <w:t>配置</w:t>
                  </w:r>
                  <w:r>
                    <w:rPr>
                      <w:rFonts w:ascii="仿宋_GB2312" w:hAnsi="仿宋_GB2312" w:cs="仿宋_GB2312" w:eastAsia="仿宋_GB2312"/>
                      <w:sz w:val="24"/>
                    </w:rPr>
                    <w:t>16*64GDDR42933内存；</w:t>
                  </w:r>
                </w:p>
                <w:p>
                  <w:pPr>
                    <w:pStyle w:val="null3"/>
                    <w:jc w:val="left"/>
                  </w:pPr>
                  <w:r>
                    <w:rPr>
                      <w:rFonts w:ascii="仿宋_GB2312" w:hAnsi="仿宋_GB2312" w:cs="仿宋_GB2312" w:eastAsia="仿宋_GB2312"/>
                      <w:sz w:val="24"/>
                    </w:rPr>
                    <w:t>3.配置硬盘配置1块Raid卡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数据库扩容灭灾服务器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HPE DL580/1.配置4颗IntelXeon 5220;</w:t>
                  </w:r>
                </w:p>
                <w:p>
                  <w:pPr>
                    <w:pStyle w:val="null3"/>
                    <w:jc w:val="both"/>
                  </w:pPr>
                  <w:r>
                    <w:rPr>
                      <w:rFonts w:ascii="仿宋_GB2312" w:hAnsi="仿宋_GB2312" w:cs="仿宋_GB2312" w:eastAsia="仿宋_GB2312"/>
                      <w:sz w:val="24"/>
                    </w:rPr>
                    <w:t>2.配置8*64GDDR42933内存:3.配置硬盘3*1.92TSSD;4.配置1块Raid卡,支持 Raid0/1/10/5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Dell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业务及数据库服务器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HPE DL380/1.配置2颗IntelXeon 6240;</w:t>
                  </w:r>
                </w:p>
                <w:p>
                  <w:pPr>
                    <w:pStyle w:val="null3"/>
                    <w:numPr>
                      <w:ilvl w:val="0"/>
                      <w:numId w:val="1"/>
                    </w:numPr>
                    <w:jc w:val="both"/>
                  </w:pPr>
                  <w:r>
                    <w:rPr>
                      <w:rFonts w:ascii="仿宋_GB2312" w:hAnsi="仿宋_GB2312" w:cs="仿宋_GB2312" w:eastAsia="仿宋_GB2312"/>
                      <w:sz w:val="24"/>
                    </w:rPr>
                    <w:t>配置</w:t>
                  </w:r>
                  <w:r>
                    <w:rPr>
                      <w:rFonts w:ascii="仿宋_GB2312" w:hAnsi="仿宋_GB2312" w:cs="仿宋_GB2312" w:eastAsia="仿宋_GB2312"/>
                      <w:sz w:val="24"/>
                    </w:rPr>
                    <w:t>8*64G DDR42933内存;</w:t>
                  </w:r>
                </w:p>
                <w:p>
                  <w:pPr>
                    <w:pStyle w:val="null3"/>
                    <w:numPr>
                      <w:ilvl w:val="0"/>
                      <w:numId w:val="1"/>
                    </w:numPr>
                    <w:jc w:val="both"/>
                  </w:pPr>
                  <w:r>
                    <w:rPr>
                      <w:rFonts w:ascii="仿宋_GB2312" w:hAnsi="仿宋_GB2312" w:cs="仿宋_GB2312" w:eastAsia="仿宋_GB2312"/>
                      <w:sz w:val="24"/>
                    </w:rPr>
                    <w:t>配置硬盘</w:t>
                  </w:r>
                  <w:r>
                    <w:rPr>
                      <w:rFonts w:ascii="仿宋_GB2312" w:hAnsi="仿宋_GB2312" w:cs="仿宋_GB2312" w:eastAsia="仿宋_GB2312"/>
                      <w:sz w:val="24"/>
                    </w:rPr>
                    <w:t>3*1.92TBSSD;</w:t>
                  </w:r>
                </w:p>
                <w:p>
                  <w:pPr>
                    <w:pStyle w:val="null3"/>
                    <w:jc w:val="left"/>
                  </w:pPr>
                  <w:r>
                    <w:rPr>
                      <w:rFonts w:ascii="仿宋_GB2312" w:hAnsi="仿宋_GB2312" w:cs="仿宋_GB2312" w:eastAsia="仿宋_GB2312"/>
                      <w:sz w:val="24"/>
                    </w:rPr>
                    <w:t>4.配置1块 Raid 卡,支持Raid0/1/10/5,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业务服务器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HPE DL380/1.配置2颗Intel Xeon 6240;2.配置4*64GDDR42933内存;3.配置硬盘3*960GBSSD;4.配置1块Raid卡,支持 Raid0/1/10/5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时钟服务器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SYN4505A/可接收GPS(全球定位系统)、北斗二代卫星信号和GLONASS卫星信号获得时间信息，定时精度30ns，同时可接收远地传送来的IRIG-B码信号作为外参考信号</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同步</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w:t>
                  </w:r>
                </w:p>
                <w:p>
                  <w:pPr>
                    <w:pStyle w:val="null3"/>
                    <w:jc w:val="center"/>
                  </w:pPr>
                  <w:r>
                    <w:rPr>
                      <w:rFonts w:ascii="仿宋_GB2312" w:hAnsi="仿宋_GB2312" w:cs="仿宋_GB2312" w:eastAsia="仿宋_GB2312"/>
                      <w:sz w:val="24"/>
                    </w:rPr>
                    <w:t>维保</w:t>
                  </w:r>
                </w:p>
              </w:tc>
            </w:tr>
          </w:tbl>
          <w:p>
            <w:pPr>
              <w:pStyle w:val="null3"/>
              <w:numPr>
                <w:ilvl w:val="0"/>
                <w:numId w:val="2"/>
              </w:numPr>
              <w:jc w:val="both"/>
            </w:pPr>
            <w:r>
              <w:rPr>
                <w:rFonts w:ascii="仿宋_GB2312" w:hAnsi="仿宋_GB2312" w:cs="仿宋_GB2312" w:eastAsia="仿宋_GB2312"/>
                <w:sz w:val="24"/>
                <w:b/>
              </w:rPr>
              <w:t>远程医疗平台设备维保</w:t>
            </w:r>
          </w:p>
          <w:tbl>
            <w:tblPr>
              <w:tblInd w:type="dxa" w:w="105"/>
              <w:tblBorders>
                <w:top w:val="none" w:color="000000" w:sz="4"/>
                <w:left w:val="none" w:color="000000" w:sz="4"/>
                <w:bottom w:val="none" w:color="000000" w:sz="4"/>
                <w:right w:val="none" w:color="000000" w:sz="4"/>
                <w:insideH w:val="none"/>
                <w:insideV w:val="none"/>
              </w:tblBorders>
            </w:tblPr>
            <w:tblGrid>
              <w:gridCol w:w="181"/>
              <w:gridCol w:w="534"/>
              <w:gridCol w:w="982"/>
              <w:gridCol w:w="217"/>
              <w:gridCol w:w="140"/>
              <w:gridCol w:w="185"/>
              <w:gridCol w:w="26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会议管理平台</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SMC2.0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视讯交换平台</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CloudMCU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录播服务器</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CH50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锐取</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会诊中心大屏</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TP3206-70（包含编码器、交换机、计算机及配件）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会议大屏</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IdeaHub Enterprise 86（本院区）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会议大屏</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IdeaHub Enterprise 65（蒲城、华阴）</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会议桌</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定制，第一排桌子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医用竖屏</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JUSHA-M33D</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巨鲨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数字切片扫描与应用系统</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KF-PRO-005-EX</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数字切片扫描与应用系统</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KF-PRO-002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查房一体化移动医疗推车</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RP210-H（包含摄像头、计算机）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手术示教推车</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DG-006-2111（包含视讯终端、高清摄像机、全向麦克风、高清术野摄像机、液晶显示器、计算机、信号采集和图像分割设备、以及辅材）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英利德</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服务商维保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礼堂直播设备</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CloudLink Box 600（包含视讯终端、高清摄像机以及辅材）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原厂维保</w:t>
                  </w:r>
                </w:p>
              </w:tc>
            </w:tr>
          </w:tbl>
          <w:p>
            <w:pPr>
              <w:pStyle w:val="null3"/>
              <w:jc w:val="center"/>
            </w:pPr>
            <w:r>
              <w:rPr>
                <w:rFonts w:ascii="仿宋_GB2312" w:hAnsi="仿宋_GB2312" w:cs="仿宋_GB2312" w:eastAsia="仿宋_GB2312"/>
                <w:sz w:val="24"/>
                <w:b/>
                <w:color w:val="000000"/>
              </w:rPr>
              <w:t>项目招标需求汇总表</w:t>
            </w:r>
          </w:p>
          <w:tbl>
            <w:tblPr>
              <w:tblInd w:type="dxa" w:w="105"/>
              <w:tblBorders>
                <w:top w:val="none" w:color="000000" w:sz="4"/>
                <w:left w:val="none" w:color="000000" w:sz="4"/>
                <w:bottom w:val="none" w:color="000000" w:sz="4"/>
                <w:right w:val="none" w:color="000000" w:sz="4"/>
                <w:insideH w:val="none"/>
                <w:insideV w:val="none"/>
              </w:tblBorders>
            </w:tblPr>
            <w:tblGrid>
              <w:gridCol w:w="137"/>
              <w:gridCol w:w="531"/>
              <w:gridCol w:w="1879"/>
            </w:tblGrid>
            <w:tr>
              <w:tc>
                <w:tcPr>
                  <w:tcW w:type="dxa" w:w="13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序号</w:t>
                  </w:r>
                </w:p>
              </w:tc>
              <w:tc>
                <w:tcPr>
                  <w:tcW w:type="dxa" w:w="53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指标项</w:t>
                  </w:r>
                </w:p>
              </w:tc>
              <w:tc>
                <w:tcPr>
                  <w:tcW w:type="dxa" w:w="187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4"/>
                      <w:b/>
                      <w:color w:val="000000"/>
                    </w:rPr>
                    <w:t>指标要求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设备维保</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所有设备提供7×24小时硬件保修及系统维护服务。为保证维保服务质量，维保设备清单中要求原厂服务的华为数字能源产品、华为网络产品、奇安信网神网络安全产品、启明星辰网络安全产品，服务商须提供相关证明材料（包括但不限于授权、合作协议、承诺书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故障分析和问题报告</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每次重大故障后，提供系统故障记录分析（包括软件和硬件）和问题报告。报告需有双方签字确认</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硬件巡检</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提供每周</w:t>
                  </w:r>
                  <w:r>
                    <w:rPr>
                      <w:rFonts w:ascii="仿宋_GB2312" w:hAnsi="仿宋_GB2312" w:cs="仿宋_GB2312" w:eastAsia="仿宋_GB2312"/>
                      <w:sz w:val="24"/>
                    </w:rPr>
                    <w:t>≥1次的硬件设备运行情况检查，形成巡检记录。巡检记录包括但不限于有双方签字的纸质版记录、巡检照片等，具体形式与内容需满足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系统巡检</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提供每周</w:t>
                  </w:r>
                  <w:r>
                    <w:rPr>
                      <w:rFonts w:ascii="仿宋_GB2312" w:hAnsi="仿宋_GB2312" w:cs="仿宋_GB2312" w:eastAsia="仿宋_GB2312"/>
                      <w:sz w:val="24"/>
                    </w:rPr>
                    <w:t>≥1次的操作系统健康检查，形成巡检记录。巡检记录包括但不限于有双方签字的纸质版记录、巡检照片等，具体形式与内容需满足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系统补丁</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提供系统补丁的合法升级服务，建立系统补丁的管理数据库，制订升级方案，升级方案须有双方签字确认。协助采购人实施升级工作。当发现有导致问题的</w:t>
                  </w:r>
                  <w:r>
                    <w:rPr>
                      <w:rFonts w:ascii="仿宋_GB2312" w:hAnsi="仿宋_GB2312" w:cs="仿宋_GB2312" w:eastAsia="仿宋_GB2312"/>
                      <w:sz w:val="24"/>
                    </w:rPr>
                    <w:t>BUG需要修复，根据需要进行补丁安装，安装完成后形成过程资料，资料包括但不限于有双方签字的纸质版记录、相关照片等，具体形式与内容需满足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微码升级</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硬件微码的合法升级服务，建立硬件微码档案，制订升级方案，升级方案须有双方签字确认。协助采购人实施升级工作，实施完成后形成过程资料，资料包括但不限于有双方签字的纸质版记录、相关照片等，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运行分析</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每月提供相关设备运行分析、性能评估和配置调整服务，提高系统的可靠性、可用性和整体性能。运行分析需形成分析报告并由双方签字确认，具体形式与内容需满足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容量分析</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每月提供相关设备容量分析和趋势预测服务，以提高系统容量评估的水平。容量分析需形成分析报告并由双方签字确认，具体形式与内容需满足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安全分析</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每月提交详细的安全性分析报告，提交预防性维护策略报告。报告需要有双方签字确认。</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重大变更和</w:t>
                  </w:r>
                </w:p>
                <w:p>
                  <w:pPr>
                    <w:pStyle w:val="null3"/>
                    <w:jc w:val="center"/>
                  </w:pPr>
                  <w:r>
                    <w:rPr>
                      <w:rFonts w:ascii="仿宋_GB2312" w:hAnsi="仿宋_GB2312" w:cs="仿宋_GB2312" w:eastAsia="仿宋_GB2312"/>
                      <w:sz w:val="24"/>
                      <w:color w:val="000000"/>
                    </w:rPr>
                    <w:t>重点时段保障支持</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在重大系统变更和重点时段保障期间，服务提供方应提前</w:t>
                  </w:r>
                  <w:r>
                    <w:rPr>
                      <w:rFonts w:ascii="仿宋_GB2312" w:hAnsi="仿宋_GB2312" w:cs="仿宋_GB2312" w:eastAsia="仿宋_GB2312"/>
                      <w:sz w:val="24"/>
                      <w:color w:val="000000"/>
                    </w:rPr>
                    <w:t>30个日历日开展系统健康检查，协助采购人实施参数调整和性能优化。</w:t>
                  </w:r>
                </w:p>
                <w:p>
                  <w:pPr>
                    <w:pStyle w:val="null3"/>
                  </w:pPr>
                  <w:r>
                    <w:rPr>
                      <w:rFonts w:ascii="仿宋_GB2312" w:hAnsi="仿宋_GB2312" w:cs="仿宋_GB2312" w:eastAsia="仿宋_GB2312"/>
                      <w:sz w:val="24"/>
                      <w:color w:val="000000"/>
                    </w:rPr>
                    <w:t>2.供应商</w:t>
                  </w:r>
                  <w:r>
                    <w:rPr>
                      <w:rFonts w:ascii="仿宋_GB2312" w:hAnsi="仿宋_GB2312" w:cs="仿宋_GB2312" w:eastAsia="仿宋_GB2312"/>
                      <w:sz w:val="24"/>
                      <w:color w:val="000000"/>
                    </w:rPr>
                    <w:t>需承诺配合支持采购方完成等级保护测评等工作。</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安全设备特征库升级</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需对维保清单里的要求原厂服务的安全设备提供所需要的为期</w:t>
                  </w:r>
                  <w:r>
                    <w:rPr>
                      <w:rFonts w:ascii="仿宋_GB2312" w:hAnsi="仿宋_GB2312" w:cs="仿宋_GB2312" w:eastAsia="仿宋_GB2312"/>
                      <w:sz w:val="24"/>
                      <w:color w:val="000000"/>
                    </w:rPr>
                    <w:t>1年的特征库、病毒库升级服务；</w:t>
                  </w:r>
                  <w:r>
                    <w:rPr>
                      <w:rFonts w:ascii="仿宋_GB2312" w:hAnsi="仿宋_GB2312" w:cs="仿宋_GB2312" w:eastAsia="仿宋_GB2312"/>
                      <w:sz w:val="24"/>
                    </w:rPr>
                    <w:t>升级完成后形成过程资料，资料包括但不限于有双方签字的纸质版记录、相关照片等，具体形式与内容需满足</w:t>
                  </w:r>
                  <w:r>
                    <w:rPr>
                      <w:rFonts w:ascii="仿宋_GB2312" w:hAnsi="仿宋_GB2312" w:cs="仿宋_GB2312" w:eastAsia="仿宋_GB2312"/>
                      <w:sz w:val="24"/>
                    </w:rPr>
                    <w:t>采购人</w:t>
                  </w:r>
                  <w:r>
                    <w:rPr>
                      <w:rFonts w:ascii="仿宋_GB2312" w:hAnsi="仿宋_GB2312" w:cs="仿宋_GB2312" w:eastAsia="仿宋_GB2312"/>
                      <w:sz w:val="24"/>
                    </w:rPr>
                    <w:t>内部管理制度要求。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定期服务报告</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1.每月定期提交服务报告，总结评估阶段服务情况与服务质量，对存在的服务问题提出改进方案。</w:t>
                  </w:r>
                  <w:r>
                    <w:rPr>
                      <w:rFonts w:ascii="仿宋_GB2312" w:hAnsi="仿宋_GB2312" w:cs="仿宋_GB2312" w:eastAsia="仿宋_GB2312"/>
                      <w:sz w:val="24"/>
                    </w:rPr>
                    <w:t>服务报告需有双方签字确认。</w:t>
                  </w:r>
                </w:p>
                <w:p>
                  <w:pPr>
                    <w:pStyle w:val="null3"/>
                  </w:pPr>
                  <w:r>
                    <w:rPr>
                      <w:rFonts w:ascii="仿宋_GB2312" w:hAnsi="仿宋_GB2312" w:cs="仿宋_GB2312" w:eastAsia="仿宋_GB2312"/>
                      <w:sz w:val="24"/>
                      <w:color w:val="000000"/>
                    </w:rPr>
                    <w:t>2.详细描述软硬件系统在巡检中发现的故障和问题，分析报告故障产生的原因，排除措施、运行质量效果。</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为医院相关工作人员提供</w:t>
                  </w:r>
                  <w:r>
                    <w:rPr>
                      <w:rFonts w:ascii="仿宋_GB2312" w:hAnsi="仿宋_GB2312" w:cs="仿宋_GB2312" w:eastAsia="仿宋_GB2312"/>
                      <w:sz w:val="24"/>
                      <w:color w:val="000000"/>
                    </w:rPr>
                    <w:t>≥20小时/年系统运行维护培训。形成培训记录，并有双方签字确认。</w:t>
                  </w:r>
                </w:p>
                <w:p>
                  <w:pPr>
                    <w:pStyle w:val="null3"/>
                  </w:pPr>
                  <w:r>
                    <w:rPr>
                      <w:rFonts w:ascii="仿宋_GB2312" w:hAnsi="仿宋_GB2312" w:cs="仿宋_GB2312" w:eastAsia="仿宋_GB2312"/>
                      <w:sz w:val="24"/>
                      <w:color w:val="000000"/>
                    </w:rPr>
                    <w:t>2.供应商</w:t>
                  </w:r>
                  <w:r>
                    <w:rPr>
                      <w:rFonts w:ascii="仿宋_GB2312" w:hAnsi="仿宋_GB2312" w:cs="仿宋_GB2312" w:eastAsia="仿宋_GB2312"/>
                      <w:sz w:val="24"/>
                      <w:color w:val="000000"/>
                    </w:rPr>
                    <w:t>需承担采购方人员参加如下课程的培训学习经费，包括</w:t>
                  </w:r>
                  <w:r>
                    <w:rPr>
                      <w:rFonts w:ascii="仿宋_GB2312" w:hAnsi="仿宋_GB2312" w:cs="仿宋_GB2312" w:eastAsia="仿宋_GB2312"/>
                      <w:sz w:val="24"/>
                      <w:color w:val="000000"/>
                    </w:rPr>
                    <w:t>CISAW或CISP安全运维、应急服务、云安全、物联网安全方向培训及认证1名，并协助</w:t>
                  </w:r>
                  <w:r>
                    <w:rPr>
                      <w:rFonts w:ascii="仿宋_GB2312" w:hAnsi="仿宋_GB2312" w:cs="仿宋_GB2312" w:eastAsia="仿宋_GB2312"/>
                      <w:sz w:val="24"/>
                      <w:color w:val="000000"/>
                    </w:rPr>
                    <w:t>采购人相关</w:t>
                  </w:r>
                  <w:r>
                    <w:rPr>
                      <w:rFonts w:ascii="仿宋_GB2312" w:hAnsi="仿宋_GB2312" w:cs="仿宋_GB2312" w:eastAsia="仿宋_GB2312"/>
                      <w:sz w:val="24"/>
                      <w:color w:val="000000"/>
                    </w:rPr>
                    <w:t>人员参加认证考试或取得对应证书的相关事宜。</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应急服务</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1.当</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网络及网络安全出现中断或无法正常运转时，</w:t>
                  </w:r>
                  <w:r>
                    <w:rPr>
                      <w:rFonts w:ascii="仿宋_GB2312" w:hAnsi="仿宋_GB2312" w:cs="仿宋_GB2312" w:eastAsia="仿宋_GB2312"/>
                      <w:sz w:val="24"/>
                      <w:color w:val="000000"/>
                    </w:rPr>
                    <w:t>1小时内恢复。如超过1小时应及时与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沟通，并且采取相应的应急措施，确保业务顺畅运行。</w:t>
                  </w:r>
                </w:p>
                <w:p>
                  <w:pPr>
                    <w:pStyle w:val="null3"/>
                  </w:pPr>
                  <w:r>
                    <w:rPr>
                      <w:rFonts w:ascii="仿宋_GB2312" w:hAnsi="仿宋_GB2312" w:cs="仿宋_GB2312" w:eastAsia="仿宋_GB2312"/>
                      <w:sz w:val="24"/>
                      <w:color w:val="000000"/>
                    </w:rPr>
                    <w:t>2.提供网络灾难或故障的应急演练服务，包括但不限于链路攻击维护、核心设备更换和线路切换等。</w:t>
                  </w:r>
                </w:p>
                <w:p>
                  <w:pPr>
                    <w:pStyle w:val="null3"/>
                  </w:pPr>
                  <w:r>
                    <w:rPr>
                      <w:rFonts w:ascii="仿宋_GB2312" w:hAnsi="仿宋_GB2312" w:cs="仿宋_GB2312" w:eastAsia="仿宋_GB2312"/>
                      <w:sz w:val="24"/>
                      <w:color w:val="000000"/>
                    </w:rPr>
                    <w:t>3.协助</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参与</w:t>
                  </w:r>
                  <w:r>
                    <w:rPr>
                      <w:rFonts w:ascii="仿宋_GB2312" w:hAnsi="仿宋_GB2312" w:cs="仿宋_GB2312" w:eastAsia="仿宋_GB2312"/>
                      <w:sz w:val="24"/>
                      <w:color w:val="000000"/>
                    </w:rPr>
                    <w:t>“国家网络安全攻防演练活动”，并完成安全漏洞修复，提升</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整体网络安全水平。</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工程师驻场服务</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针对医院现状，提供</w:t>
                  </w:r>
                  <w:r>
                    <w:rPr>
                      <w:rFonts w:ascii="仿宋_GB2312" w:hAnsi="仿宋_GB2312" w:cs="仿宋_GB2312" w:eastAsia="仿宋_GB2312"/>
                      <w:sz w:val="24"/>
                    </w:rPr>
                    <w:t>2名全职驻场服务人员，驻场人员须有3年以上工作经验（提供2025年在本单位缴纳的任意1个月内的社保证明）。</w:t>
                  </w:r>
                  <w:r>
                    <w:rPr>
                      <w:rFonts w:ascii="仿宋_GB2312" w:hAnsi="仿宋_GB2312" w:cs="仿宋_GB2312" w:eastAsia="仿宋_GB2312"/>
                      <w:sz w:val="24"/>
                    </w:rPr>
                    <w:t>为了保证驻场服务人员的稳定性，投标方须提供详细明确的保障方案，投标方须承诺驻场人员为本单位正式员工，且维保期内不得随意更换驻场人员。</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服务期限</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本次招标有效期三年，合同一年一签。每年维保结束后，成交供应商按要求提供维保记录，根据院方考核结果决定是否续签下一年合同。</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其他要求</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满足医院现有机房、数据库及网络安全制度相关要求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 招标有效期三年，合同一年一签，维保服务期限为自合同签订之日起1年 。</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1、交付的服务必须等同或优于本项目招标文件“服务内容及要求”所述的标准。若乙方在其响应文件中承诺的技术标准优于本项目招标文件“服务内容及要求”所述标准的，按投标的承诺执行。 2、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合同期保期结束后，乙方提供维保记录、维保验收表等相关资料，经甲方确认考核通过后，支付当年维保费用的100%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1、招标有效期3年，本次预算为1年预算。 2、供应商需要在线提交所有通过电子化交易平台实施的政府采购项目的响应文件，同时，线下提交纸质响应文件正本壹份、副本贰份、电子版壹份（U盘壹份）。 3、纸质响应文件正本、副本、电子版，标明供应商名称分开密封递交（响应文件采用双面打印）。 4、线下纸质文件递交截止时间：同在线递交电子响应文件截止时间一致；线下纸质文件递交地点：西安市雁展路1111号莱安中心T6-15层。如需邮寄响应文件，仅接受顺丰速运（联系人：杨子雨、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报价表 保证金交纳凭证保函.docx 供应商承诺书.docx 商务条款响应说明.docx 响应文件封面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报价表 保证金交纳凭证保函.docx 供应商承诺书.docx 商务条款响应说明.docx 响应文件封面 响应报价表、分项报价表.docx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报价表 保证金交纳凭证保函.docx 供应商承诺书.docx 商务条款响应说明.docx 响应文件封面 响应报价表、分项报价表.docx 残疾人福利性单位声明函 标的清单 服务内容及服务邀请应答表.docx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技术运维方案</w:t>
            </w:r>
          </w:p>
        </w:tc>
        <w:tc>
          <w:tcPr>
            <w:tcW w:type="dxa" w:w="2492"/>
          </w:tcPr>
          <w:p>
            <w:pPr>
              <w:pStyle w:val="null3"/>
            </w:pPr>
            <w:r>
              <w:rPr>
                <w:rFonts w:ascii="仿宋_GB2312" w:hAnsi="仿宋_GB2312" w:cs="仿宋_GB2312" w:eastAsia="仿宋_GB2312"/>
              </w:rPr>
              <w:t>一、评审内容 针对招标文件的服务内容要求及医院现状，根据投标方运维经验定制详细的技术运维方案，方案包含：①巡检过程中的常见问题进行分析；②常见问题的处理解决方法和时限、记录文档模板；③突发情况应急处置方案。 二、评审标准 1、完整性：方案须全面，对评审内容中的各项要求有详细描述及说明； 2、可实施性：切合本项目实际情况，实施步骤清晰、合理； 3、针对性：方案能够紧扣标段实际情况，内容科学合理； 三、赋分标准（满分9分） ①巡检过程中的常见问题进行分析：每完全满足一项评审标准得1分，满分3分； ②常见问题的处理解决方法和时限、记录文档模板:每完全满足一项评审标准得1分，满分3分； ③突发情况应急处置方案：每完全满足一项评审标准得1分，满分3分。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针对招标文件的服务内容要求及医院现状，根据投标方运维经验定制详细的服务方案，方案包含：①完整的服务流程、服务标准、服务质量；②项目管理、人员配置；③报告模板、应急保障等。 二、评审标准 1、完整性：方案须全面，对评审内容中的各项要求有详细描述及说明； 2、可实施性：切合本项目实际情况，实施步骤清晰、合理； 3、针对性：方案能够紧扣标段实际情况，内容科学合理； 三、赋分标准（满分9分） ①完整的服务流程、服务标准、服务质量：每完全满足一项评审标准得1分，满分3分； ②项目管理、人员配置:每完全满足一项评审标准得1分，满分3分； ③报告模板、应急保障等：每完全满足一项评审标准得1分，满分3分。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驻场人员方案</w:t>
            </w:r>
          </w:p>
        </w:tc>
        <w:tc>
          <w:tcPr>
            <w:tcW w:type="dxa" w:w="2492"/>
          </w:tcPr>
          <w:p>
            <w:pPr>
              <w:pStyle w:val="null3"/>
            </w:pPr>
            <w:r>
              <w:rPr>
                <w:rFonts w:ascii="仿宋_GB2312" w:hAnsi="仿宋_GB2312" w:cs="仿宋_GB2312" w:eastAsia="仿宋_GB2312"/>
              </w:rPr>
              <w:t>一、评审内容 为了保证驻场服务人员的稳定性，供应商须提供相应的保障方案，需体现明确的项目驻场人员的①考勤管理，②工作满意度评分表，③工作守则等制度，④工作绩效挂钩等内容。 二、评审标准 1、完整性：方案须全面，对评审内容中的各项要求有详细描述及说明； 2、可实施性：切合本项目实际情况，实施步骤清晰、合理； 3、针对性：方案能够紧扣标段实际情况，内容科学合理； 三、赋分标准（满分12分） ①考勤管理方案每完全满足一项评审标准得1分，满分3分； ②工作满意度评分表设计每完全满足一项评审标准得1分，满分3分； ③工作守则等制度方案每完全满足一项评审标准得1分，满分3分； ④工作绩效挂钩等内容方案每完全满足一项评审标准得1分，满分3分；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维护和升级方案</w:t>
            </w:r>
          </w:p>
        </w:tc>
        <w:tc>
          <w:tcPr>
            <w:tcW w:type="dxa" w:w="2492"/>
          </w:tcPr>
          <w:p>
            <w:pPr>
              <w:pStyle w:val="null3"/>
            </w:pPr>
            <w:r>
              <w:rPr>
                <w:rFonts w:ascii="仿宋_GB2312" w:hAnsi="仿宋_GB2312" w:cs="仿宋_GB2312" w:eastAsia="仿宋_GB2312"/>
              </w:rPr>
              <w:t>一、评审内容 针对招标文件的服务内容要求及医院现状，根据投标方运维经验定制详细的服务方案，方案包含：提供完整、可行的支撑方案，方案包含：①完整的服务流程、服务标准、服务质量；②服务端设备升级方案；③迁移实施方案。 二、评审标准 1、完整性：方案须全面，对评审内容中的各项要求有详细描述及说明； 2、可实施性：切合本项目实际情况，实施步骤清晰、合理； 3、针对性：方案能够紧扣标段实际情况，内容科学合理； 三、赋分标准（满分12分） ①完整的服务流程、服务标准、服务质量：每完全满足一项评审标准得2分，满分6分； ②服务端设备升级方案:每完全满足一项评审标准得1分，满分3分； ③迁移实施方案：每完全满足一项评审标准得1分，满分3分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备件支持保障方案</w:t>
            </w:r>
          </w:p>
        </w:tc>
        <w:tc>
          <w:tcPr>
            <w:tcW w:type="dxa" w:w="2492"/>
          </w:tcPr>
          <w:p>
            <w:pPr>
              <w:pStyle w:val="null3"/>
            </w:pPr>
            <w:r>
              <w:rPr>
                <w:rFonts w:ascii="仿宋_GB2312" w:hAnsi="仿宋_GB2312" w:cs="仿宋_GB2312" w:eastAsia="仿宋_GB2312"/>
              </w:rPr>
              <w:t>一、评审内容 提供备件支持保障方案，方案包含：①详细具体的备件保障方案；②为本项目准备的备品备件清单。 二、评审标准 1、完整性：方案须全面，对评审内容中的各项要求有详细描述及说明； 2、可实施性：切合本项目实际情况，实施步骤清晰、合理； 3、针对性：方案能够紧扣标段实际情况，内容科学合理。 三、赋分标准（满分6分） ①详细具体的备件保障方案：每完全满足一项评审标准得1分，满分3分； ②为本项目准备的备品备件清单:每完全满足一项评审标准得1分，满分3分；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针对预警的突发事件，有具体可行的应急方案，方案包含：①应急措施；②解决方案。 二、评审标准 1、完整性：方案须全面，对评审内容中的各项要求有详细描述及说明； 2、可实施性：切合本项目实际情况，实施步骤清晰、合理； 3、针对性：方案能够紧扣标段实际情况，内容科学合理； 三、赋分标准（满分6分） ①应急措施：每完全满足一项评审标准得1分，满分3分； ②解决方案:每完全满足一项评审标准得1分，满分3分；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针对本项目实际需求提供详细具体可行的服务巡检计划及服务承诺，方案包含：①详细的服务巡检方案，明确保修期限、保修期内的保修内容与范围等内容；②服务团队人员配备，及时高效的服务能力承诺； 二、评审标准 1、完整性：方案须全面，对评审内容中的各项要求有详细描述及说明； 2、可实施性：切合本项目实际情况，实施步骤清晰、合理； 3、针对性：方案能够紧扣标段实际情况，内容科学合理； 三、赋分标准（满分6分） ①详细的服务巡检方案，明确保修期限、保修期内的保修内容与范围等内容：每完全满足一项评审标准得1分，满分3分； ②服务团队人员配备，及时高效的服务能力承诺:每完全满足一项评审标准得1分，满分3分；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质量保证措施、项目过程监督管控措施、具有维保设备清单中要求原厂服务的华为数字能源产品、华为网络产品、奇安信网神网络安全产品、启明星辰网络安全产品生产厂家的相关的合法证明文件。1、质量保证措施完善，合法证明文件齐全、质量保证可靠的计9分；2、质量保证措施基本完善，合法证明文件基本齐全、质量保证较为可靠的计6分；3、质量保证措施内容简单，合法证明文件不完全齐全、质量保证可靠性较差的计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须在技术服务体系的构建与运行方面、信息系统建设和服务能力方面、信息安全管理与服务质量管理领域具备相关能力。根据投标人提供的证明材料打分。1、证明材料齐全、完善、可靠的计6分；2、证明材料基本齐全、较完善可靠的计3分；3、未提供证明材料或证明材料不齐全、可靠性差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运维人员能力1</w:t>
            </w:r>
          </w:p>
        </w:tc>
        <w:tc>
          <w:tcPr>
            <w:tcW w:type="dxa" w:w="2492"/>
          </w:tcPr>
          <w:p>
            <w:pPr>
              <w:pStyle w:val="null3"/>
            </w:pPr>
            <w:r>
              <w:rPr>
                <w:rFonts w:ascii="仿宋_GB2312" w:hAnsi="仿宋_GB2312" w:cs="仿宋_GB2312" w:eastAsia="仿宋_GB2312"/>
              </w:rPr>
              <w:t>1.项目组团队配备1名项目管理师，具备信息系统项目管理师-高级得2分，具备信息系统项目管理师-中级得1分，初级或无级别不得分，不提供不得分；备注：提供2025年在本单位缴纳的任意1个月内的社保证明及相关专业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运维人员能力2</w:t>
            </w:r>
          </w:p>
        </w:tc>
        <w:tc>
          <w:tcPr>
            <w:tcW w:type="dxa" w:w="2492"/>
          </w:tcPr>
          <w:p>
            <w:pPr>
              <w:pStyle w:val="null3"/>
            </w:pPr>
            <w:r>
              <w:rPr>
                <w:rFonts w:ascii="仿宋_GB2312" w:hAnsi="仿宋_GB2312" w:cs="仿宋_GB2312" w:eastAsia="仿宋_GB2312"/>
              </w:rPr>
              <w:t>项目组团队成员具备ITSS认证的IT服务项目经理证书，计1分；备注：提供2025年在本单位缴纳的任意1个月内的社保证明及相关专业认证证书，如与“运维人员能力”项的其他5条要求为同一人员不重复计分。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运维人员能力3</w:t>
            </w:r>
          </w:p>
        </w:tc>
        <w:tc>
          <w:tcPr>
            <w:tcW w:type="dxa" w:w="2492"/>
          </w:tcPr>
          <w:p>
            <w:pPr>
              <w:pStyle w:val="null3"/>
            </w:pPr>
            <w:r>
              <w:rPr>
                <w:rFonts w:ascii="仿宋_GB2312" w:hAnsi="仿宋_GB2312" w:cs="仿宋_GB2312" w:eastAsia="仿宋_GB2312"/>
              </w:rPr>
              <w:t>项目组团队成员具备CISP信息安全工程师认证证书，计1分；备注：提供2025年在本单位缴纳的任意1个月内的社保证明及相关专业认证证书，如与“运维人员能力”项的其他5条要求为同一人员不重复计分。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运维人员能力4</w:t>
            </w:r>
          </w:p>
        </w:tc>
        <w:tc>
          <w:tcPr>
            <w:tcW w:type="dxa" w:w="2492"/>
          </w:tcPr>
          <w:p>
            <w:pPr>
              <w:pStyle w:val="null3"/>
            </w:pPr>
            <w:r>
              <w:rPr>
                <w:rFonts w:ascii="仿宋_GB2312" w:hAnsi="仿宋_GB2312" w:cs="仿宋_GB2312" w:eastAsia="仿宋_GB2312"/>
              </w:rPr>
              <w:t>项目组团队成员具备网络技术工程师，以HCIE -Datacom或H3CIE认证工程师证书为准，每提供1个证书计1分，最高计2分；备注：提供2025年在本单位缴纳的任意1个月内的社保证明及相关专业认证证书，如与“运维人员能力”项的其他5条要求为同一人员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运维人员能力5</w:t>
            </w:r>
          </w:p>
        </w:tc>
        <w:tc>
          <w:tcPr>
            <w:tcW w:type="dxa" w:w="2492"/>
          </w:tcPr>
          <w:p>
            <w:pPr>
              <w:pStyle w:val="null3"/>
            </w:pPr>
            <w:r>
              <w:rPr>
                <w:rFonts w:ascii="仿宋_GB2312" w:hAnsi="仿宋_GB2312" w:cs="仿宋_GB2312" w:eastAsia="仿宋_GB2312"/>
              </w:rPr>
              <w:t>项目组团队成员具备存储技术工程师，以HCIE- Storage认证工程师证书为准，每提供1个证书计1分，最高计2分；备注：提供2025年在本单位缴纳的任意1个月内的社保证明及相关专业认证证书，如与“运维人员能力”项的其他5条要求为同一人员不重复计分。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运维人员能力6</w:t>
            </w:r>
          </w:p>
        </w:tc>
        <w:tc>
          <w:tcPr>
            <w:tcW w:type="dxa" w:w="2492"/>
          </w:tcPr>
          <w:p>
            <w:pPr>
              <w:pStyle w:val="null3"/>
            </w:pPr>
            <w:r>
              <w:rPr>
                <w:rFonts w:ascii="仿宋_GB2312" w:hAnsi="仿宋_GB2312" w:cs="仿宋_GB2312" w:eastAsia="仿宋_GB2312"/>
              </w:rPr>
              <w:t>项目组团队成员具备数据中心数字能源工程师，以HCIE-DCF认证工程师证书为准，每提供1个证书计1分，最高计1分；备注：提供2025年在本单位缴纳的任意1个月内的社保证明及相关专业认证证书，如与“运维人员能力”项的其他5条要求为同一人员不重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 2022 年1月1日至今类似项目业绩（以合同复印件包含附件加盖公章为准），每个提供一份计1分，满分4分。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满足招标文件要求且投标价格最低的投标报价为评标基准价，其价格分为满分。其他投标供应商的价格分统一按照下列公式计算：投标报价得分=（评标基准价/投标报价）×15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