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F00E50">
      <w:pPr>
        <w:keepNext w:val="0"/>
        <w:keepLines w:val="0"/>
        <w:widowControl/>
        <w:suppressLineNumbers w:val="0"/>
        <w:jc w:val="center"/>
        <w:rPr>
          <w:rFonts w:hint="default" w:ascii="仿宋" w:hAnsi="仿宋" w:eastAsia="仿宋" w:cs="仿宋"/>
          <w:b/>
          <w:bCs/>
          <w:color w:val="000000"/>
          <w:kern w:val="0"/>
          <w:sz w:val="44"/>
          <w:szCs w:val="44"/>
          <w:lang w:val="en-US" w:eastAsia="zh-CN" w:bidi="ar"/>
        </w:rPr>
      </w:pPr>
      <w:r>
        <w:rPr>
          <w:rFonts w:hint="eastAsia" w:ascii="仿宋" w:hAnsi="仿宋" w:eastAsia="仿宋" w:cs="仿宋"/>
          <w:b/>
          <w:bCs/>
          <w:color w:val="000000"/>
          <w:kern w:val="0"/>
          <w:sz w:val="44"/>
          <w:szCs w:val="44"/>
          <w:lang w:val="en-US" w:eastAsia="zh-CN" w:bidi="ar"/>
        </w:rPr>
        <w:t>陕西中医药大学附属医院国家中医疫病防治基地项目第三方全过程审计服务</w:t>
      </w:r>
    </w:p>
    <w:p w14:paraId="7329399F">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06ACC816">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1C856AB5">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7BD61470">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6538DF03">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71CF290A">
      <w:pPr>
        <w:pageBreakBefore w:val="0"/>
        <w:kinsoku/>
        <w:wordWrap/>
        <w:overflowPunct/>
        <w:topLinePunct w:val="0"/>
        <w:autoSpaceDE/>
        <w:autoSpaceDN/>
        <w:bidi w:val="0"/>
        <w:adjustRightInd/>
        <w:spacing w:line="360" w:lineRule="auto"/>
        <w:ind w:firstLine="944" w:firstLineChars="200"/>
        <w:textAlignment w:val="auto"/>
        <w:rPr>
          <w:rFonts w:hint="default" w:ascii="仿宋" w:hAnsi="仿宋" w:eastAsia="仿宋" w:cs="仿宋"/>
          <w:b/>
          <w:bCs/>
          <w:spacing w:val="16"/>
          <w:position w:val="18"/>
          <w:sz w:val="44"/>
          <w:szCs w:val="44"/>
          <w:highlight w:val="none"/>
          <w:lang w:val="en-US" w:eastAsia="zh-CN"/>
        </w:rPr>
      </w:pPr>
      <w:r>
        <w:rPr>
          <w:rFonts w:hint="eastAsia" w:ascii="仿宋" w:hAnsi="仿宋" w:eastAsia="仿宋" w:cs="仿宋"/>
          <w:spacing w:val="16"/>
          <w:position w:val="18"/>
          <w:sz w:val="44"/>
          <w:szCs w:val="44"/>
          <w:highlight w:val="none"/>
          <w:lang w:val="en-US" w:eastAsia="zh-CN"/>
        </w:rPr>
        <w:t xml:space="preserve">         </w:t>
      </w:r>
      <w:r>
        <w:rPr>
          <w:rFonts w:hint="eastAsia" w:ascii="仿宋" w:hAnsi="仿宋" w:eastAsia="仿宋" w:cs="仿宋"/>
          <w:b/>
          <w:bCs/>
          <w:spacing w:val="16"/>
          <w:position w:val="18"/>
          <w:sz w:val="44"/>
          <w:szCs w:val="44"/>
          <w:highlight w:val="none"/>
          <w:lang w:val="en-US" w:eastAsia="zh-CN"/>
        </w:rPr>
        <w:t>采购合同</w:t>
      </w:r>
    </w:p>
    <w:p w14:paraId="754B6044">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31BBB615">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3C7A2575">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39EA0C09">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299460E4">
      <w:pPr>
        <w:pageBreakBefore w:val="0"/>
        <w:kinsoku/>
        <w:wordWrap/>
        <w:overflowPunct/>
        <w:topLinePunct w:val="0"/>
        <w:autoSpaceDE/>
        <w:autoSpaceDN/>
        <w:bidi w:val="0"/>
        <w:adjustRightInd/>
        <w:spacing w:line="360" w:lineRule="auto"/>
        <w:ind w:firstLine="944" w:firstLineChars="200"/>
        <w:textAlignment w:val="auto"/>
        <w:rPr>
          <w:rFonts w:hint="eastAsia" w:ascii="仿宋" w:hAnsi="仿宋" w:eastAsia="仿宋" w:cs="仿宋"/>
          <w:spacing w:val="16"/>
          <w:position w:val="18"/>
          <w:sz w:val="44"/>
          <w:szCs w:val="44"/>
          <w:highlight w:val="none"/>
        </w:rPr>
      </w:pPr>
    </w:p>
    <w:p w14:paraId="2F6E1A9A">
      <w:pPr>
        <w:pStyle w:val="3"/>
        <w:rPr>
          <w:rFonts w:hint="eastAsia" w:ascii="仿宋" w:hAnsi="仿宋" w:eastAsia="仿宋" w:cs="仿宋"/>
          <w:spacing w:val="16"/>
          <w:position w:val="18"/>
          <w:sz w:val="24"/>
          <w:szCs w:val="24"/>
          <w:highlight w:val="none"/>
        </w:rPr>
      </w:pPr>
    </w:p>
    <w:p w14:paraId="50B7C09C">
      <w:pPr>
        <w:pStyle w:val="3"/>
        <w:rPr>
          <w:rFonts w:hint="eastAsia" w:ascii="仿宋" w:hAnsi="仿宋" w:eastAsia="仿宋" w:cs="仿宋"/>
          <w:spacing w:val="16"/>
          <w:position w:val="18"/>
          <w:sz w:val="24"/>
          <w:szCs w:val="24"/>
          <w:highlight w:val="none"/>
        </w:rPr>
      </w:pPr>
    </w:p>
    <w:p w14:paraId="0F4E0F35">
      <w:pPr>
        <w:pStyle w:val="3"/>
        <w:rPr>
          <w:rFonts w:hint="eastAsia" w:ascii="仿宋" w:hAnsi="仿宋" w:eastAsia="仿宋" w:cs="仿宋"/>
          <w:spacing w:val="16"/>
          <w:position w:val="18"/>
          <w:sz w:val="24"/>
          <w:szCs w:val="24"/>
          <w:highlight w:val="none"/>
        </w:rPr>
      </w:pPr>
      <w:bookmarkStart w:id="5" w:name="_GoBack"/>
      <w:bookmarkEnd w:id="5"/>
    </w:p>
    <w:p w14:paraId="5AF10945">
      <w:pPr>
        <w:pStyle w:val="3"/>
        <w:ind w:firstLine="1632" w:firstLineChars="600"/>
        <w:rPr>
          <w:rFonts w:hint="eastAsia" w:ascii="仿宋" w:hAnsi="仿宋" w:eastAsia="仿宋" w:cs="仿宋"/>
          <w:spacing w:val="16"/>
          <w:position w:val="18"/>
          <w:sz w:val="24"/>
          <w:szCs w:val="24"/>
          <w:highlight w:val="none"/>
          <w:lang w:val="en-US" w:eastAsia="zh-CN"/>
        </w:rPr>
      </w:pPr>
    </w:p>
    <w:p w14:paraId="4B42C2D6">
      <w:pPr>
        <w:pStyle w:val="3"/>
        <w:ind w:firstLine="1632" w:firstLineChars="600"/>
        <w:rPr>
          <w:rFonts w:hint="eastAsia" w:ascii="仿宋" w:hAnsi="仿宋" w:eastAsia="仿宋" w:cs="仿宋"/>
          <w:spacing w:val="16"/>
          <w:position w:val="18"/>
          <w:sz w:val="24"/>
          <w:szCs w:val="24"/>
          <w:highlight w:val="none"/>
          <w:lang w:val="en-US" w:eastAsia="zh-CN"/>
        </w:rPr>
      </w:pPr>
    </w:p>
    <w:p w14:paraId="0B757F5B">
      <w:pPr>
        <w:pStyle w:val="3"/>
        <w:ind w:left="0" w:leftChars="0" w:firstLine="0" w:firstLineChars="0"/>
        <w:jc w:val="center"/>
        <w:rPr>
          <w:rFonts w:hint="default" w:ascii="仿宋" w:hAnsi="仿宋" w:eastAsia="仿宋" w:cs="仿宋"/>
          <w:spacing w:val="16"/>
          <w:position w:val="18"/>
          <w:sz w:val="30"/>
          <w:szCs w:val="30"/>
          <w:highlight w:val="none"/>
          <w:lang w:val="en-US" w:eastAsia="zh-CN"/>
        </w:rPr>
      </w:pPr>
      <w:r>
        <w:rPr>
          <w:rFonts w:hint="eastAsia" w:ascii="仿宋" w:hAnsi="仿宋" w:eastAsia="仿宋" w:cs="仿宋"/>
          <w:spacing w:val="16"/>
          <w:position w:val="18"/>
          <w:sz w:val="30"/>
          <w:szCs w:val="30"/>
          <w:highlight w:val="none"/>
          <w:lang w:val="en-US" w:eastAsia="zh-CN"/>
        </w:rPr>
        <w:t>年   月   日</w:t>
      </w:r>
    </w:p>
    <w:p w14:paraId="3C4945A4">
      <w:pPr>
        <w:pageBreakBefore w:val="0"/>
        <w:kinsoku/>
        <w:wordWrap/>
        <w:overflowPunct/>
        <w:topLinePunct w:val="0"/>
        <w:autoSpaceDE/>
        <w:autoSpaceDN/>
        <w:bidi w:val="0"/>
        <w:adjustRightInd/>
        <w:spacing w:line="360" w:lineRule="auto"/>
        <w:ind w:firstLine="420" w:firstLineChars="200"/>
        <w:textAlignment w:val="auto"/>
        <w:rPr>
          <w:rFonts w:ascii="仿宋_GB2312" w:hAnsi="仿宋_GB2312" w:eastAsia="仿宋_GB2312" w:cs="仿宋_GB2312"/>
        </w:rPr>
      </w:pPr>
    </w:p>
    <w:p w14:paraId="6ACB37A5">
      <w:pPr>
        <w:pageBreakBefore w:val="0"/>
        <w:kinsoku/>
        <w:wordWrap/>
        <w:overflowPunct/>
        <w:topLinePunct w:val="0"/>
        <w:autoSpaceDE/>
        <w:autoSpaceDN/>
        <w:bidi w:val="0"/>
        <w:adjustRightInd/>
        <w:spacing w:line="360" w:lineRule="auto"/>
        <w:ind w:firstLine="420" w:firstLineChars="200"/>
        <w:textAlignment w:val="auto"/>
        <w:rPr>
          <w:rFonts w:ascii="仿宋_GB2312" w:hAnsi="仿宋_GB2312" w:eastAsia="仿宋_GB2312" w:cs="仿宋_GB2312"/>
        </w:rPr>
      </w:pPr>
    </w:p>
    <w:p w14:paraId="5F28F0F4">
      <w:pPr>
        <w:pStyle w:val="3"/>
        <w:rPr>
          <w:rFonts w:ascii="仿宋_GB2312" w:hAnsi="仿宋_GB2312" w:eastAsia="仿宋_GB2312" w:cs="仿宋_GB2312"/>
        </w:rPr>
      </w:pPr>
    </w:p>
    <w:p w14:paraId="0D7743C5">
      <w:pPr>
        <w:pStyle w:val="3"/>
        <w:rPr>
          <w:rFonts w:ascii="仿宋_GB2312" w:hAnsi="仿宋_GB2312" w:eastAsia="仿宋_GB2312" w:cs="仿宋_GB2312"/>
        </w:rPr>
      </w:pPr>
    </w:p>
    <w:p w14:paraId="048724EF">
      <w:pPr>
        <w:pageBreakBefore w:val="0"/>
        <w:kinsoku/>
        <w:wordWrap/>
        <w:overflowPunct/>
        <w:topLinePunct w:val="0"/>
        <w:autoSpaceDE/>
        <w:autoSpaceDN/>
        <w:bidi w:val="0"/>
        <w:adjustRightInd/>
        <w:spacing w:line="360" w:lineRule="auto"/>
        <w:ind w:firstLine="420" w:firstLineChars="200"/>
        <w:textAlignment w:val="auto"/>
        <w:rPr>
          <w:rFonts w:ascii="仿宋_GB2312" w:hAnsi="仿宋_GB2312" w:eastAsia="仿宋_GB2312" w:cs="仿宋_GB2312"/>
        </w:rPr>
      </w:pPr>
    </w:p>
    <w:p w14:paraId="73ED2802">
      <w:pPr>
        <w:pageBreakBefore w:val="0"/>
        <w:kinsoku/>
        <w:wordWrap/>
        <w:overflowPunct/>
        <w:topLinePunct w:val="0"/>
        <w:autoSpaceDE/>
        <w:autoSpaceDN/>
        <w:bidi w:val="0"/>
        <w:adjustRightInd/>
        <w:spacing w:line="360" w:lineRule="auto"/>
        <w:ind w:firstLine="420" w:firstLineChars="200"/>
        <w:textAlignment w:val="auto"/>
        <w:rPr>
          <w:rFonts w:hint="eastAsia" w:ascii="仿宋" w:hAnsi="仿宋" w:eastAsia="仿宋" w:cs="仿宋"/>
          <w:sz w:val="24"/>
          <w:szCs w:val="24"/>
        </w:rPr>
      </w:pPr>
      <w:r>
        <w:rPr>
          <w:rFonts w:ascii="仿宋_GB2312" w:hAnsi="仿宋_GB2312" w:eastAsia="仿宋_GB2312" w:cs="仿宋_GB2312"/>
        </w:rPr>
        <w:t xml:space="preserve"> </w:t>
      </w:r>
      <w:r>
        <w:rPr>
          <w:rFonts w:hint="eastAsia" w:ascii="仿宋" w:hAnsi="仿宋" w:eastAsia="仿宋" w:cs="仿宋"/>
          <w:spacing w:val="16"/>
          <w:position w:val="18"/>
          <w:sz w:val="24"/>
          <w:szCs w:val="24"/>
        </w:rPr>
        <w:t>甲方</w:t>
      </w:r>
      <w:r>
        <w:rPr>
          <w:rFonts w:hint="eastAsia" w:ascii="仿宋" w:hAnsi="仿宋" w:eastAsia="仿宋" w:cs="仿宋"/>
          <w:spacing w:val="8"/>
          <w:position w:val="18"/>
          <w:sz w:val="24"/>
          <w:szCs w:val="24"/>
        </w:rPr>
        <w:t>(全称)：</w:t>
      </w:r>
      <w:r>
        <w:rPr>
          <w:rFonts w:hint="eastAsia" w:ascii="仿宋" w:hAnsi="仿宋" w:eastAsia="仿宋" w:cs="仿宋"/>
          <w:spacing w:val="12"/>
          <w:position w:val="18"/>
          <w:sz w:val="24"/>
          <w:szCs w:val="24"/>
          <w:u w:val="single"/>
        </w:rPr>
        <w:t xml:space="preserve"> </w:t>
      </w:r>
      <w:r>
        <w:rPr>
          <w:rFonts w:hint="eastAsia" w:ascii="仿宋" w:hAnsi="仿宋" w:eastAsia="仿宋" w:cs="仿宋"/>
          <w:spacing w:val="12"/>
          <w:position w:val="18"/>
          <w:sz w:val="24"/>
          <w:szCs w:val="24"/>
          <w:u w:val="single"/>
          <w:lang w:eastAsia="zh-CN"/>
        </w:rPr>
        <w:t>陕西中医药大学附属医院</w:t>
      </w:r>
      <w:r>
        <w:rPr>
          <w:rFonts w:hint="eastAsia" w:ascii="仿宋" w:hAnsi="仿宋" w:eastAsia="仿宋" w:cs="仿宋"/>
          <w:spacing w:val="12"/>
          <w:position w:val="18"/>
          <w:sz w:val="24"/>
          <w:szCs w:val="24"/>
          <w:u w:val="single"/>
        </w:rPr>
        <w:t xml:space="preserve"> </w:t>
      </w:r>
    </w:p>
    <w:p w14:paraId="172BD0AA">
      <w:pPr>
        <w:pageBreakBefore w:val="0"/>
        <w:kinsoku/>
        <w:wordWrap/>
        <w:overflowPunct/>
        <w:topLinePunct w:val="0"/>
        <w:autoSpaceDE/>
        <w:autoSpaceDN/>
        <w:bidi w:val="0"/>
        <w:adjustRightInd/>
        <w:spacing w:line="360" w:lineRule="auto"/>
        <w:ind w:firstLine="512" w:firstLineChars="200"/>
        <w:textAlignment w:val="auto"/>
        <w:rPr>
          <w:rFonts w:hint="eastAsia" w:ascii="仿宋" w:hAnsi="仿宋" w:eastAsia="仿宋" w:cs="仿宋"/>
          <w:spacing w:val="12"/>
          <w:position w:val="18"/>
          <w:sz w:val="24"/>
          <w:szCs w:val="24"/>
        </w:rPr>
      </w:pPr>
      <w:r>
        <w:rPr>
          <w:rFonts w:hint="eastAsia" w:ascii="仿宋" w:hAnsi="仿宋" w:eastAsia="仿宋" w:cs="仿宋"/>
          <w:spacing w:val="8"/>
          <w:sz w:val="24"/>
          <w:szCs w:val="24"/>
        </w:rPr>
        <w:t>乙方(全称)：</w:t>
      </w:r>
      <w:r>
        <w:rPr>
          <w:rFonts w:hint="eastAsia" w:ascii="仿宋" w:hAnsi="仿宋" w:eastAsia="仿宋" w:cs="仿宋"/>
          <w:spacing w:val="8"/>
          <w:sz w:val="24"/>
          <w:szCs w:val="24"/>
          <w:u w:val="single"/>
        </w:rPr>
        <w:t xml:space="preserve">                       </w:t>
      </w:r>
      <w:r>
        <w:rPr>
          <w:rFonts w:hint="eastAsia" w:ascii="仿宋" w:hAnsi="仿宋" w:eastAsia="仿宋" w:cs="仿宋"/>
          <w:spacing w:val="12"/>
          <w:position w:val="18"/>
          <w:sz w:val="24"/>
          <w:szCs w:val="24"/>
        </w:rPr>
        <w:t xml:space="preserve">   </w:t>
      </w:r>
    </w:p>
    <w:p w14:paraId="72FDE310">
      <w:pPr>
        <w:pageBreakBefore w:val="0"/>
        <w:kinsoku/>
        <w:wordWrap/>
        <w:overflowPunct/>
        <w:topLinePunct w:val="0"/>
        <w:autoSpaceDE/>
        <w:autoSpaceDN/>
        <w:bidi w:val="0"/>
        <w:adjustRightInd/>
        <w:spacing w:line="360" w:lineRule="auto"/>
        <w:ind w:firstLine="544" w:firstLineChars="200"/>
        <w:jc w:val="left"/>
        <w:textAlignment w:val="auto"/>
        <w:rPr>
          <w:rFonts w:hint="eastAsia" w:ascii="仿宋" w:hAnsi="仿宋" w:eastAsia="仿宋" w:cs="仿宋"/>
          <w:sz w:val="24"/>
          <w:szCs w:val="24"/>
        </w:rPr>
      </w:pPr>
      <w:r>
        <w:rPr>
          <w:rFonts w:hint="eastAsia" w:ascii="仿宋" w:hAnsi="仿宋" w:eastAsia="仿宋" w:cs="仿宋"/>
          <w:spacing w:val="16"/>
          <w:position w:val="6"/>
          <w:sz w:val="24"/>
          <w:szCs w:val="24"/>
        </w:rPr>
        <w:t>根</w:t>
      </w:r>
      <w:r>
        <w:rPr>
          <w:rFonts w:hint="eastAsia" w:ascii="仿宋" w:hAnsi="仿宋" w:eastAsia="仿宋" w:cs="仿宋"/>
          <w:spacing w:val="11"/>
          <w:position w:val="6"/>
          <w:sz w:val="24"/>
          <w:szCs w:val="24"/>
        </w:rPr>
        <w:t>据</w:t>
      </w:r>
      <w:r>
        <w:rPr>
          <w:rFonts w:hint="eastAsia" w:ascii="仿宋" w:hAnsi="仿宋" w:eastAsia="仿宋" w:cs="仿宋"/>
          <w:spacing w:val="8"/>
          <w:position w:val="6"/>
          <w:sz w:val="24"/>
          <w:szCs w:val="24"/>
        </w:rPr>
        <w:t>《</w:t>
      </w:r>
      <w:r>
        <w:rPr>
          <w:rFonts w:hint="eastAsia" w:ascii="仿宋" w:hAnsi="仿宋" w:eastAsia="仿宋" w:cs="仿宋"/>
        </w:rPr>
        <w:fldChar w:fldCharType="begin"/>
      </w:r>
      <w:r>
        <w:rPr>
          <w:rFonts w:hint="eastAsia" w:ascii="仿宋" w:hAnsi="仿宋" w:eastAsia="仿宋" w:cs="仿宋"/>
        </w:rPr>
        <w:instrText xml:space="preserve"> HYPERLINK "javascript:SLC(21651,0)" </w:instrText>
      </w:r>
      <w:r>
        <w:rPr>
          <w:rFonts w:hint="eastAsia" w:ascii="仿宋" w:hAnsi="仿宋" w:eastAsia="仿宋" w:cs="仿宋"/>
        </w:rPr>
        <w:fldChar w:fldCharType="separate"/>
      </w:r>
      <w:r>
        <w:rPr>
          <w:rFonts w:hint="eastAsia" w:ascii="仿宋" w:hAnsi="仿宋" w:eastAsia="仿宋" w:cs="仿宋"/>
          <w:spacing w:val="8"/>
          <w:position w:val="6"/>
          <w:sz w:val="24"/>
          <w:szCs w:val="24"/>
        </w:rPr>
        <w:t>中华人民共和国民法典</w:t>
      </w:r>
      <w:r>
        <w:rPr>
          <w:rFonts w:hint="eastAsia" w:ascii="仿宋" w:hAnsi="仿宋" w:eastAsia="仿宋" w:cs="仿宋"/>
          <w:spacing w:val="8"/>
          <w:position w:val="6"/>
          <w:sz w:val="24"/>
          <w:szCs w:val="24"/>
        </w:rPr>
        <w:fldChar w:fldCharType="end"/>
      </w:r>
      <w:r>
        <w:rPr>
          <w:rFonts w:hint="eastAsia" w:ascii="仿宋" w:hAnsi="仿宋" w:eastAsia="仿宋" w:cs="仿宋"/>
          <w:spacing w:val="8"/>
          <w:position w:val="6"/>
          <w:sz w:val="24"/>
          <w:szCs w:val="24"/>
        </w:rPr>
        <w:t>》及其他有关法律、法规，遵循平等、自</w:t>
      </w:r>
      <w:r>
        <w:rPr>
          <w:rFonts w:hint="eastAsia" w:ascii="仿宋" w:hAnsi="仿宋" w:eastAsia="仿宋" w:cs="仿宋"/>
          <w:spacing w:val="14"/>
          <w:sz w:val="24"/>
          <w:szCs w:val="24"/>
        </w:rPr>
        <w:t>公</w:t>
      </w:r>
      <w:r>
        <w:rPr>
          <w:rFonts w:hint="eastAsia" w:ascii="仿宋" w:hAnsi="仿宋" w:eastAsia="仿宋" w:cs="仿宋"/>
          <w:spacing w:val="9"/>
          <w:sz w:val="24"/>
          <w:szCs w:val="24"/>
        </w:rPr>
        <w:t>平和诚实信用的原则，双方就下述建设工程委托造价咨询与其他服务事</w:t>
      </w:r>
      <w:r>
        <w:rPr>
          <w:rFonts w:hint="eastAsia" w:ascii="仿宋" w:hAnsi="仿宋" w:eastAsia="仿宋" w:cs="仿宋"/>
          <w:sz w:val="24"/>
          <w:szCs w:val="24"/>
        </w:rPr>
        <w:t xml:space="preserve"> </w:t>
      </w:r>
      <w:r>
        <w:rPr>
          <w:rFonts w:hint="eastAsia" w:ascii="仿宋" w:hAnsi="仿宋" w:eastAsia="仿宋" w:cs="仿宋"/>
          <w:spacing w:val="6"/>
          <w:sz w:val="24"/>
          <w:szCs w:val="24"/>
        </w:rPr>
        <w:t>项协商一致，订立本合同</w:t>
      </w:r>
      <w:r>
        <w:rPr>
          <w:rFonts w:hint="eastAsia" w:ascii="仿宋" w:hAnsi="仿宋" w:eastAsia="仿宋" w:cs="仿宋"/>
          <w:spacing w:val="4"/>
          <w:sz w:val="24"/>
          <w:szCs w:val="24"/>
        </w:rPr>
        <w:t>。</w:t>
      </w:r>
    </w:p>
    <w:p w14:paraId="34B56D59">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sz w:val="24"/>
          <w:szCs w:val="24"/>
          <w:highlight w:val="none"/>
          <w:lang w:val="en-US" w:eastAsia="zh-CN"/>
        </w:rPr>
      </w:pPr>
      <w:r>
        <w:rPr>
          <w:rFonts w:hint="eastAsia" w:ascii="仿宋" w:hAnsi="仿宋" w:eastAsia="仿宋" w:cs="仿宋"/>
          <w:b/>
          <w:bCs/>
          <w:sz w:val="28"/>
          <w:szCs w:val="28"/>
          <w:lang w:val="en-US" w:eastAsia="zh-CN"/>
        </w:rPr>
        <w:t>一、工程概况</w:t>
      </w:r>
    </w:p>
    <w:p w14:paraId="0FC30E34">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w:t>
      </w:r>
      <w:r>
        <w:rPr>
          <w:rFonts w:hint="default" w:ascii="仿宋" w:hAnsi="仿宋" w:eastAsia="仿宋" w:cs="仿宋"/>
          <w:sz w:val="24"/>
          <w:szCs w:val="24"/>
          <w:highlight w:val="none"/>
          <w:lang w:val="en-US" w:eastAsia="zh-CN"/>
        </w:rPr>
        <w:t>工程规模：院</w:t>
      </w:r>
      <w:r>
        <w:rPr>
          <w:rFonts w:hint="eastAsia" w:ascii="仿宋" w:hAnsi="仿宋" w:eastAsia="仿宋" w:cs="仿宋"/>
          <w:sz w:val="24"/>
          <w:szCs w:val="24"/>
          <w:highlight w:val="none"/>
          <w:lang w:val="en-US" w:eastAsia="zh-CN"/>
        </w:rPr>
        <w:t>区医疗</w:t>
      </w:r>
      <w:r>
        <w:rPr>
          <w:rFonts w:hint="default" w:ascii="仿宋" w:hAnsi="仿宋" w:eastAsia="仿宋" w:cs="仿宋"/>
          <w:sz w:val="24"/>
          <w:szCs w:val="24"/>
          <w:highlight w:val="none"/>
          <w:lang w:val="en-US" w:eastAsia="zh-CN"/>
        </w:rPr>
        <w:t>用地面积66145.69平方米，本项目建设用地面积为10150.97平方米</w:t>
      </w:r>
      <w:r>
        <w:rPr>
          <w:rFonts w:hint="eastAsia" w:ascii="仿宋" w:hAnsi="仿宋" w:eastAsia="仿宋" w:cs="仿宋"/>
          <w:sz w:val="24"/>
          <w:szCs w:val="24"/>
          <w:highlight w:val="none"/>
          <w:lang w:val="en-US" w:eastAsia="zh-CN"/>
        </w:rPr>
        <w:t>。</w:t>
      </w:r>
    </w:p>
    <w:p w14:paraId="2AC480E1">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w:t>
      </w:r>
      <w:r>
        <w:rPr>
          <w:rFonts w:hint="default" w:ascii="仿宋" w:hAnsi="仿宋" w:eastAsia="仿宋" w:cs="仿宋"/>
          <w:sz w:val="24"/>
          <w:szCs w:val="24"/>
          <w:highlight w:val="none"/>
          <w:lang w:val="en-US" w:eastAsia="zh-CN"/>
        </w:rPr>
        <w:t>本项目建设期为 3</w:t>
      </w:r>
      <w:r>
        <w:rPr>
          <w:rFonts w:hint="eastAsia" w:ascii="仿宋" w:hAnsi="仿宋" w:eastAsia="仿宋" w:cs="仿宋"/>
          <w:sz w:val="24"/>
          <w:szCs w:val="24"/>
          <w:highlight w:val="none"/>
          <w:lang w:val="en-US" w:eastAsia="zh-CN"/>
        </w:rPr>
        <w:t>0</w:t>
      </w:r>
      <w:r>
        <w:rPr>
          <w:rFonts w:hint="default" w:ascii="仿宋" w:hAnsi="仿宋" w:eastAsia="仿宋" w:cs="仿宋"/>
          <w:sz w:val="24"/>
          <w:szCs w:val="24"/>
          <w:highlight w:val="none"/>
          <w:lang w:val="en-US" w:eastAsia="zh-CN"/>
        </w:rPr>
        <w:t>个月。</w:t>
      </w:r>
    </w:p>
    <w:p w14:paraId="719BFD73">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w:t>
      </w:r>
      <w:r>
        <w:rPr>
          <w:rFonts w:hint="default" w:ascii="仿宋" w:hAnsi="仿宋" w:eastAsia="仿宋" w:cs="仿宋"/>
          <w:sz w:val="24"/>
          <w:szCs w:val="24"/>
          <w:highlight w:val="none"/>
          <w:lang w:val="en-US" w:eastAsia="zh-CN"/>
        </w:rPr>
        <w:t>本项目总投资为26431.31 万元，其中工程费用 21803.14 万元，工程建设其他费 2155.46 万元，预备费 1677.11 万元</w:t>
      </w:r>
      <w:r>
        <w:rPr>
          <w:rFonts w:hint="eastAsia" w:ascii="仿宋" w:hAnsi="仿宋" w:eastAsia="仿宋" w:cs="仿宋"/>
          <w:sz w:val="24"/>
          <w:szCs w:val="24"/>
          <w:highlight w:val="none"/>
          <w:lang w:val="en-US" w:eastAsia="zh-CN"/>
        </w:rPr>
        <w:t xml:space="preserve">，建设期贷款利息 795.60 万元。 </w:t>
      </w:r>
    </w:p>
    <w:p w14:paraId="77D16401">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sz w:val="24"/>
          <w:szCs w:val="24"/>
          <w:lang w:val="en-US" w:eastAsia="zh-CN"/>
        </w:rPr>
      </w:pPr>
      <w:r>
        <w:rPr>
          <w:rFonts w:hint="eastAsia" w:ascii="仿宋" w:hAnsi="仿宋" w:eastAsia="仿宋" w:cs="仿宋"/>
          <w:b/>
          <w:bCs/>
          <w:color w:val="auto"/>
          <w:sz w:val="28"/>
          <w:szCs w:val="28"/>
          <w:highlight w:val="none"/>
          <w:lang w:val="en-US" w:eastAsia="zh-CN"/>
        </w:rPr>
        <w:t>二、服务期限</w:t>
      </w:r>
    </w:p>
    <w:p w14:paraId="03EE4E59">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合同签订后至工程审计结束。</w:t>
      </w:r>
    </w:p>
    <w:p w14:paraId="0E24CA72">
      <w:pPr>
        <w:pStyle w:val="7"/>
        <w:keepNext w:val="0"/>
        <w:keepLines w:val="0"/>
        <w:pageBreakBefore w:val="0"/>
        <w:widowControl/>
        <w:kinsoku/>
        <w:wordWrap/>
        <w:overflowPunct/>
        <w:topLinePunct w:val="0"/>
        <w:autoSpaceDE/>
        <w:autoSpaceDN/>
        <w:bidi w:val="0"/>
        <w:adjustRightInd/>
        <w:snapToGrid/>
        <w:jc w:val="left"/>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三、服务内容</w:t>
      </w:r>
    </w:p>
    <w:p w14:paraId="5C2EB972">
      <w:pPr>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负责工程招标阶段的清单、拦标价审核，施工过程造价管理，配合竣工验收、配合结算审计等。</w:t>
      </w:r>
    </w:p>
    <w:p w14:paraId="167A7908">
      <w:pPr>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四、合同价格</w:t>
      </w:r>
    </w:p>
    <w:p w14:paraId="0D031024">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本项目</w:t>
      </w:r>
      <w:r>
        <w:rPr>
          <w:rFonts w:hint="eastAsia" w:ascii="仿宋" w:hAnsi="仿宋" w:eastAsia="仿宋" w:cs="仿宋"/>
          <w:color w:val="auto"/>
          <w:sz w:val="24"/>
          <w:szCs w:val="24"/>
          <w:highlight w:val="none"/>
        </w:rPr>
        <w:t>合同价（含税）为：人民币</w:t>
      </w:r>
      <w:r>
        <w:rPr>
          <w:rFonts w:hint="eastAsia" w:ascii="仿宋" w:hAnsi="仿宋" w:eastAsia="仿宋" w:cs="仿宋"/>
          <w:color w:val="auto"/>
          <w:sz w:val="24"/>
          <w:szCs w:val="24"/>
          <w:highlight w:val="none"/>
          <w:u w:val="single"/>
        </w:rPr>
        <w:t>（大写）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元。</w:t>
      </w:r>
    </w:p>
    <w:p w14:paraId="65316381">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五、支付方式</w:t>
      </w:r>
    </w:p>
    <w:p w14:paraId="446B6B3E">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1.付款方式：本项目审计费为固定总价，服务时限内分期付款。</w:t>
      </w:r>
    </w:p>
    <w:p w14:paraId="2D12C475">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①本项目完成工程量清单、招标控制价、招标文件及合同的审核后，委托人支付审计费30%；</w:t>
      </w:r>
    </w:p>
    <w:p w14:paraId="78DAA1E2">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②本项目竣工验收后，委托人支付审计费30%；</w:t>
      </w:r>
    </w:p>
    <w:p w14:paraId="02EAA062">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③本项目完成结算审计、出具全过程跟踪审计报告后支付审计费30%；</w:t>
      </w:r>
    </w:p>
    <w:p w14:paraId="1ABC9FD0">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④按规定全面移交全过程审计档案资料后支付剩余10%。</w:t>
      </w:r>
    </w:p>
    <w:p w14:paraId="347AC93D">
      <w:pPr>
        <w:keepNext w:val="0"/>
        <w:keepLines w:val="0"/>
        <w:pageBreakBefore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highlight w:val="none"/>
          <w:lang w:val="en-US" w:eastAsia="zh-CN"/>
        </w:rPr>
      </w:pPr>
      <w:r>
        <w:rPr>
          <w:rFonts w:hint="eastAsia" w:ascii="仿宋" w:hAnsi="仿宋" w:eastAsia="仿宋" w:cs="仿宋"/>
          <w:color w:val="auto"/>
          <w:sz w:val="24"/>
          <w:szCs w:val="24"/>
          <w:highlight w:val="none"/>
          <w:lang w:val="en-US" w:eastAsia="zh-CN"/>
        </w:rPr>
        <w:t>每次付款前，全过程跟踪审计单位应提供相应金额的增值税发票。</w:t>
      </w:r>
    </w:p>
    <w:p w14:paraId="769C4FE9">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eastAsia" w:ascii="仿宋" w:hAnsi="仿宋" w:eastAsia="仿宋" w:cs="仿宋"/>
          <w:sz w:val="24"/>
          <w:szCs w:val="24"/>
          <w:highlight w:val="none"/>
          <w:lang w:val="en-US" w:eastAsia="zh-CN"/>
        </w:rPr>
      </w:pPr>
      <w:r>
        <w:rPr>
          <w:rFonts w:hint="eastAsia" w:ascii="仿宋" w:hAnsi="仿宋" w:eastAsia="仿宋" w:cs="仿宋"/>
          <w:b/>
          <w:bCs/>
          <w:sz w:val="28"/>
          <w:szCs w:val="28"/>
          <w:highlight w:val="none"/>
          <w:lang w:val="en-US" w:eastAsia="zh-CN"/>
        </w:rPr>
        <w:t>六、保密责任</w:t>
      </w:r>
    </w:p>
    <w:p w14:paraId="66101B0F">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项目咨询人在提供咨询服务过程中所获悉的项目情况、资料、数据等信息均为保密内容，咨询人为此承担保密责任，未经委托人书面同意，不得向第三方透露、借阅、拷贝或复制，否则委托人可就其造成的损失向咨询人索赔，同时要求咨询人支付合同总额1-10%的违约金。保密约定长期有效。</w:t>
      </w:r>
    </w:p>
    <w:p w14:paraId="3307661E">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七、知识产权</w:t>
      </w:r>
    </w:p>
    <w:p w14:paraId="2D3903E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关于甲方提供给乙方的图纸、甲方为实施工程自行编制或委托编制的技术规格以及反映甲方关于合同要求或其他类似性质的文件的著作权的归属：归甲方所有。 </w:t>
      </w:r>
    </w:p>
    <w:p w14:paraId="4CEA07B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关于乙方为实施服务所编制文件的著作权的归属：归甲方所有，知识产权费用已经在合同金额中包含，不再另行计取费用。                                                                                    </w:t>
      </w:r>
    </w:p>
    <w:p w14:paraId="48A97B50">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八、质量要求</w:t>
      </w:r>
    </w:p>
    <w:p w14:paraId="60ECAA86">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rPr>
        <w:t>采购人对成交供应商</w:t>
      </w:r>
      <w:r>
        <w:rPr>
          <w:rFonts w:hint="eastAsia" w:ascii="仿宋" w:hAnsi="仿宋" w:eastAsia="仿宋" w:cs="仿宋"/>
          <w:sz w:val="24"/>
          <w:szCs w:val="24"/>
          <w:highlight w:val="none"/>
        </w:rPr>
        <w:t>提交的</w:t>
      </w:r>
      <w:r>
        <w:rPr>
          <w:rFonts w:hint="eastAsia" w:ascii="仿宋" w:hAnsi="仿宋" w:eastAsia="仿宋" w:cs="仿宋"/>
          <w:sz w:val="24"/>
          <w:szCs w:val="24"/>
          <w:highlight w:val="none"/>
          <w:lang w:val="en-US" w:eastAsia="zh-CN"/>
        </w:rPr>
        <w:t>过程审核结果</w:t>
      </w:r>
      <w:r>
        <w:rPr>
          <w:rFonts w:hint="eastAsia" w:ascii="仿宋" w:hAnsi="仿宋" w:eastAsia="仿宋" w:cs="仿宋"/>
          <w:sz w:val="24"/>
          <w:szCs w:val="24"/>
          <w:highlight w:val="none"/>
        </w:rPr>
        <w:t>保留二次复审权，成交供应商审核的工程</w:t>
      </w:r>
      <w:r>
        <w:rPr>
          <w:rFonts w:hint="eastAsia" w:ascii="仿宋" w:hAnsi="仿宋" w:eastAsia="仿宋" w:cs="仿宋"/>
          <w:sz w:val="24"/>
          <w:szCs w:val="24"/>
          <w:highlight w:val="none"/>
          <w:lang w:val="en-US" w:eastAsia="zh-CN"/>
        </w:rPr>
        <w:t>结果</w:t>
      </w:r>
      <w:r>
        <w:rPr>
          <w:rFonts w:hint="eastAsia" w:ascii="仿宋" w:hAnsi="仿宋" w:eastAsia="仿宋" w:cs="仿宋"/>
          <w:sz w:val="24"/>
          <w:szCs w:val="24"/>
          <w:highlight w:val="none"/>
        </w:rPr>
        <w:t>，如采购人委托其他造价咨询公司进行复审，其复审误差率应在2%（含2%）以内，超过此比例将相应扣减审计费用。扣减方法如下：</w:t>
      </w:r>
    </w:p>
    <w:p w14:paraId="69F7CE23">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1.单项工程核减率在2%以上至3%以下（含3%）的，由甲方承担复审费用的80%，乙方承担复审费用的20%；</w:t>
      </w:r>
    </w:p>
    <w:p w14:paraId="0AF48F37">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highlight w:val="none"/>
          <w:lang w:val="en-US" w:eastAsia="zh-CN"/>
        </w:rPr>
        <w:t>2.单项工程核减率在3%以上3.5%以下（含3.5%）的，由</w:t>
      </w:r>
      <w:r>
        <w:rPr>
          <w:rFonts w:hint="eastAsia" w:ascii="仿宋" w:hAnsi="仿宋" w:eastAsia="仿宋" w:cs="仿宋"/>
          <w:sz w:val="24"/>
          <w:szCs w:val="24"/>
          <w:lang w:val="en-US" w:eastAsia="zh-CN"/>
        </w:rPr>
        <w:t>甲方承担复审费用的20%，由乙方承担复审费用的80%；</w:t>
      </w:r>
    </w:p>
    <w:p w14:paraId="695EE886">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3.单项工程核减率在3.5%以上的，由乙方承担全部复审费用，并扣除原审计费用中基本收费部分的10%。</w:t>
      </w:r>
    </w:p>
    <w:p w14:paraId="2A6C9718">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outlineLvl w:val="2"/>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九、服务要求</w:t>
      </w:r>
    </w:p>
    <w:p w14:paraId="1767B7EB">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项目负责人须为一级注册造价工程师且具有高级工程师职称并在本单位注册；整个审计服务期间需派一名技术人员驻场；驻场技术人员须为一级注册造价工程师，根据项目进展需要，项目负责人、土建专业负责人、安装专业负责人除参加例会外，每周开展现场巡查记录不少于2人次。</w:t>
      </w:r>
    </w:p>
    <w:p w14:paraId="174D866F">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2.乙方须主动开展审计工作总结，完成施工资料记录（拍照、形象进度），每月出具月工作总结，每半年出具审计报告至少1次。</w:t>
      </w:r>
    </w:p>
    <w:p w14:paraId="4DBF8EB8">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乙方须完善工程造价类资料和建立造价资料送达时间制度，根据项目具体情况完善造价相关表格下发施工方。例如：周进度完工项目工程量统计表、月进度报量表、材料选定品牌表、变更签证认价认量表。建立施工方送审造价资料的送达时间制度，要求施工方准时送审造价资料。</w:t>
      </w:r>
    </w:p>
    <w:p w14:paraId="0B2519C7">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乙方须对工程量清单、拦标价与招标代理进行核对，确定最终的拦标价。对投标报价、经济洽商、工程进度款的支付、设备材料价格、设计变更、工程签证、索赔费用等事项进行审核，提出审核意见或咨询意见。</w:t>
      </w:r>
    </w:p>
    <w:p w14:paraId="181B051A">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5.乙方须对招标文件、施工合同及分包合同的条款进行审查，提出改进意见，确保招标文件、施工合同、分包合同的一致性。</w:t>
      </w:r>
    </w:p>
    <w:p w14:paraId="4952E0DF">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6.乙方须巡场、核查合同履约情况及图纸规范要求，记录取证施工内容与合同及图纸的差异，核实各单项工程的做法与材料使用是否符合设计图纸要求并进行收量工作。</w:t>
      </w:r>
    </w:p>
    <w:p w14:paraId="38CE86D2">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7.乙方须对设计变更、现场签证进行审核，及时提交变更的合法性、合理性建议，对重大变更项目所需费用进行测算，对工程签证现场及合同未履行项目进行核查与取证，及时开展施工现场资料收集工作（拍照、录视频等），并提交评估报告；隐蔽工程的现场查验和相关记录，审核是否符合图纸设计要求，并参与工程验收。</w:t>
      </w:r>
    </w:p>
    <w:p w14:paraId="109EF864">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8.乙方须审核材料和设备的价格，提供材料、设备价格的咨询意见，并进行简要的技术经济分析。</w:t>
      </w:r>
    </w:p>
    <w:p w14:paraId="11C193D7">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9.乙方须对工程进度款进行审核，审核施工方按照合同约定申请的工程进度款，以施工合同约定认真审核施工方进度的报量，计算工程造价后，报送建设方。</w:t>
      </w:r>
    </w:p>
    <w:p w14:paraId="19D67786">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10、乙方须参与竣工验收，配合整理过程审核资料和资料归档，梳理变更签证、工作联系单，复核进度款的造价，配合结算审计公司进行造价审核工作，控制投资总额。</w:t>
      </w:r>
    </w:p>
    <w:p w14:paraId="358915A1">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11.乙方做好与工程管理部门和工程相关单位的沟通和协调工作，促进全过程审计工作顺利开展。</w:t>
      </w:r>
    </w:p>
    <w:p w14:paraId="1EF245C7">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12.乙方须完成甲方交办的与跟踪审计项目有关的其他工作。未尽事宜，按照《陕西中医药大学附属医院建设工程项目全过程审计实施办法》执行。</w:t>
      </w:r>
    </w:p>
    <w:p w14:paraId="30307159">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13.乙方应具备固定工作场所、稳定的专业服务团队和相关软硬件设施，能够提供本地化服务。专业技术人员能力必须能够满足项目对土建、安装工程（给排水、通风、消防、电气、弱电、智能化）等审计需要。</w:t>
      </w:r>
    </w:p>
    <w:p w14:paraId="61005279">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14.乙方必须严格遵守国家相关法律法规和规章，客观公正，遵守职业道德，接受采购人的监督和检查，对其工作成果负责。</w:t>
      </w:r>
    </w:p>
    <w:p w14:paraId="57B3F679">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15.在服务过程中应该坚持独立、客观、公正、科学的原则，对于报送资料中存在的问题和进展情况要及时向甲方报告，接受甲方复审，及时答复有关问题。</w:t>
      </w:r>
    </w:p>
    <w:p w14:paraId="6547FB23">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16.乙方或拟派项目人员不得与被审核单位有关联关系，包括但不限于管理关系、参股、相互任职或兼职等，如存在关联关系，甲方有权解除本项目合同。项目部项目人员不得与被审核单位存在任何利害关系，若存在此类情形，乙方应更换所派项目人员。</w:t>
      </w:r>
    </w:p>
    <w:p w14:paraId="4F4EC473">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17.乙方应对过程资料和结果履行保密义务。</w:t>
      </w:r>
    </w:p>
    <w:p w14:paraId="6E579889">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18.乙方不得将项目转包、分包，不得外聘用其他人员。</w:t>
      </w:r>
    </w:p>
    <w:p w14:paraId="625A39A8">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19.服务团队不得随意更换，如需更换，应获得甲方同意后方可更换，更换后的人员的职称、经验不得低于被更换人。</w:t>
      </w:r>
    </w:p>
    <w:p w14:paraId="6C3FB84F">
      <w:pPr>
        <w:pStyle w:val="7"/>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20.具体项目服务要求以甲方与乙方签订的服务合同为准。</w:t>
      </w:r>
    </w:p>
    <w:p w14:paraId="6B2817D1">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十、违约责任</w:t>
      </w:r>
    </w:p>
    <w:p w14:paraId="7540E356">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(一)按《中华人民共和国民法典》中的相关条款执行。</w:t>
      </w:r>
    </w:p>
    <w:p w14:paraId="71F1BFBD">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(二)未按合同要求提供服务或提供的服务不能满足采购要求，甲方有权终止合同，甚至对供方违约行为进行追究。</w:t>
      </w:r>
    </w:p>
    <w:p w14:paraId="1A48C471">
      <w:pPr>
        <w:keepNext w:val="0"/>
        <w:keepLines w:val="0"/>
        <w:pageBreakBefore w:val="0"/>
        <w:shd w:val="clear"/>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kern w:val="0"/>
          <w:sz w:val="24"/>
          <w:szCs w:val="24"/>
          <w:lang w:val="en-US" w:eastAsia="zh-CN"/>
        </w:rPr>
        <w:t>(三)若因不可抗力因素，导致本工程项目被迫终止，由此产生的一切相关风险及损失均由乙方负责。</w:t>
      </w:r>
    </w:p>
    <w:p w14:paraId="306A8E58">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color w:val="auto"/>
          <w:kern w:val="0"/>
          <w:sz w:val="24"/>
          <w:szCs w:val="24"/>
          <w:lang w:val="en-US" w:eastAsia="zh-CN" w:bidi="ar-SA"/>
        </w:rPr>
      </w:pPr>
      <w:r>
        <w:rPr>
          <w:rFonts w:hint="eastAsia" w:ascii="仿宋" w:hAnsi="仿宋" w:eastAsia="仿宋" w:cs="仿宋"/>
          <w:b/>
          <w:bCs/>
          <w:color w:val="auto"/>
          <w:kern w:val="2"/>
          <w:sz w:val="28"/>
          <w:szCs w:val="28"/>
          <w:highlight w:val="none"/>
          <w:lang w:val="en-US" w:eastAsia="zh-CN" w:bidi="ar-SA"/>
        </w:rPr>
        <w:t>十一、争议的解决</w:t>
      </w:r>
    </w:p>
    <w:p w14:paraId="79B44143">
      <w:pPr>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480" w:firstLineChars="200"/>
        <w:textAlignment w:val="baseline"/>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本合同发生纠纷，甲乙双方应当及时协商解决，协商不成时，任何一方均可向合同签订地人民法院提起诉讼。</w:t>
      </w:r>
    </w:p>
    <w:p w14:paraId="451125AC">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十二、合同订立</w:t>
      </w:r>
    </w:p>
    <w:p w14:paraId="3268E0BD">
      <w:pPr>
        <w:pStyle w:val="4"/>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rPr>
      </w:pPr>
      <w:r>
        <w:rPr>
          <w:rFonts w:hint="eastAsia" w:ascii="仿宋" w:hAnsi="仿宋" w:eastAsia="仿宋" w:cs="仿宋"/>
          <w:snapToGrid/>
          <w:color w:val="auto"/>
          <w:sz w:val="24"/>
          <w:szCs w:val="24"/>
        </w:rPr>
        <w:t>1.订立时间： _________年_________月_________ 日。</w:t>
      </w:r>
    </w:p>
    <w:p w14:paraId="3632A144">
      <w:pPr>
        <w:pStyle w:val="4"/>
        <w:pageBreakBefore w:val="0"/>
        <w:kinsoku/>
        <w:wordWrap/>
        <w:overflowPunct/>
        <w:topLinePunct w:val="0"/>
        <w:autoSpaceDE/>
        <w:autoSpaceDN/>
        <w:bidi w:val="0"/>
        <w:adjustRightInd/>
        <w:spacing w:line="360" w:lineRule="auto"/>
        <w:ind w:firstLine="480" w:firstLineChars="200"/>
        <w:textAlignment w:val="auto"/>
        <w:rPr>
          <w:rFonts w:hint="eastAsia" w:ascii="仿宋" w:hAnsi="仿宋" w:eastAsia="仿宋" w:cs="仿宋"/>
          <w:snapToGrid/>
          <w:color w:val="auto"/>
          <w:sz w:val="24"/>
          <w:szCs w:val="24"/>
        </w:rPr>
      </w:pPr>
      <w:r>
        <w:rPr>
          <w:rFonts w:hint="eastAsia" w:ascii="仿宋" w:hAnsi="仿宋" w:eastAsia="仿宋" w:cs="仿宋"/>
          <w:snapToGrid/>
          <w:color w:val="auto"/>
          <w:sz w:val="24"/>
          <w:szCs w:val="24"/>
        </w:rPr>
        <w:t>2.订立地点：</w:t>
      </w:r>
      <w:r>
        <w:rPr>
          <w:rFonts w:hint="eastAsia" w:ascii="仿宋" w:hAnsi="仿宋" w:eastAsia="仿宋" w:cs="仿宋"/>
          <w:snapToGrid/>
          <w:color w:val="auto"/>
          <w:sz w:val="24"/>
          <w:szCs w:val="24"/>
          <w:u w:val="single"/>
          <w:lang w:val="en-US" w:eastAsia="zh-CN"/>
        </w:rPr>
        <w:t xml:space="preserve">      陕西省咸阳市           </w:t>
      </w:r>
      <w:r>
        <w:rPr>
          <w:rFonts w:hint="eastAsia" w:ascii="仿宋" w:hAnsi="仿宋" w:eastAsia="仿宋" w:cs="仿宋"/>
          <w:snapToGrid/>
          <w:color w:val="auto"/>
          <w:sz w:val="24"/>
          <w:szCs w:val="24"/>
        </w:rPr>
        <w:t>。</w:t>
      </w:r>
    </w:p>
    <w:p w14:paraId="742DB7F8">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十三、合同生效</w:t>
      </w:r>
    </w:p>
    <w:p w14:paraId="0FE48CEE">
      <w:pPr>
        <w:pStyle w:val="4"/>
        <w:keepNext w:val="0"/>
        <w:keepLines w:val="0"/>
        <w:pageBreakBefore w:val="0"/>
        <w:kinsoku/>
        <w:wordWrap/>
        <w:overflowPunct/>
        <w:topLinePunct w:val="0"/>
        <w:autoSpaceDE/>
        <w:autoSpaceDN/>
        <w:bidi w:val="0"/>
        <w:adjustRightInd/>
        <w:spacing w:line="560" w:lineRule="exact"/>
        <w:ind w:firstLine="480" w:firstLineChars="200"/>
        <w:textAlignment w:val="auto"/>
        <w:rPr>
          <w:rFonts w:hint="eastAsia" w:ascii="仿宋" w:hAnsi="仿宋" w:eastAsia="仿宋" w:cs="仿宋"/>
          <w:snapToGrid/>
          <w:color w:val="auto"/>
          <w:kern w:val="0"/>
          <w:sz w:val="24"/>
          <w:szCs w:val="24"/>
          <w:lang w:val="en-US" w:eastAsia="zh-CN" w:bidi="ar-SA"/>
        </w:rPr>
      </w:pPr>
      <w:r>
        <w:rPr>
          <w:rFonts w:hint="eastAsia" w:ascii="仿宋" w:hAnsi="仿宋" w:eastAsia="仿宋" w:cs="仿宋"/>
          <w:snapToGrid/>
          <w:color w:val="auto"/>
          <w:kern w:val="0"/>
          <w:sz w:val="24"/>
          <w:szCs w:val="24"/>
          <w:lang w:val="en-US" w:eastAsia="zh-CN" w:bidi="ar-SA"/>
        </w:rPr>
        <w:t>本合同自甲乙双方签字盖章完成生效。</w:t>
      </w:r>
    </w:p>
    <w:p w14:paraId="2E443090">
      <w:pPr>
        <w:pStyle w:val="2"/>
        <w:keepNext w:val="0"/>
        <w:keepLines w:val="0"/>
        <w:pageBreakBefore w:val="0"/>
        <w:widowControl w:val="0"/>
        <w:kinsoku/>
        <w:wordWrap/>
        <w:overflowPunct/>
        <w:topLinePunct w:val="0"/>
        <w:autoSpaceDE/>
        <w:autoSpaceDN/>
        <w:bidi w:val="0"/>
        <w:adjustRightInd/>
        <w:snapToGrid/>
        <w:textAlignment w:val="auto"/>
        <w:outlineLvl w:val="2"/>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十四、合同份数</w:t>
      </w:r>
    </w:p>
    <w:p w14:paraId="2F5C102B">
      <w:pPr>
        <w:pStyle w:val="4"/>
        <w:keepNext w:val="0"/>
        <w:keepLines w:val="0"/>
        <w:pageBreakBefore w:val="0"/>
        <w:kinsoku/>
        <w:wordWrap/>
        <w:overflowPunct/>
        <w:topLinePunct w:val="0"/>
        <w:autoSpaceDE/>
        <w:autoSpaceDN/>
        <w:bidi w:val="0"/>
        <w:adjustRightInd/>
        <w:spacing w:line="560" w:lineRule="exact"/>
        <w:ind w:firstLine="480" w:firstLineChars="200"/>
        <w:textAlignment w:val="auto"/>
        <w:rPr>
          <w:rFonts w:hint="eastAsia" w:ascii="仿宋" w:hAnsi="仿宋" w:eastAsia="仿宋" w:cs="仿宋"/>
          <w:snapToGrid/>
          <w:color w:val="auto"/>
          <w:sz w:val="24"/>
          <w:szCs w:val="24"/>
          <w:highlight w:val="none"/>
        </w:rPr>
      </w:pPr>
      <w:r>
        <w:rPr>
          <w:rFonts w:hint="eastAsia" w:ascii="仿宋" w:hAnsi="仿宋" w:eastAsia="仿宋" w:cs="仿宋"/>
          <w:snapToGrid/>
          <w:color w:val="auto"/>
          <w:sz w:val="24"/>
          <w:szCs w:val="24"/>
          <w:highlight w:val="none"/>
        </w:rPr>
        <w:t>本合同一式</w:t>
      </w:r>
      <w:r>
        <w:rPr>
          <w:rFonts w:hint="eastAsia" w:ascii="仿宋" w:hAnsi="仿宋" w:eastAsia="仿宋" w:cs="仿宋"/>
          <w:snapToGrid/>
          <w:color w:val="auto"/>
          <w:sz w:val="24"/>
          <w:szCs w:val="24"/>
          <w:highlight w:val="none"/>
          <w:u w:val="single"/>
          <w:lang w:val="en-US" w:eastAsia="zh-CN"/>
        </w:rPr>
        <w:t>陆</w:t>
      </w:r>
      <w:r>
        <w:rPr>
          <w:rFonts w:hint="eastAsia" w:ascii="仿宋" w:hAnsi="仿宋" w:eastAsia="仿宋" w:cs="仿宋"/>
          <w:snapToGrid/>
          <w:color w:val="auto"/>
          <w:sz w:val="24"/>
          <w:szCs w:val="24"/>
          <w:highlight w:val="none"/>
        </w:rPr>
        <w:t>份，具有同等法律效力，其中甲方执</w:t>
      </w:r>
      <w:r>
        <w:rPr>
          <w:rFonts w:hint="eastAsia" w:ascii="仿宋" w:hAnsi="仿宋" w:eastAsia="仿宋" w:cs="仿宋"/>
          <w:snapToGrid/>
          <w:color w:val="auto"/>
          <w:sz w:val="24"/>
          <w:szCs w:val="24"/>
          <w:highlight w:val="none"/>
          <w:u w:val="single"/>
          <w:lang w:val="en-US" w:eastAsia="zh-CN"/>
        </w:rPr>
        <w:t>肆</w:t>
      </w:r>
      <w:r>
        <w:rPr>
          <w:rFonts w:hint="eastAsia" w:ascii="仿宋" w:hAnsi="仿宋" w:eastAsia="仿宋" w:cs="仿宋"/>
          <w:snapToGrid/>
          <w:color w:val="auto"/>
          <w:sz w:val="24"/>
          <w:szCs w:val="24"/>
          <w:highlight w:val="none"/>
        </w:rPr>
        <w:t>份，乙方执</w:t>
      </w:r>
      <w:r>
        <w:rPr>
          <w:rFonts w:hint="eastAsia" w:ascii="仿宋" w:hAnsi="仿宋" w:eastAsia="仿宋" w:cs="仿宋"/>
          <w:snapToGrid/>
          <w:color w:val="auto"/>
          <w:sz w:val="24"/>
          <w:szCs w:val="24"/>
          <w:highlight w:val="none"/>
          <w:u w:val="single"/>
          <w:lang w:val="en-US" w:eastAsia="zh-CN"/>
        </w:rPr>
        <w:t>贰</w:t>
      </w:r>
      <w:r>
        <w:rPr>
          <w:rFonts w:hint="eastAsia" w:ascii="仿宋" w:hAnsi="仿宋" w:eastAsia="仿宋" w:cs="仿宋"/>
          <w:snapToGrid/>
          <w:color w:val="auto"/>
          <w:sz w:val="24"/>
          <w:szCs w:val="24"/>
          <w:highlight w:val="none"/>
        </w:rPr>
        <w:t>份。</w:t>
      </w:r>
    </w:p>
    <w:p w14:paraId="5B85FD82">
      <w:pPr>
        <w:kinsoku/>
        <w:autoSpaceDE/>
        <w:autoSpaceDN/>
        <w:adjustRightInd/>
        <w:snapToGrid/>
        <w:textAlignment w:val="auto"/>
        <w:rPr>
          <w:rFonts w:hint="eastAsia" w:ascii="仿宋" w:hAnsi="仿宋" w:eastAsia="仿宋" w:cs="仿宋"/>
          <w:sz w:val="24"/>
          <w:szCs w:val="24"/>
        </w:rPr>
      </w:pPr>
    </w:p>
    <w:p w14:paraId="10C1D34A">
      <w:pPr>
        <w:pStyle w:val="3"/>
        <w:rPr>
          <w:rFonts w:hint="eastAsia"/>
        </w:rPr>
      </w:pPr>
    </w:p>
    <w:p w14:paraId="2A91F50E">
      <w:pPr>
        <w:keepNext w:val="0"/>
        <w:keepLines w:val="0"/>
        <w:pageBreakBefore w:val="0"/>
        <w:wordWrap/>
        <w:overflowPunct/>
        <w:topLinePunct w:val="0"/>
        <w:bidi w:val="0"/>
        <w:spacing w:line="560" w:lineRule="exact"/>
        <w:jc w:val="left"/>
        <w:rPr>
          <w:rFonts w:hint="eastAsia" w:ascii="仿宋" w:hAnsi="仿宋" w:eastAsia="仿宋" w:cs="仿宋"/>
          <w:b/>
          <w:color w:val="000000"/>
          <w:sz w:val="24"/>
          <w:szCs w:val="24"/>
          <w:highlight w:val="none"/>
        </w:rPr>
      </w:pPr>
      <w:bookmarkStart w:id="0" w:name="_bookmark9"/>
      <w:bookmarkEnd w:id="0"/>
      <w:bookmarkStart w:id="1" w:name="_bookmark11"/>
      <w:bookmarkEnd w:id="1"/>
      <w:bookmarkStart w:id="2" w:name="_bookmark10"/>
      <w:bookmarkEnd w:id="2"/>
      <w:bookmarkStart w:id="3" w:name="_bookmark8"/>
      <w:bookmarkEnd w:id="3"/>
      <w:bookmarkStart w:id="4" w:name="_bookmark7"/>
      <w:bookmarkEnd w:id="4"/>
      <w:r>
        <w:rPr>
          <w:rFonts w:hint="eastAsia" w:ascii="仿宋" w:hAnsi="仿宋" w:eastAsia="仿宋" w:cs="仿宋"/>
          <w:b/>
          <w:color w:val="000000"/>
          <w:sz w:val="24"/>
          <w:szCs w:val="24"/>
          <w:highlight w:val="none"/>
        </w:rPr>
        <w:t>甲方（盖章）：</w:t>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乙方（盖章）：</w:t>
      </w:r>
    </w:p>
    <w:p w14:paraId="66F2E4AA">
      <w:pPr>
        <w:keepNext w:val="0"/>
        <w:keepLines w:val="0"/>
        <w:pageBreakBefore w:val="0"/>
        <w:wordWrap/>
        <w:overflowPunct/>
        <w:topLinePunct w:val="0"/>
        <w:bidi w:val="0"/>
        <w:spacing w:line="560" w:lineRule="exact"/>
        <w:jc w:val="left"/>
        <w:rPr>
          <w:rFonts w:hint="eastAsia" w:ascii="仿宋" w:hAnsi="仿宋" w:eastAsia="仿宋" w:cs="仿宋"/>
          <w:color w:val="000000"/>
          <w:sz w:val="24"/>
          <w:szCs w:val="24"/>
          <w:highlight w:val="none"/>
          <w:u w:val="none"/>
          <w:lang w:val="en-US" w:eastAsia="zh-CN"/>
        </w:rPr>
      </w:pPr>
      <w:r>
        <w:rPr>
          <w:rFonts w:hint="eastAsia" w:ascii="仿宋" w:hAnsi="仿宋" w:eastAsia="仿宋" w:cs="仿宋"/>
          <w:color w:val="000000"/>
          <w:sz w:val="24"/>
          <w:szCs w:val="24"/>
          <w:highlight w:val="none"/>
        </w:rPr>
        <w:t>单位：</w:t>
      </w:r>
      <w:r>
        <w:rPr>
          <w:rFonts w:hint="eastAsia" w:ascii="仿宋" w:hAnsi="仿宋" w:eastAsia="仿宋" w:cs="仿宋"/>
          <w:sz w:val="24"/>
          <w:szCs w:val="24"/>
          <w:highlight w:val="none"/>
        </w:rPr>
        <w:t>陕西中医药大学附属医院</w:t>
      </w:r>
      <w:r>
        <w:rPr>
          <w:rFonts w:hint="eastAsia" w:ascii="仿宋" w:hAnsi="仿宋" w:eastAsia="仿宋" w:cs="仿宋"/>
          <w:color w:val="000000"/>
          <w:sz w:val="24"/>
          <w:szCs w:val="24"/>
          <w:highlight w:val="none"/>
        </w:rPr>
        <w:t xml:space="preserve">    单位：</w:t>
      </w:r>
    </w:p>
    <w:p w14:paraId="44B7A647">
      <w:pPr>
        <w:keepNext w:val="0"/>
        <w:keepLines w:val="0"/>
        <w:pageBreakBefore w:val="0"/>
        <w:wordWrap/>
        <w:overflowPunct/>
        <w:topLinePunct w:val="0"/>
        <w:bidi w:val="0"/>
        <w:spacing w:line="560" w:lineRule="exact"/>
        <w:ind w:right="-1352" w:rightChars="-644"/>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地址：咸阳市渭阳西路副2号      地址：                                     </w:t>
      </w:r>
    </w:p>
    <w:p w14:paraId="7D264B69">
      <w:pPr>
        <w:keepNext w:val="0"/>
        <w:keepLines w:val="0"/>
        <w:pageBreakBefore w:val="0"/>
        <w:wordWrap/>
        <w:overflowPunct/>
        <w:topLinePunct w:val="0"/>
        <w:bidi w:val="0"/>
        <w:spacing w:line="560" w:lineRule="exact"/>
        <w:ind w:firstLine="3840" w:firstLineChars="16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p w14:paraId="00530CCD">
      <w:pPr>
        <w:keepNext w:val="0"/>
        <w:keepLines w:val="0"/>
        <w:pageBreakBefore w:val="0"/>
        <w:wordWrap/>
        <w:overflowPunct/>
        <w:topLinePunct w:val="0"/>
        <w:bidi w:val="0"/>
        <w:spacing w:line="560" w:lineRule="exact"/>
        <w:ind w:left="5280" w:leftChars="800" w:right="-1352" w:rightChars="-644" w:hanging="3600" w:hangingChars="1500"/>
        <w:jc w:val="left"/>
        <w:rPr>
          <w:rFonts w:hint="eastAsia" w:ascii="仿宋" w:hAnsi="仿宋" w:eastAsia="仿宋" w:cs="仿宋"/>
          <w:sz w:val="24"/>
          <w:szCs w:val="24"/>
          <w:highlight w:val="none"/>
        </w:rPr>
      </w:pPr>
      <w:r>
        <w:rPr>
          <w:rFonts w:hint="eastAsia" w:ascii="仿宋" w:hAnsi="仿宋" w:eastAsia="仿宋" w:cs="仿宋"/>
          <w:color w:val="000000"/>
          <w:sz w:val="24"/>
          <w:szCs w:val="24"/>
          <w:highlight w:val="none"/>
        </w:rPr>
        <w:t xml:space="preserve">                    开户行：</w:t>
      </w:r>
    </w:p>
    <w:p w14:paraId="0FFDB13F">
      <w:pPr>
        <w:keepNext w:val="0"/>
        <w:keepLines w:val="0"/>
        <w:pageBreakBefore w:val="0"/>
        <w:wordWrap/>
        <w:overflowPunct/>
        <w:topLinePunct w:val="0"/>
        <w:bidi w:val="0"/>
        <w:spacing w:line="560" w:lineRule="exact"/>
        <w:ind w:left="5520" w:hanging="5520" w:hangingChars="23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授权代表：                      授权代表：                           </w:t>
      </w:r>
    </w:p>
    <w:p w14:paraId="45D142B2">
      <w:pPr>
        <w:keepNext w:val="0"/>
        <w:keepLines w:val="0"/>
        <w:pageBreakBefore w:val="0"/>
        <w:wordWrap/>
        <w:overflowPunct/>
        <w:topLinePunct w:val="0"/>
        <w:bidi w:val="0"/>
        <w:spacing w:line="560" w:lineRule="exact"/>
        <w:rPr>
          <w:rFonts w:hint="eastAsia" w:ascii="仿宋" w:hAnsi="仿宋" w:eastAsia="仿宋" w:cs="仿宋"/>
          <w:sz w:val="24"/>
          <w:szCs w:val="24"/>
          <w:highlight w:val="none"/>
          <w:lang w:val="en-US" w:eastAsia="zh-CN"/>
        </w:rPr>
      </w:pPr>
      <w:r>
        <w:rPr>
          <w:rFonts w:hint="eastAsia" w:ascii="仿宋" w:hAnsi="仿宋" w:eastAsia="仿宋" w:cs="仿宋"/>
          <w:color w:val="000000"/>
          <w:sz w:val="24"/>
          <w:szCs w:val="24"/>
          <w:highlight w:val="none"/>
        </w:rPr>
        <w:t>签订时间：</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日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签订时间：</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年</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月</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日</w:t>
      </w:r>
    </w:p>
    <w:p w14:paraId="3BB9D8E3">
      <w:pPr>
        <w:rPr>
          <w:rFonts w:hint="eastAsia" w:ascii="仿宋" w:hAnsi="仿宋" w:eastAsia="仿宋" w:cs="仿宋"/>
          <w:highlight w:val="none"/>
          <w:lang w:val="en-US" w:eastAsia="zh-CN"/>
        </w:rPr>
      </w:pPr>
    </w:p>
    <w:p w14:paraId="30ECC0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291875"/>
    <w:multiLevelType w:val="singleLevel"/>
    <w:tmpl w:val="2429187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3053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rPr>
      <w:color w:val="993300"/>
      <w:sz w:val="24"/>
      <w:szCs w:val="24"/>
    </w:rPr>
  </w:style>
  <w:style w:type="paragraph" w:styleId="3">
    <w:name w:val="Block Text"/>
    <w:basedOn w:val="1"/>
    <w:qFormat/>
    <w:uiPriority w:val="99"/>
    <w:pPr>
      <w:adjustRightInd w:val="0"/>
      <w:ind w:left="420" w:right="33"/>
      <w:textAlignment w:val="baseline"/>
    </w:pPr>
    <w:rPr>
      <w:sz w:val="24"/>
    </w:rPr>
  </w:style>
  <w:style w:type="paragraph" w:styleId="4">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2025-12-17T06:08:52Z</dcterms:created>
  <dc:creator>Administrator</dc:creator>
  <cp:lastModifiedBy>招标代理</cp:lastModifiedBy>
  <dcterms:modified xsi:type="dcterms:W3CDTF">2025-12-17T06:09:19Z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eyJoZGlkIjoiMmEwNTM1MDAzMGMwOWExZjFmMmE1OWRlZTI3NWY3ZGUiLCJ1c2VySWQiOiIzODIzMTExOTIifQ==</vt:lpwstr>
  </property>
  <property fmtid="{D5CDD505-2E9C-101B-9397-08002B2CF9AE}" pid="4" name="ICV">
    <vt:lpwstr>83B38252BC0C4795A9492F19B67F8D15_12</vt:lpwstr>
  </property>
</Properties>
</file>