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BD2DB">
      <w:pPr>
        <w:spacing w:line="560" w:lineRule="exact"/>
        <w:ind w:firstLine="301" w:firstLineChars="150"/>
        <w:jc w:val="center"/>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其他资料</w:t>
      </w:r>
    </w:p>
    <w:p w14:paraId="0AD2F8C7">
      <w:pPr>
        <w:spacing w:line="40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1、政府采购供应商拒绝政府采购</w:t>
      </w:r>
      <w:bookmarkStart w:id="0" w:name="_Toc435777821"/>
      <w:bookmarkStart w:id="1" w:name="_Toc438541326"/>
      <w:bookmarkStart w:id="2" w:name="_Toc437247481"/>
      <w:bookmarkStart w:id="3" w:name="_Toc437425973"/>
      <w:bookmarkStart w:id="4" w:name="_Toc28167"/>
      <w:r>
        <w:rPr>
          <w:rFonts w:hint="eastAsia" w:ascii="仿宋" w:hAnsi="仿宋" w:eastAsia="仿宋" w:cs="仿宋"/>
          <w:b/>
          <w:color w:val="auto"/>
          <w:sz w:val="20"/>
          <w:szCs w:val="20"/>
          <w:highlight w:val="none"/>
        </w:rPr>
        <w:t>领域</w:t>
      </w:r>
      <w:bookmarkStart w:id="5" w:name="_Toc435776434"/>
      <w:bookmarkStart w:id="6" w:name="_Toc435777721"/>
      <w:r>
        <w:rPr>
          <w:rFonts w:hint="eastAsia" w:ascii="仿宋" w:hAnsi="仿宋" w:eastAsia="仿宋" w:cs="仿宋"/>
          <w:b/>
          <w:color w:val="auto"/>
          <w:sz w:val="20"/>
          <w:szCs w:val="20"/>
          <w:highlight w:val="none"/>
        </w:rPr>
        <w:t>商业</w:t>
      </w:r>
      <w:bookmarkEnd w:id="0"/>
      <w:bookmarkEnd w:id="1"/>
      <w:bookmarkEnd w:id="2"/>
      <w:bookmarkEnd w:id="3"/>
      <w:bookmarkEnd w:id="4"/>
      <w:bookmarkEnd w:id="5"/>
      <w:bookmarkEnd w:id="6"/>
      <w:r>
        <w:rPr>
          <w:rFonts w:hint="eastAsia" w:ascii="仿宋" w:hAnsi="仿宋" w:eastAsia="仿宋" w:cs="仿宋"/>
          <w:b/>
          <w:color w:val="auto"/>
          <w:sz w:val="20"/>
          <w:szCs w:val="20"/>
          <w:highlight w:val="none"/>
        </w:rPr>
        <w:t>贿赂承诺书</w:t>
      </w:r>
    </w:p>
    <w:p w14:paraId="27FA48BC">
      <w:p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为响应党中央、国务院关于治理政府采购领域商业贿赂行为的号召，我单位在此庄严承诺：</w:t>
      </w:r>
    </w:p>
    <w:p w14:paraId="35FA6F3E">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在参与政府采购活动中遵纪守法、诚信经营、公平竞标。</w:t>
      </w:r>
      <w:bookmarkStart w:id="8" w:name="_GoBack"/>
      <w:bookmarkEnd w:id="8"/>
    </w:p>
    <w:p w14:paraId="1EA5F74C">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不向采购人、采购代理机构和政府采购评审专家进行任何形式的商业贿赂以谋取交易机会。</w:t>
      </w:r>
    </w:p>
    <w:p w14:paraId="6F70F2A6">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不向采购代理机构和采购人提供虚假资质文件或采用虚假应标方式参与政府采购市场竞争并谋取成交、成交。</w:t>
      </w:r>
    </w:p>
    <w:p w14:paraId="2913B78E">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不采取“围标、陪标”等商业欺诈手段获得政府采购定单。</w:t>
      </w:r>
    </w:p>
    <w:p w14:paraId="3D8D96FB">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不采取不正当手段</w:t>
      </w:r>
      <w:r>
        <w:rPr>
          <w:rFonts w:hint="eastAsia" w:ascii="仿宋" w:hAnsi="仿宋" w:eastAsia="仿宋" w:cs="仿宋"/>
          <w:color w:val="auto"/>
          <w:kern w:val="0"/>
          <w:sz w:val="20"/>
          <w:szCs w:val="20"/>
          <w:highlight w:val="none"/>
          <w:lang w:val="en-US" w:eastAsia="zh-CN"/>
        </w:rPr>
        <w:t>诋毁</w:t>
      </w:r>
      <w:r>
        <w:rPr>
          <w:rFonts w:hint="eastAsia" w:ascii="仿宋" w:hAnsi="仿宋" w:eastAsia="仿宋" w:cs="仿宋"/>
          <w:color w:val="auto"/>
          <w:kern w:val="0"/>
          <w:sz w:val="20"/>
          <w:szCs w:val="20"/>
          <w:highlight w:val="none"/>
        </w:rPr>
        <w:t>、排挤其他供应商。</w:t>
      </w:r>
    </w:p>
    <w:p w14:paraId="04312BE7">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不在提供商品和服务时“偷梁换柱、以次充好”损害采购人的合法权益。</w:t>
      </w:r>
    </w:p>
    <w:p w14:paraId="0C7D5831">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不与采购人、采购代理机构、政府采购评审专家或其它供应商恶意串通，进行质疑和投诉，维护政府采购市场秩序。</w:t>
      </w:r>
    </w:p>
    <w:p w14:paraId="6E756879">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尊重和接受政府采购监督管理部门的监督和采购代理机构的招标要求，承担因违约行为给采购人造成的损失。</w:t>
      </w:r>
    </w:p>
    <w:p w14:paraId="54377ED3">
      <w:pPr>
        <w:spacing w:line="52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9、不发生其他有悖于政府采购公开、公平、公正和诚信原则的行为。</w:t>
      </w:r>
    </w:p>
    <w:p w14:paraId="44B09564">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                  （公      章）</w:t>
      </w:r>
    </w:p>
    <w:p w14:paraId="3C3C3225">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                  （签字或盖章）</w:t>
      </w:r>
    </w:p>
    <w:p w14:paraId="22A04DE9">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地    址：                               </w:t>
      </w:r>
    </w:p>
    <w:p w14:paraId="50D7C7A1">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邮    编：                               </w:t>
      </w:r>
    </w:p>
    <w:p w14:paraId="0D7076DB">
      <w:pPr>
        <w:tabs>
          <w:tab w:val="left" w:pos="5580"/>
        </w:tabs>
        <w:adjustRightInd w:val="0"/>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电    话：                         </w:t>
      </w:r>
    </w:p>
    <w:p w14:paraId="20C090F8">
      <w:pPr>
        <w:adjustRightInd w:val="0"/>
        <w:spacing w:line="4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br w:type="page"/>
      </w:r>
      <w:r>
        <w:rPr>
          <w:rFonts w:hint="eastAsia" w:ascii="仿宋" w:hAnsi="仿宋" w:eastAsia="仿宋" w:cs="仿宋"/>
          <w:color w:val="auto"/>
          <w:kern w:val="0"/>
          <w:sz w:val="20"/>
          <w:szCs w:val="20"/>
          <w:highlight w:val="none"/>
        </w:rPr>
        <w:t xml:space="preserve">  </w:t>
      </w:r>
      <w:r>
        <w:rPr>
          <w:rFonts w:hint="eastAsia" w:ascii="仿宋" w:hAnsi="仿宋" w:eastAsia="仿宋" w:cs="仿宋"/>
          <w:b/>
          <w:bCs/>
          <w:color w:val="auto"/>
          <w:sz w:val="20"/>
          <w:szCs w:val="20"/>
          <w:highlight w:val="none"/>
          <w:lang w:val="zh-CN"/>
        </w:rPr>
        <w:t xml:space="preserve">   </w:t>
      </w:r>
      <w:r>
        <w:rPr>
          <w:rFonts w:hint="eastAsia" w:ascii="仿宋" w:hAnsi="仿宋" w:eastAsia="仿宋" w:cs="仿宋"/>
          <w:b/>
          <w:bCs/>
          <w:color w:val="auto"/>
          <w:sz w:val="20"/>
          <w:szCs w:val="20"/>
          <w:highlight w:val="none"/>
        </w:rPr>
        <w:t>2、</w:t>
      </w:r>
      <w:r>
        <w:rPr>
          <w:rFonts w:hint="eastAsia" w:ascii="仿宋" w:hAnsi="仿宋" w:eastAsia="仿宋" w:cs="仿宋"/>
          <w:b/>
          <w:bCs/>
          <w:color w:val="auto"/>
          <w:sz w:val="20"/>
          <w:szCs w:val="20"/>
          <w:highlight w:val="none"/>
          <w:lang w:val="zh-CN"/>
        </w:rPr>
        <w:t>供应商声明书</w:t>
      </w:r>
    </w:p>
    <w:p w14:paraId="229D4153">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p>
    <w:p w14:paraId="38C6EAF6">
      <w:pPr>
        <w:autoSpaceDE w:val="0"/>
        <w:autoSpaceDN w:val="0"/>
        <w:adjustRightInd w:val="0"/>
        <w:spacing w:line="480" w:lineRule="exact"/>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lang w:eastAsia="zh-CN"/>
        </w:rPr>
        <w:t>陕西天沃工程项目管理有限公司</w:t>
      </w:r>
      <w:r>
        <w:rPr>
          <w:rFonts w:hint="eastAsia" w:ascii="仿宋" w:hAnsi="仿宋" w:eastAsia="仿宋" w:cs="仿宋"/>
          <w:color w:val="auto"/>
          <w:sz w:val="20"/>
          <w:szCs w:val="20"/>
          <w:highlight w:val="none"/>
        </w:rPr>
        <w:t>：</w:t>
      </w:r>
    </w:p>
    <w:p w14:paraId="433E526B">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p>
    <w:p w14:paraId="79AAAF68">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作为参加贵单位组织的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eastAsia="zh-CN"/>
        </w:rPr>
        <w:t>陕西省人民政府办公厅2025年度网络安全等级保护测评服务</w:t>
      </w:r>
      <w:r>
        <w:rPr>
          <w:rFonts w:hint="eastAsia" w:ascii="仿宋" w:hAnsi="仿宋" w:eastAsia="仿宋" w:cs="仿宋"/>
          <w:color w:val="auto"/>
          <w:sz w:val="20"/>
          <w:szCs w:val="20"/>
          <w:highlight w:val="none"/>
        </w:rPr>
        <w:t>的供应商，本公司郑重承诺：</w:t>
      </w:r>
    </w:p>
    <w:p w14:paraId="3B7580FC">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1、在参加本项目磋商之前不存在被依法禁止经营行为、财产被接管或冻结的情况，如有隐瞒实情，愿承担一切责任及后果。</w:t>
      </w:r>
    </w:p>
    <w:p w14:paraId="01A6521A">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p w14:paraId="6BFB1102">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3、参加本次磋商提交的所有资质证明文件及业绩证明文件是真实的、有效的，如有隐瞒实情，愿承担一切责任及后果。</w:t>
      </w:r>
    </w:p>
    <w:p w14:paraId="629DFDA2">
      <w:pPr>
        <w:autoSpaceDE w:val="0"/>
        <w:autoSpaceDN w:val="0"/>
        <w:adjustRightInd w:val="0"/>
        <w:spacing w:line="360" w:lineRule="auto"/>
        <w:ind w:firstLine="402" w:firstLineChars="200"/>
        <w:rPr>
          <w:rFonts w:hint="eastAsia" w:ascii="仿宋" w:hAnsi="仿宋" w:eastAsia="仿宋" w:cs="仿宋"/>
          <w:b/>
          <w:color w:val="auto"/>
          <w:sz w:val="20"/>
          <w:szCs w:val="20"/>
          <w:highlight w:val="none"/>
        </w:rPr>
      </w:pPr>
    </w:p>
    <w:p w14:paraId="57150B03">
      <w:pPr>
        <w:autoSpaceDE w:val="0"/>
        <w:autoSpaceDN w:val="0"/>
        <w:adjustRightInd w:val="0"/>
        <w:spacing w:line="360" w:lineRule="auto"/>
        <w:jc w:val="center"/>
        <w:rPr>
          <w:rFonts w:hint="eastAsia" w:ascii="仿宋" w:hAnsi="仿宋" w:eastAsia="仿宋" w:cs="仿宋"/>
          <w:b/>
          <w:color w:val="auto"/>
          <w:sz w:val="20"/>
          <w:szCs w:val="20"/>
          <w:highlight w:val="none"/>
        </w:rPr>
      </w:pPr>
    </w:p>
    <w:p w14:paraId="4AB48CF5">
      <w:pPr>
        <w:spacing w:line="360" w:lineRule="auto"/>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磋商供应商名称：（盖章）</w:t>
      </w:r>
    </w:p>
    <w:p w14:paraId="26EED53B">
      <w:pPr>
        <w:tabs>
          <w:tab w:val="left" w:pos="5580"/>
        </w:tabs>
        <w:adjustRightInd w:val="0"/>
        <w:spacing w:line="520" w:lineRule="exact"/>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法定代表人或授权代表（签名或盖章）：       </w:t>
      </w:r>
    </w:p>
    <w:p w14:paraId="4D8E48EC">
      <w:pPr>
        <w:tabs>
          <w:tab w:val="left" w:pos="5580"/>
        </w:tabs>
        <w:adjustRightInd w:val="0"/>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 xml:space="preserve">  日期：</w:t>
      </w:r>
    </w:p>
    <w:p w14:paraId="2B73DD89">
      <w:pPr>
        <w:spacing w:line="560" w:lineRule="exact"/>
        <w:ind w:firstLine="301" w:firstLineChars="150"/>
        <w:jc w:val="center"/>
        <w:rPr>
          <w:rFonts w:hint="eastAsia" w:ascii="仿宋" w:hAnsi="仿宋" w:eastAsia="仿宋" w:cs="仿宋"/>
          <w:b/>
          <w:color w:val="auto"/>
          <w:kern w:val="0"/>
          <w:sz w:val="20"/>
          <w:szCs w:val="20"/>
          <w:highlight w:val="none"/>
        </w:rPr>
      </w:pPr>
    </w:p>
    <w:p w14:paraId="7AEA19B6">
      <w:pPr>
        <w:spacing w:line="560" w:lineRule="exact"/>
        <w:ind w:firstLine="301" w:firstLineChars="150"/>
        <w:jc w:val="center"/>
        <w:rPr>
          <w:rFonts w:hint="eastAsia" w:ascii="仿宋" w:hAnsi="仿宋" w:eastAsia="仿宋" w:cs="仿宋"/>
          <w:b/>
          <w:color w:val="auto"/>
          <w:kern w:val="0"/>
          <w:sz w:val="20"/>
          <w:szCs w:val="20"/>
          <w:highlight w:val="none"/>
        </w:rPr>
      </w:pPr>
    </w:p>
    <w:p w14:paraId="1D718646">
      <w:pPr>
        <w:spacing w:line="560" w:lineRule="exact"/>
        <w:ind w:firstLine="301" w:firstLineChars="150"/>
        <w:jc w:val="center"/>
        <w:rPr>
          <w:rFonts w:hint="eastAsia" w:ascii="仿宋" w:hAnsi="仿宋" w:eastAsia="仿宋" w:cs="仿宋"/>
          <w:b/>
          <w:color w:val="auto"/>
          <w:kern w:val="0"/>
          <w:sz w:val="20"/>
          <w:szCs w:val="20"/>
          <w:highlight w:val="none"/>
        </w:rPr>
      </w:pPr>
    </w:p>
    <w:p w14:paraId="49591460">
      <w:pPr>
        <w:jc w:val="center"/>
        <w:rPr>
          <w:rFonts w:hint="eastAsia" w:ascii="仿宋" w:hAnsi="仿宋" w:eastAsia="仿宋" w:cs="仿宋"/>
          <w:b/>
          <w:color w:val="auto"/>
          <w:sz w:val="20"/>
          <w:szCs w:val="20"/>
          <w:highlight w:val="none"/>
        </w:rPr>
      </w:pPr>
      <w:bookmarkStart w:id="7" w:name="_Toc60537407"/>
      <w:r>
        <w:rPr>
          <w:rFonts w:hint="eastAsia" w:ascii="仿宋" w:hAnsi="仿宋" w:eastAsia="仿宋" w:cs="仿宋"/>
          <w:b/>
          <w:color w:val="auto"/>
          <w:sz w:val="20"/>
          <w:szCs w:val="20"/>
          <w:highlight w:val="none"/>
        </w:rPr>
        <w:br w:type="page"/>
      </w:r>
    </w:p>
    <w:p w14:paraId="4C187AD7">
      <w:pPr>
        <w:spacing w:line="500" w:lineRule="exact"/>
        <w:ind w:firstLine="48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3、供应商202</w:t>
      </w:r>
      <w:r>
        <w:rPr>
          <w:rFonts w:hint="eastAsia" w:ascii="仿宋" w:hAnsi="仿宋" w:eastAsia="仿宋" w:cs="仿宋"/>
          <w:b/>
          <w:bCs/>
          <w:color w:val="auto"/>
          <w:sz w:val="20"/>
          <w:szCs w:val="20"/>
          <w:highlight w:val="none"/>
          <w:lang w:val="en-US" w:eastAsia="zh-CN"/>
        </w:rPr>
        <w:t>2</w:t>
      </w:r>
      <w:r>
        <w:rPr>
          <w:rFonts w:hint="eastAsia" w:ascii="仿宋" w:hAnsi="仿宋" w:eastAsia="仿宋" w:cs="仿宋"/>
          <w:b/>
          <w:bCs/>
          <w:color w:val="auto"/>
          <w:sz w:val="20"/>
          <w:szCs w:val="20"/>
          <w:highlight w:val="none"/>
        </w:rPr>
        <w:t>年1月</w:t>
      </w:r>
      <w:r>
        <w:rPr>
          <w:rFonts w:hint="eastAsia" w:ascii="仿宋" w:hAnsi="仿宋" w:eastAsia="仿宋" w:cs="仿宋"/>
          <w:b/>
          <w:bCs/>
          <w:color w:val="auto"/>
          <w:sz w:val="20"/>
          <w:szCs w:val="20"/>
          <w:highlight w:val="none"/>
          <w:lang w:val="en-US" w:eastAsia="zh-CN"/>
        </w:rPr>
        <w:t>1日</w:t>
      </w:r>
      <w:r>
        <w:rPr>
          <w:rFonts w:hint="eastAsia" w:ascii="仿宋" w:hAnsi="仿宋" w:eastAsia="仿宋" w:cs="仿宋"/>
          <w:b/>
          <w:bCs/>
          <w:color w:val="auto"/>
          <w:sz w:val="20"/>
          <w:szCs w:val="20"/>
          <w:highlight w:val="none"/>
        </w:rPr>
        <w:t>至今（以合同签订时间为准）类似项目业绩一览表</w:t>
      </w:r>
    </w:p>
    <w:p w14:paraId="25E9966C">
      <w:pPr>
        <w:jc w:val="left"/>
        <w:rPr>
          <w:rFonts w:hint="eastAsia" w:ascii="仿宋" w:hAnsi="仿宋" w:eastAsia="仿宋" w:cs="仿宋"/>
          <w:b/>
          <w:bCs/>
          <w:color w:val="auto"/>
          <w:sz w:val="20"/>
          <w:szCs w:val="20"/>
          <w:highlight w:val="none"/>
        </w:rPr>
      </w:pPr>
    </w:p>
    <w:p w14:paraId="1034489B">
      <w:pPr>
        <w:jc w:val="left"/>
        <w:rPr>
          <w:rFonts w:hint="eastAsia" w:ascii="仿宋" w:hAnsi="仿宋" w:eastAsia="仿宋" w:cs="仿宋"/>
          <w:b/>
          <w:bCs/>
          <w:color w:val="auto"/>
          <w:sz w:val="20"/>
          <w:szCs w:val="20"/>
          <w:highlight w:val="none"/>
        </w:rPr>
      </w:pPr>
    </w:p>
    <w:p w14:paraId="077ABC3C">
      <w:pPr>
        <w:ind w:firstLine="100" w:firstLineChars="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                                                      单位：元</w:t>
      </w:r>
    </w:p>
    <w:p w14:paraId="2907F199">
      <w:pPr>
        <w:ind w:firstLine="100" w:firstLineChars="50"/>
        <w:rPr>
          <w:rFonts w:hint="eastAsia" w:ascii="仿宋" w:hAnsi="仿宋" w:eastAsia="仿宋" w:cs="仿宋"/>
          <w:color w:val="auto"/>
          <w:sz w:val="20"/>
          <w:szCs w:val="20"/>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368BF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B1B0335">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2661" w:type="dxa"/>
            <w:noWrap w:val="0"/>
            <w:vAlign w:val="center"/>
          </w:tcPr>
          <w:p w14:paraId="2547F23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2185" w:type="dxa"/>
            <w:noWrap w:val="0"/>
            <w:vAlign w:val="center"/>
          </w:tcPr>
          <w:p w14:paraId="6C2BBDC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采购人单位名称</w:t>
            </w:r>
          </w:p>
        </w:tc>
        <w:tc>
          <w:tcPr>
            <w:tcW w:w="1545" w:type="dxa"/>
            <w:noWrap w:val="0"/>
            <w:vAlign w:val="center"/>
          </w:tcPr>
          <w:p w14:paraId="6C9BAF5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680" w:type="dxa"/>
            <w:noWrap w:val="0"/>
            <w:vAlign w:val="center"/>
          </w:tcPr>
          <w:p w14:paraId="35EF3BF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完成日期</w:t>
            </w:r>
          </w:p>
        </w:tc>
      </w:tr>
      <w:tr w14:paraId="7419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F336EF8">
            <w:pPr>
              <w:jc w:val="center"/>
              <w:rPr>
                <w:rFonts w:hint="eastAsia" w:ascii="仿宋" w:hAnsi="仿宋" w:eastAsia="仿宋" w:cs="仿宋"/>
                <w:color w:val="auto"/>
                <w:sz w:val="20"/>
                <w:szCs w:val="20"/>
                <w:highlight w:val="none"/>
              </w:rPr>
            </w:pPr>
          </w:p>
        </w:tc>
        <w:tc>
          <w:tcPr>
            <w:tcW w:w="2661" w:type="dxa"/>
            <w:noWrap w:val="0"/>
            <w:vAlign w:val="top"/>
          </w:tcPr>
          <w:p w14:paraId="3189A114">
            <w:pPr>
              <w:rPr>
                <w:rFonts w:hint="eastAsia" w:ascii="仿宋" w:hAnsi="仿宋" w:eastAsia="仿宋" w:cs="仿宋"/>
                <w:color w:val="auto"/>
                <w:sz w:val="20"/>
                <w:szCs w:val="20"/>
                <w:highlight w:val="none"/>
              </w:rPr>
            </w:pPr>
          </w:p>
        </w:tc>
        <w:tc>
          <w:tcPr>
            <w:tcW w:w="2185" w:type="dxa"/>
            <w:noWrap w:val="0"/>
            <w:vAlign w:val="top"/>
          </w:tcPr>
          <w:p w14:paraId="555F3AD6">
            <w:pPr>
              <w:rPr>
                <w:rFonts w:hint="eastAsia" w:ascii="仿宋" w:hAnsi="仿宋" w:eastAsia="仿宋" w:cs="仿宋"/>
                <w:color w:val="auto"/>
                <w:sz w:val="20"/>
                <w:szCs w:val="20"/>
                <w:highlight w:val="none"/>
              </w:rPr>
            </w:pPr>
          </w:p>
        </w:tc>
        <w:tc>
          <w:tcPr>
            <w:tcW w:w="1545" w:type="dxa"/>
            <w:noWrap w:val="0"/>
            <w:vAlign w:val="top"/>
          </w:tcPr>
          <w:p w14:paraId="5C7EA6CB">
            <w:pPr>
              <w:rPr>
                <w:rFonts w:hint="eastAsia" w:ascii="仿宋" w:hAnsi="仿宋" w:eastAsia="仿宋" w:cs="仿宋"/>
                <w:color w:val="auto"/>
                <w:sz w:val="20"/>
                <w:szCs w:val="20"/>
                <w:highlight w:val="none"/>
              </w:rPr>
            </w:pPr>
          </w:p>
        </w:tc>
        <w:tc>
          <w:tcPr>
            <w:tcW w:w="1680" w:type="dxa"/>
            <w:noWrap w:val="0"/>
            <w:vAlign w:val="top"/>
          </w:tcPr>
          <w:p w14:paraId="23020C42">
            <w:pPr>
              <w:rPr>
                <w:rFonts w:hint="eastAsia" w:ascii="仿宋" w:hAnsi="仿宋" w:eastAsia="仿宋" w:cs="仿宋"/>
                <w:color w:val="auto"/>
                <w:sz w:val="20"/>
                <w:szCs w:val="20"/>
                <w:highlight w:val="none"/>
              </w:rPr>
            </w:pPr>
          </w:p>
        </w:tc>
      </w:tr>
      <w:tr w14:paraId="2222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9B1F174">
            <w:pPr>
              <w:jc w:val="center"/>
              <w:rPr>
                <w:rFonts w:hint="eastAsia" w:ascii="仿宋" w:hAnsi="仿宋" w:eastAsia="仿宋" w:cs="仿宋"/>
                <w:color w:val="auto"/>
                <w:sz w:val="20"/>
                <w:szCs w:val="20"/>
                <w:highlight w:val="none"/>
              </w:rPr>
            </w:pPr>
          </w:p>
        </w:tc>
        <w:tc>
          <w:tcPr>
            <w:tcW w:w="2661" w:type="dxa"/>
            <w:noWrap w:val="0"/>
            <w:vAlign w:val="top"/>
          </w:tcPr>
          <w:p w14:paraId="230954CA">
            <w:pPr>
              <w:rPr>
                <w:rFonts w:hint="eastAsia" w:ascii="仿宋" w:hAnsi="仿宋" w:eastAsia="仿宋" w:cs="仿宋"/>
                <w:color w:val="auto"/>
                <w:sz w:val="20"/>
                <w:szCs w:val="20"/>
                <w:highlight w:val="none"/>
              </w:rPr>
            </w:pPr>
          </w:p>
        </w:tc>
        <w:tc>
          <w:tcPr>
            <w:tcW w:w="2185" w:type="dxa"/>
            <w:noWrap w:val="0"/>
            <w:vAlign w:val="top"/>
          </w:tcPr>
          <w:p w14:paraId="117DD4C8">
            <w:pPr>
              <w:rPr>
                <w:rFonts w:hint="eastAsia" w:ascii="仿宋" w:hAnsi="仿宋" w:eastAsia="仿宋" w:cs="仿宋"/>
                <w:color w:val="auto"/>
                <w:sz w:val="20"/>
                <w:szCs w:val="20"/>
                <w:highlight w:val="none"/>
              </w:rPr>
            </w:pPr>
          </w:p>
        </w:tc>
        <w:tc>
          <w:tcPr>
            <w:tcW w:w="1545" w:type="dxa"/>
            <w:noWrap w:val="0"/>
            <w:vAlign w:val="top"/>
          </w:tcPr>
          <w:p w14:paraId="4350E284">
            <w:pPr>
              <w:rPr>
                <w:rFonts w:hint="eastAsia" w:ascii="仿宋" w:hAnsi="仿宋" w:eastAsia="仿宋" w:cs="仿宋"/>
                <w:color w:val="auto"/>
                <w:sz w:val="20"/>
                <w:szCs w:val="20"/>
                <w:highlight w:val="none"/>
              </w:rPr>
            </w:pPr>
          </w:p>
        </w:tc>
        <w:tc>
          <w:tcPr>
            <w:tcW w:w="1680" w:type="dxa"/>
            <w:noWrap w:val="0"/>
            <w:vAlign w:val="top"/>
          </w:tcPr>
          <w:p w14:paraId="619E012C">
            <w:pPr>
              <w:rPr>
                <w:rFonts w:hint="eastAsia" w:ascii="仿宋" w:hAnsi="仿宋" w:eastAsia="仿宋" w:cs="仿宋"/>
                <w:color w:val="auto"/>
                <w:sz w:val="20"/>
                <w:szCs w:val="20"/>
                <w:highlight w:val="none"/>
              </w:rPr>
            </w:pPr>
          </w:p>
        </w:tc>
      </w:tr>
      <w:tr w14:paraId="1D6A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D794751">
            <w:pPr>
              <w:jc w:val="center"/>
              <w:rPr>
                <w:rFonts w:hint="eastAsia" w:ascii="仿宋" w:hAnsi="仿宋" w:eastAsia="仿宋" w:cs="仿宋"/>
                <w:color w:val="auto"/>
                <w:sz w:val="20"/>
                <w:szCs w:val="20"/>
                <w:highlight w:val="none"/>
              </w:rPr>
            </w:pPr>
          </w:p>
        </w:tc>
        <w:tc>
          <w:tcPr>
            <w:tcW w:w="2661" w:type="dxa"/>
            <w:noWrap w:val="0"/>
            <w:vAlign w:val="top"/>
          </w:tcPr>
          <w:p w14:paraId="13486DF7">
            <w:pPr>
              <w:rPr>
                <w:rFonts w:hint="eastAsia" w:ascii="仿宋" w:hAnsi="仿宋" w:eastAsia="仿宋" w:cs="仿宋"/>
                <w:color w:val="auto"/>
                <w:sz w:val="20"/>
                <w:szCs w:val="20"/>
                <w:highlight w:val="none"/>
              </w:rPr>
            </w:pPr>
          </w:p>
        </w:tc>
        <w:tc>
          <w:tcPr>
            <w:tcW w:w="2185" w:type="dxa"/>
            <w:noWrap w:val="0"/>
            <w:vAlign w:val="top"/>
          </w:tcPr>
          <w:p w14:paraId="58E116C6">
            <w:pPr>
              <w:rPr>
                <w:rFonts w:hint="eastAsia" w:ascii="仿宋" w:hAnsi="仿宋" w:eastAsia="仿宋" w:cs="仿宋"/>
                <w:color w:val="auto"/>
                <w:sz w:val="20"/>
                <w:szCs w:val="20"/>
                <w:highlight w:val="none"/>
              </w:rPr>
            </w:pPr>
          </w:p>
        </w:tc>
        <w:tc>
          <w:tcPr>
            <w:tcW w:w="1545" w:type="dxa"/>
            <w:noWrap w:val="0"/>
            <w:vAlign w:val="top"/>
          </w:tcPr>
          <w:p w14:paraId="1743466C">
            <w:pPr>
              <w:rPr>
                <w:rFonts w:hint="eastAsia" w:ascii="仿宋" w:hAnsi="仿宋" w:eastAsia="仿宋" w:cs="仿宋"/>
                <w:color w:val="auto"/>
                <w:sz w:val="20"/>
                <w:szCs w:val="20"/>
                <w:highlight w:val="none"/>
              </w:rPr>
            </w:pPr>
          </w:p>
        </w:tc>
        <w:tc>
          <w:tcPr>
            <w:tcW w:w="1680" w:type="dxa"/>
            <w:noWrap w:val="0"/>
            <w:vAlign w:val="top"/>
          </w:tcPr>
          <w:p w14:paraId="52A7B463">
            <w:pPr>
              <w:jc w:val="center"/>
              <w:rPr>
                <w:rFonts w:hint="eastAsia" w:ascii="仿宋" w:hAnsi="仿宋" w:eastAsia="仿宋" w:cs="仿宋"/>
                <w:color w:val="auto"/>
                <w:sz w:val="20"/>
                <w:szCs w:val="20"/>
                <w:highlight w:val="none"/>
              </w:rPr>
            </w:pPr>
          </w:p>
        </w:tc>
      </w:tr>
      <w:tr w14:paraId="1940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6C4FD25">
            <w:pPr>
              <w:jc w:val="center"/>
              <w:rPr>
                <w:rFonts w:hint="eastAsia" w:ascii="仿宋" w:hAnsi="仿宋" w:eastAsia="仿宋" w:cs="仿宋"/>
                <w:color w:val="auto"/>
                <w:sz w:val="20"/>
                <w:szCs w:val="20"/>
                <w:highlight w:val="none"/>
              </w:rPr>
            </w:pPr>
          </w:p>
        </w:tc>
        <w:tc>
          <w:tcPr>
            <w:tcW w:w="2661" w:type="dxa"/>
            <w:noWrap w:val="0"/>
            <w:vAlign w:val="top"/>
          </w:tcPr>
          <w:p w14:paraId="5A3BF83A">
            <w:pPr>
              <w:rPr>
                <w:rFonts w:hint="eastAsia" w:ascii="仿宋" w:hAnsi="仿宋" w:eastAsia="仿宋" w:cs="仿宋"/>
                <w:color w:val="auto"/>
                <w:sz w:val="20"/>
                <w:szCs w:val="20"/>
                <w:highlight w:val="none"/>
              </w:rPr>
            </w:pPr>
          </w:p>
        </w:tc>
        <w:tc>
          <w:tcPr>
            <w:tcW w:w="2185" w:type="dxa"/>
            <w:noWrap w:val="0"/>
            <w:vAlign w:val="top"/>
          </w:tcPr>
          <w:p w14:paraId="19669D53">
            <w:pPr>
              <w:rPr>
                <w:rFonts w:hint="eastAsia" w:ascii="仿宋" w:hAnsi="仿宋" w:eastAsia="仿宋" w:cs="仿宋"/>
                <w:color w:val="auto"/>
                <w:sz w:val="20"/>
                <w:szCs w:val="20"/>
                <w:highlight w:val="none"/>
              </w:rPr>
            </w:pPr>
          </w:p>
        </w:tc>
        <w:tc>
          <w:tcPr>
            <w:tcW w:w="1545" w:type="dxa"/>
            <w:noWrap w:val="0"/>
            <w:vAlign w:val="top"/>
          </w:tcPr>
          <w:p w14:paraId="2C31CEF5">
            <w:pPr>
              <w:rPr>
                <w:rFonts w:hint="eastAsia" w:ascii="仿宋" w:hAnsi="仿宋" w:eastAsia="仿宋" w:cs="仿宋"/>
                <w:color w:val="auto"/>
                <w:sz w:val="20"/>
                <w:szCs w:val="20"/>
                <w:highlight w:val="none"/>
              </w:rPr>
            </w:pPr>
          </w:p>
        </w:tc>
        <w:tc>
          <w:tcPr>
            <w:tcW w:w="1680" w:type="dxa"/>
            <w:noWrap w:val="0"/>
            <w:vAlign w:val="top"/>
          </w:tcPr>
          <w:p w14:paraId="2CCBBE7E">
            <w:pPr>
              <w:rPr>
                <w:rFonts w:hint="eastAsia" w:ascii="仿宋" w:hAnsi="仿宋" w:eastAsia="仿宋" w:cs="仿宋"/>
                <w:color w:val="auto"/>
                <w:sz w:val="20"/>
                <w:szCs w:val="20"/>
                <w:highlight w:val="none"/>
              </w:rPr>
            </w:pPr>
          </w:p>
        </w:tc>
      </w:tr>
      <w:tr w14:paraId="7B86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61E07BF">
            <w:pPr>
              <w:jc w:val="center"/>
              <w:rPr>
                <w:rFonts w:hint="eastAsia" w:ascii="仿宋" w:hAnsi="仿宋" w:eastAsia="仿宋" w:cs="仿宋"/>
                <w:color w:val="auto"/>
                <w:sz w:val="20"/>
                <w:szCs w:val="20"/>
                <w:highlight w:val="none"/>
              </w:rPr>
            </w:pPr>
          </w:p>
        </w:tc>
        <w:tc>
          <w:tcPr>
            <w:tcW w:w="2661" w:type="dxa"/>
            <w:noWrap w:val="0"/>
            <w:vAlign w:val="top"/>
          </w:tcPr>
          <w:p w14:paraId="660CC696">
            <w:pPr>
              <w:jc w:val="center"/>
              <w:rPr>
                <w:rFonts w:hint="eastAsia" w:ascii="仿宋" w:hAnsi="仿宋" w:eastAsia="仿宋" w:cs="仿宋"/>
                <w:color w:val="auto"/>
                <w:sz w:val="20"/>
                <w:szCs w:val="20"/>
                <w:highlight w:val="none"/>
              </w:rPr>
            </w:pPr>
          </w:p>
        </w:tc>
        <w:tc>
          <w:tcPr>
            <w:tcW w:w="2185" w:type="dxa"/>
            <w:noWrap w:val="0"/>
            <w:vAlign w:val="top"/>
          </w:tcPr>
          <w:p w14:paraId="0D6AE6E7">
            <w:pPr>
              <w:jc w:val="center"/>
              <w:rPr>
                <w:rFonts w:hint="eastAsia" w:ascii="仿宋" w:hAnsi="仿宋" w:eastAsia="仿宋" w:cs="仿宋"/>
                <w:color w:val="auto"/>
                <w:sz w:val="20"/>
                <w:szCs w:val="20"/>
                <w:highlight w:val="none"/>
              </w:rPr>
            </w:pPr>
          </w:p>
        </w:tc>
        <w:tc>
          <w:tcPr>
            <w:tcW w:w="1545" w:type="dxa"/>
            <w:noWrap w:val="0"/>
            <w:vAlign w:val="top"/>
          </w:tcPr>
          <w:p w14:paraId="34F81D37">
            <w:pPr>
              <w:jc w:val="center"/>
              <w:rPr>
                <w:rFonts w:hint="eastAsia" w:ascii="仿宋" w:hAnsi="仿宋" w:eastAsia="仿宋" w:cs="仿宋"/>
                <w:color w:val="auto"/>
                <w:sz w:val="20"/>
                <w:szCs w:val="20"/>
                <w:highlight w:val="none"/>
              </w:rPr>
            </w:pPr>
          </w:p>
        </w:tc>
        <w:tc>
          <w:tcPr>
            <w:tcW w:w="1680" w:type="dxa"/>
            <w:noWrap w:val="0"/>
            <w:vAlign w:val="top"/>
          </w:tcPr>
          <w:p w14:paraId="77CDD0AF">
            <w:pPr>
              <w:jc w:val="center"/>
              <w:rPr>
                <w:rFonts w:hint="eastAsia" w:ascii="仿宋" w:hAnsi="仿宋" w:eastAsia="仿宋" w:cs="仿宋"/>
                <w:color w:val="auto"/>
                <w:sz w:val="20"/>
                <w:szCs w:val="20"/>
                <w:highlight w:val="none"/>
              </w:rPr>
            </w:pPr>
          </w:p>
        </w:tc>
      </w:tr>
    </w:tbl>
    <w:p w14:paraId="6BAA4B7F">
      <w:pPr>
        <w:pStyle w:val="2"/>
        <w:spacing w:line="360" w:lineRule="auto"/>
        <w:rPr>
          <w:rFonts w:hint="eastAsia" w:ascii="仿宋" w:hAnsi="仿宋" w:eastAsia="仿宋" w:cs="仿宋"/>
          <w:color w:val="auto"/>
          <w:sz w:val="20"/>
          <w:szCs w:val="20"/>
          <w:highlight w:val="none"/>
        </w:rPr>
      </w:pPr>
    </w:p>
    <w:p w14:paraId="246643A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400" w:hanging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注：1、项目业绩需提供</w:t>
      </w:r>
      <w:r>
        <w:rPr>
          <w:rFonts w:hint="eastAsia" w:ascii="仿宋" w:hAnsi="仿宋" w:eastAsia="仿宋" w:cs="仿宋"/>
          <w:color w:val="auto"/>
          <w:kern w:val="0"/>
          <w:sz w:val="20"/>
          <w:szCs w:val="20"/>
          <w:lang w:val="en-US" w:eastAsia="zh-CN"/>
        </w:rPr>
        <w:t>证明材料，须提供同类合同或验收文件的复印件并加盖公章，时间以合同或验收文件为准</w:t>
      </w:r>
      <w:r>
        <w:rPr>
          <w:rFonts w:hint="eastAsia" w:ascii="仿宋" w:hAnsi="仿宋" w:eastAsia="仿宋" w:cs="仿宋"/>
          <w:color w:val="auto"/>
          <w:sz w:val="20"/>
          <w:szCs w:val="20"/>
          <w:highlight w:val="none"/>
        </w:rPr>
        <w:t xml:space="preserve">； </w:t>
      </w:r>
    </w:p>
    <w:p w14:paraId="3E882A08">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2、磋商供应商应如实列出以上情况，如有隐瞒，一经查实将导致其磋商申请被拒绝。</w:t>
      </w:r>
    </w:p>
    <w:p w14:paraId="49383382">
      <w:pPr>
        <w:adjustRightIn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3、如有多个类似项目，可按此表格扩展</w:t>
      </w:r>
    </w:p>
    <w:p w14:paraId="361F066A">
      <w:pPr>
        <w:adjustRightInd w:val="0"/>
        <w:spacing w:line="360" w:lineRule="auto"/>
        <w:ind w:firstLine="400" w:firstLineChars="200"/>
        <w:jc w:val="left"/>
        <w:rPr>
          <w:rFonts w:hint="eastAsia" w:ascii="仿宋" w:hAnsi="仿宋" w:eastAsia="仿宋" w:cs="仿宋"/>
          <w:color w:val="auto"/>
          <w:sz w:val="20"/>
          <w:szCs w:val="20"/>
          <w:highlight w:val="none"/>
        </w:rPr>
      </w:pPr>
    </w:p>
    <w:p w14:paraId="472F150D">
      <w:pPr>
        <w:adjustRightInd w:val="0"/>
        <w:spacing w:line="6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磋商供应商名称：（盖章）</w:t>
      </w:r>
    </w:p>
    <w:p w14:paraId="4729FE9C">
      <w:pPr>
        <w:adjustRightInd w:val="0"/>
        <w:spacing w:line="6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法定代表人或被授权代表（签名或盖章）：              </w:t>
      </w:r>
    </w:p>
    <w:p w14:paraId="618F5DDA">
      <w:pPr>
        <w:spacing w:line="600" w:lineRule="exact"/>
        <w:ind w:left="315" w:leftChars="150"/>
        <w:outlineLvl w:val="1"/>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日期:       年   月   日</w:t>
      </w:r>
    </w:p>
    <w:bookmarkEnd w:id="7"/>
    <w:p w14:paraId="2CDEF63D">
      <w:pPr>
        <w:autoSpaceDE w:val="0"/>
        <w:autoSpaceDN w:val="0"/>
        <w:adjustRightInd w:val="0"/>
        <w:spacing w:line="500" w:lineRule="exact"/>
        <w:jc w:val="center"/>
        <w:rPr>
          <w:rFonts w:hint="eastAsia" w:ascii="仿宋" w:hAnsi="仿宋" w:eastAsia="仿宋" w:cs="仿宋"/>
          <w:b/>
          <w:bCs/>
          <w:color w:val="auto"/>
          <w:sz w:val="20"/>
          <w:szCs w:val="20"/>
          <w:highlight w:val="none"/>
          <w:lang w:val="zh-CN"/>
        </w:rPr>
      </w:pPr>
      <w:r>
        <w:rPr>
          <w:rFonts w:hint="eastAsia" w:ascii="仿宋" w:hAnsi="仿宋" w:eastAsia="仿宋" w:cs="仿宋"/>
          <w:color w:val="auto"/>
          <w:sz w:val="20"/>
          <w:szCs w:val="20"/>
          <w:highlight w:val="none"/>
        </w:rPr>
        <w:br w:type="page"/>
      </w:r>
      <w:r>
        <w:rPr>
          <w:rFonts w:hint="eastAsia" w:ascii="仿宋" w:hAnsi="仿宋" w:eastAsia="仿宋" w:cs="仿宋"/>
          <w:b/>
          <w:bCs/>
          <w:color w:val="auto"/>
          <w:sz w:val="20"/>
          <w:szCs w:val="20"/>
          <w:highlight w:val="none"/>
          <w:lang w:val="en-US" w:eastAsia="zh-CN"/>
        </w:rPr>
        <w:t>4</w:t>
      </w:r>
      <w:r>
        <w:rPr>
          <w:rFonts w:hint="eastAsia" w:ascii="仿宋" w:hAnsi="仿宋" w:eastAsia="仿宋" w:cs="仿宋"/>
          <w:b/>
          <w:bCs/>
          <w:color w:val="auto"/>
          <w:sz w:val="20"/>
          <w:szCs w:val="20"/>
          <w:highlight w:val="none"/>
          <w:lang w:val="zh-CN"/>
        </w:rPr>
        <w:t>、“节能产品”“环境标志产品”“信息安全认证产品”等政府采购法律法规规定的其他证明材料文件（若有）</w:t>
      </w:r>
    </w:p>
    <w:p w14:paraId="5DCA20F4">
      <w:pPr>
        <w:spacing w:line="500" w:lineRule="exact"/>
        <w:ind w:firstLine="480"/>
        <w:jc w:val="center"/>
        <w:rPr>
          <w:rFonts w:hint="eastAsia" w:ascii="仿宋" w:hAnsi="仿宋" w:eastAsia="仿宋" w:cs="仿宋"/>
          <w:color w:val="auto"/>
          <w:sz w:val="20"/>
          <w:szCs w:val="20"/>
          <w:highlight w:val="none"/>
        </w:rPr>
      </w:pPr>
    </w:p>
    <w:p w14:paraId="295A4080">
      <w:pPr>
        <w:pStyle w:val="6"/>
        <w:spacing w:line="500" w:lineRule="exact"/>
        <w:ind w:firstLine="482"/>
        <w:jc w:val="center"/>
        <w:rPr>
          <w:rFonts w:hint="eastAsia" w:ascii="仿宋" w:hAnsi="仿宋" w:eastAsia="仿宋" w:cs="仿宋"/>
          <w:b/>
          <w:color w:val="auto"/>
          <w:kern w:val="0"/>
          <w:sz w:val="20"/>
          <w:szCs w:val="20"/>
          <w:highlight w:val="none"/>
        </w:rPr>
      </w:pPr>
    </w:p>
    <w:p w14:paraId="0507AAEA">
      <w:pPr>
        <w:pStyle w:val="3"/>
        <w:spacing w:line="500" w:lineRule="exact"/>
        <w:ind w:firstLine="480"/>
        <w:rPr>
          <w:rFonts w:hint="eastAsia" w:ascii="仿宋" w:hAnsi="仿宋" w:eastAsia="仿宋" w:cs="仿宋"/>
          <w:color w:val="auto"/>
          <w:sz w:val="20"/>
          <w:szCs w:val="20"/>
          <w:highlight w:val="none"/>
        </w:rPr>
      </w:pPr>
    </w:p>
    <w:p w14:paraId="3A9E13B3">
      <w:pPr>
        <w:pStyle w:val="3"/>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F178143">
      <w:pPr>
        <w:pStyle w:val="3"/>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 供应商提供的产品属于《节能产品政府采购品目清单》内产品，提供国家确定的认证机构出具的、处于有效期内的节能产品证书复印件(需要加盖供应商公章)；</w:t>
      </w:r>
    </w:p>
    <w:p w14:paraId="3CD8DF5B">
      <w:pPr>
        <w:pStyle w:val="3"/>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 供应商提供的产品属于《环境标志产品政府采购品目清单》内产品，提供国家确定的认证机构出具的、处于有效期内的环境标志产品证书复印件(均需要加盖供应商公章)；</w:t>
      </w:r>
    </w:p>
    <w:p w14:paraId="1BADB078">
      <w:pPr>
        <w:pStyle w:val="3"/>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3、供应商提供的产品属于信息安全认证产品的，应提供相关证明。</w:t>
      </w:r>
    </w:p>
    <w:p w14:paraId="489DBA5F">
      <w:pPr>
        <w:pStyle w:val="6"/>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4、未按上述要求提供、填写的，评标时不予以考虑。</w:t>
      </w:r>
    </w:p>
    <w:p w14:paraId="5BE8F4A3">
      <w:pPr>
        <w:pStyle w:val="6"/>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(示例略)</w:t>
      </w:r>
    </w:p>
    <w:p w14:paraId="3C5FEAA2">
      <w:pPr>
        <w:jc w:val="center"/>
      </w:pPr>
      <w:r>
        <w:rPr>
          <w:rFonts w:hint="eastAsia" w:ascii="仿宋" w:hAnsi="仿宋" w:eastAsia="仿宋" w:cs="仿宋"/>
          <w:color w:val="auto"/>
          <w:sz w:val="20"/>
          <w:szCs w:val="20"/>
          <w:highlight w:val="none"/>
        </w:rPr>
        <w:br w:type="page"/>
      </w:r>
      <w:r>
        <w:rPr>
          <w:rFonts w:hint="eastAsia" w:ascii="仿宋" w:hAnsi="仿宋" w:eastAsia="仿宋" w:cs="仿宋"/>
          <w:b/>
          <w:bCs/>
          <w:color w:val="auto"/>
          <w:kern w:val="2"/>
          <w:sz w:val="20"/>
          <w:szCs w:val="20"/>
          <w:highlight w:val="none"/>
          <w:lang w:val="en-US" w:eastAsia="zh-CN" w:bidi="ar-SA"/>
        </w:rPr>
        <w:t>5、</w:t>
      </w:r>
      <w:r>
        <w:rPr>
          <w:rFonts w:hint="eastAsia" w:ascii="仿宋" w:hAnsi="仿宋" w:eastAsia="仿宋" w:cs="仿宋"/>
          <w:b/>
          <w:bCs/>
          <w:color w:val="auto"/>
          <w:kern w:val="2"/>
          <w:sz w:val="20"/>
          <w:szCs w:val="20"/>
          <w:highlight w:val="none"/>
          <w:lang w:val="zh-CN" w:eastAsia="zh-CN" w:bidi="ar-SA"/>
        </w:rPr>
        <w:t>供应商认为有必要补充说明的事项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72D43"/>
    <w:rsid w:val="32272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Plain Text"/>
    <w:basedOn w:val="1"/>
    <w:qFormat/>
    <w:uiPriority w:val="0"/>
    <w:rPr>
      <w:rFonts w:ascii="宋体" w:hAnsi="Courier New"/>
      <w:kern w:val="0"/>
      <w:sz w:val="20"/>
    </w:rPr>
  </w:style>
  <w:style w:type="paragraph" w:customStyle="1" w:styleId="6">
    <w:name w:val="Char1"/>
    <w:basedOn w:val="1"/>
    <w:qFormat/>
    <w:uiPriority w:val="0"/>
    <w:rPr>
      <w:sz w:val="21"/>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2025-12-19T04:06:00Z</dcterms:created>
  <dc:creator>璐包子～</dc:creator>
  <cp:lastModifiedBy>璐包子～</cp:lastModifiedBy>
  <dcterms:modified xsi:type="dcterms:W3CDTF">2025-12-19T04:06:22Z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9E9E681657074C07981919C949E911AF_11</vt:lpwstr>
  </property>
  <property fmtid="{D5CDD505-2E9C-101B-9397-08002B2CF9AE}" pid="4" name="KSOTemplateDocerSaveRecord">
    <vt:lpwstr>eyJoZGlkIjoiMjA2NTA2MTg1YTdjNDhlMjM4Yjk4MmViMThhNTY0ZmIiLCJ1c2VySWQiOiIyODcxMzg2MDcifQ==</vt:lpwstr>
  </property>
</Properties>
</file>