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356F2">
      <w:pPr>
        <w:pStyle w:val="2"/>
        <w:spacing w:after="0"/>
        <w:rPr>
          <w:rFonts w:ascii="宋体" w:hAnsi="宋体" w:eastAsia="宋体" w:cs="宋体"/>
          <w:b/>
          <w:bCs/>
          <w:spacing w:val="-20"/>
          <w:kern w:val="44"/>
          <w:sz w:val="44"/>
          <w:szCs w:val="44"/>
        </w:rPr>
      </w:pPr>
      <w:bookmarkStart w:id="0" w:name="_Toc3995"/>
    </w:p>
    <w:p w14:paraId="4B2C15DB">
      <w:pPr>
        <w:pStyle w:val="2"/>
        <w:spacing w:after="0"/>
        <w:rPr>
          <w:rFonts w:ascii="宋体" w:hAnsi="宋体" w:eastAsia="宋体" w:cs="宋体"/>
          <w:b/>
          <w:bCs/>
          <w:spacing w:val="-20"/>
          <w:kern w:val="44"/>
          <w:sz w:val="44"/>
          <w:szCs w:val="44"/>
        </w:rPr>
      </w:pPr>
    </w:p>
    <w:p w14:paraId="7330964C">
      <w:pPr>
        <w:pStyle w:val="2"/>
        <w:spacing w:after="0"/>
        <w:rPr>
          <w:rFonts w:ascii="宋体" w:hAnsi="宋体" w:eastAsia="宋体" w:cs="宋体"/>
          <w:b/>
          <w:bCs/>
          <w:spacing w:val="-20"/>
          <w:kern w:val="44"/>
          <w:sz w:val="44"/>
          <w:szCs w:val="44"/>
        </w:rPr>
      </w:pPr>
    </w:p>
    <w:p w14:paraId="45BC4F00">
      <w:pPr>
        <w:pStyle w:val="2"/>
        <w:spacing w:after="0"/>
        <w:jc w:val="center"/>
        <w:rPr>
          <w:rFonts w:ascii="宋体" w:hAnsi="宋体" w:eastAsia="宋体" w:cs="宋体"/>
          <w:b/>
          <w:bCs/>
          <w:spacing w:val="-20"/>
          <w:kern w:val="44"/>
          <w:sz w:val="36"/>
          <w:szCs w:val="36"/>
        </w:rPr>
      </w:pPr>
      <w:r>
        <w:rPr>
          <w:rFonts w:hint="eastAsia" w:ascii="宋体" w:hAnsi="宋体" w:eastAsia="宋体" w:cs="宋体"/>
          <w:b/>
          <w:bCs/>
          <w:spacing w:val="-20"/>
          <w:kern w:val="44"/>
          <w:sz w:val="44"/>
          <w:szCs w:val="44"/>
        </w:rPr>
        <w:t>政府采购货物买卖合同</w:t>
      </w:r>
      <w:bookmarkStart w:id="10" w:name="_GoBack"/>
      <w:bookmarkEnd w:id="10"/>
    </w:p>
    <w:p w14:paraId="76DDECD4">
      <w:pPr>
        <w:pStyle w:val="40"/>
        <w:ind w:firstLine="0" w:firstLineChars="0"/>
        <w:rPr>
          <w:rFonts w:ascii="宋体" w:hAnsi="宋体" w:eastAsia="宋体" w:cs="宋体"/>
          <w:sz w:val="21"/>
          <w:szCs w:val="20"/>
        </w:rPr>
      </w:pPr>
    </w:p>
    <w:p w14:paraId="4F1928E7">
      <w:pPr>
        <w:pStyle w:val="40"/>
        <w:ind w:firstLine="0" w:firstLineChars="0"/>
        <w:rPr>
          <w:rFonts w:ascii="宋体" w:hAnsi="宋体" w:eastAsia="宋体" w:cs="宋体"/>
          <w:sz w:val="21"/>
          <w:szCs w:val="20"/>
        </w:rPr>
      </w:pPr>
    </w:p>
    <w:p w14:paraId="0B34ECFD">
      <w:pPr>
        <w:pStyle w:val="40"/>
        <w:ind w:firstLine="0" w:firstLineChars="0"/>
        <w:rPr>
          <w:rFonts w:ascii="宋体" w:hAnsi="宋体" w:eastAsia="宋体" w:cs="宋体"/>
          <w:sz w:val="21"/>
          <w:szCs w:val="20"/>
        </w:rPr>
      </w:pPr>
    </w:p>
    <w:p w14:paraId="66204F69">
      <w:pPr>
        <w:pStyle w:val="40"/>
        <w:ind w:firstLine="0" w:firstLineChars="0"/>
        <w:rPr>
          <w:rFonts w:ascii="宋体" w:hAnsi="宋体" w:eastAsia="宋体" w:cs="宋体"/>
          <w:sz w:val="21"/>
          <w:szCs w:val="20"/>
        </w:rPr>
      </w:pPr>
    </w:p>
    <w:p w14:paraId="28056658">
      <w:pPr>
        <w:pStyle w:val="40"/>
        <w:ind w:firstLine="0" w:firstLineChars="0"/>
        <w:rPr>
          <w:rFonts w:ascii="宋体" w:hAnsi="宋体" w:eastAsia="宋体" w:cs="宋体"/>
          <w:sz w:val="21"/>
          <w:szCs w:val="20"/>
        </w:rPr>
      </w:pPr>
    </w:p>
    <w:p w14:paraId="4C366F3A">
      <w:pPr>
        <w:rPr>
          <w:rFonts w:ascii="宋体" w:hAnsi="宋体" w:eastAsia="宋体" w:cs="宋体"/>
          <w:b/>
          <w:bCs/>
          <w:spacing w:val="-20"/>
          <w:kern w:val="44"/>
          <w:sz w:val="36"/>
          <w:szCs w:val="36"/>
        </w:rPr>
      </w:pPr>
    </w:p>
    <w:p w14:paraId="67CD2CAD">
      <w:pPr>
        <w:spacing w:line="360" w:lineRule="auto"/>
        <w:ind w:left="420" w:leftChars="200"/>
        <w:rPr>
          <w:rFonts w:ascii="宋体" w:hAnsi="宋体" w:eastAsia="宋体" w:cs="宋体"/>
          <w:sz w:val="28"/>
          <w:szCs w:val="28"/>
          <w:u w:val="single"/>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p>
    <w:p w14:paraId="02020272">
      <w:pPr>
        <w:spacing w:line="360" w:lineRule="auto"/>
        <w:ind w:left="420" w:leftChars="200"/>
        <w:rPr>
          <w:rFonts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p>
    <w:p w14:paraId="71CB8F9F">
      <w:pPr>
        <w:spacing w:line="360" w:lineRule="auto"/>
        <w:ind w:left="420" w:leftChars="200"/>
        <w:rPr>
          <w:rFonts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0CA696B7">
      <w:pPr>
        <w:spacing w:line="360" w:lineRule="auto"/>
        <w:ind w:left="420" w:leftChars="200"/>
        <w:rPr>
          <w:rFonts w:ascii="宋体" w:hAnsi="宋体" w:eastAsia="宋体" w:cs="宋体"/>
          <w:sz w:val="28"/>
          <w:szCs w:val="28"/>
          <w:u w:val="single"/>
        </w:rPr>
      </w:pPr>
      <w:r>
        <w:rPr>
          <w:rFonts w:hint="eastAsia" w:ascii="宋体" w:hAnsi="宋体" w:eastAsia="宋体" w:cs="宋体"/>
          <w:sz w:val="28"/>
          <w:szCs w:val="28"/>
        </w:rPr>
        <w:t>乙    方：</w:t>
      </w:r>
      <w:bookmarkStart w:id="1" w:name="_Hlk165097710"/>
      <w:r>
        <w:rPr>
          <w:rFonts w:hint="eastAsia" w:ascii="宋体" w:hAnsi="宋体" w:eastAsia="宋体" w:cs="宋体"/>
          <w:sz w:val="28"/>
          <w:szCs w:val="28"/>
          <w:u w:val="single"/>
        </w:rPr>
        <w:t xml:space="preserve">                                      </w:t>
      </w:r>
    </w:p>
    <w:bookmarkEnd w:id="1"/>
    <w:p w14:paraId="04317923">
      <w:pPr>
        <w:spacing w:line="360" w:lineRule="auto"/>
        <w:ind w:left="420" w:leftChars="200"/>
        <w:rPr>
          <w:rFonts w:ascii="宋体" w:hAnsi="宋体" w:eastAsia="宋体" w:cs="宋体"/>
          <w:sz w:val="28"/>
          <w:szCs w:val="28"/>
          <w:u w:val="single"/>
        </w:rPr>
      </w:pPr>
      <w:r>
        <w:rPr>
          <w:rFonts w:hint="eastAsia" w:ascii="宋体" w:hAnsi="宋体" w:eastAsia="宋体" w:cs="宋体"/>
          <w:sz w:val="28"/>
          <w:szCs w:val="28"/>
        </w:rPr>
        <w:t>见 证 方：</w:t>
      </w:r>
      <w:r>
        <w:rPr>
          <w:rFonts w:hint="eastAsia" w:ascii="宋体" w:hAnsi="宋体" w:eastAsia="宋体" w:cs="宋体"/>
          <w:sz w:val="28"/>
          <w:szCs w:val="28"/>
          <w:u w:val="single"/>
        </w:rPr>
        <w:t xml:space="preserve">                                      </w:t>
      </w:r>
    </w:p>
    <w:p w14:paraId="284FD222">
      <w:pPr>
        <w:spacing w:line="360" w:lineRule="auto"/>
        <w:ind w:left="420" w:leftChars="200"/>
        <w:rPr>
          <w:rFonts w:ascii="宋体" w:hAnsi="宋体" w:eastAsia="宋体" w:cs="宋体"/>
          <w:sz w:val="32"/>
          <w:szCs w:val="32"/>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2025年*月                               </w:t>
      </w:r>
    </w:p>
    <w:p w14:paraId="6CEF76F6">
      <w:pPr>
        <w:rPr>
          <w:rFonts w:ascii="宋体" w:hAnsi="宋体" w:eastAsia="宋体" w:cs="宋体"/>
          <w:sz w:val="44"/>
          <w:szCs w:val="44"/>
        </w:rPr>
      </w:pPr>
      <w:r>
        <w:rPr>
          <w:rFonts w:hint="eastAsia" w:ascii="宋体" w:hAnsi="宋体" w:eastAsia="宋体" w:cs="宋体"/>
          <w:sz w:val="44"/>
          <w:szCs w:val="44"/>
        </w:rPr>
        <w:br w:type="page"/>
      </w:r>
    </w:p>
    <w:p w14:paraId="1E977532">
      <w:pPr>
        <w:rPr>
          <w:rFonts w:ascii="宋体" w:hAnsi="宋体" w:eastAsia="宋体" w:cs="宋体"/>
          <w:sz w:val="44"/>
          <w:szCs w:val="44"/>
        </w:rPr>
        <w:sectPr>
          <w:footerReference r:id="rId3" w:type="default"/>
          <w:pgSz w:w="11906" w:h="16838"/>
          <w:pgMar w:top="1440" w:right="1797" w:bottom="1440" w:left="1797" w:header="851" w:footer="992" w:gutter="0"/>
          <w:cols w:space="425" w:num="1"/>
          <w:titlePg/>
          <w:docGrid w:type="lines" w:linePitch="312" w:charSpace="0"/>
        </w:sectPr>
      </w:pPr>
    </w:p>
    <w:bookmarkEnd w:id="0"/>
    <w:p w14:paraId="080A855B">
      <w:pPr>
        <w:rPr>
          <w:rFonts w:ascii="宋体" w:hAnsi="宋体" w:eastAsia="宋体" w:cs="宋体"/>
        </w:rPr>
      </w:pPr>
      <w:bookmarkStart w:id="2" w:name="_Toc22209"/>
    </w:p>
    <w:p w14:paraId="2A87F4D9">
      <w:pPr>
        <w:pStyle w:val="4"/>
        <w:adjustRightInd w:val="0"/>
        <w:snapToGrid w:val="0"/>
        <w:spacing w:line="400" w:lineRule="exact"/>
        <w:jc w:val="center"/>
        <w:rPr>
          <w:rFonts w:ascii="宋体" w:hAnsi="宋体" w:eastAsia="宋体" w:cs="宋体"/>
          <w:b w:val="0"/>
          <w:bCs w:val="0"/>
          <w:sz w:val="28"/>
          <w:szCs w:val="28"/>
        </w:rPr>
      </w:pPr>
      <w:r>
        <w:rPr>
          <w:rFonts w:hint="eastAsia" w:ascii="宋体" w:hAnsi="宋体" w:eastAsia="宋体" w:cs="宋体"/>
          <w:b w:val="0"/>
          <w:bCs w:val="0"/>
          <w:sz w:val="28"/>
          <w:szCs w:val="28"/>
        </w:rPr>
        <w:t>第一节 政府采购合同协议书</w:t>
      </w:r>
      <w:bookmarkEnd w:id="2"/>
    </w:p>
    <w:p w14:paraId="0026A708">
      <w:pPr>
        <w:spacing w:line="360" w:lineRule="auto"/>
        <w:rPr>
          <w:rFonts w:ascii="宋体" w:hAnsi="宋体" w:eastAsia="宋体" w:cs="宋体"/>
          <w:sz w:val="24"/>
        </w:rPr>
      </w:pPr>
    </w:p>
    <w:p w14:paraId="52E5AECB">
      <w:pPr>
        <w:adjustRightInd w:val="0"/>
        <w:snapToGrid w:val="0"/>
        <w:spacing w:line="360" w:lineRule="auto"/>
        <w:rPr>
          <w:rFonts w:ascii="宋体" w:hAnsi="宋体" w:eastAsia="宋体" w:cs="宋体"/>
          <w:sz w:val="24"/>
        </w:rPr>
      </w:pPr>
      <w:r>
        <w:rPr>
          <w:rFonts w:hint="eastAsia" w:ascii="宋体" w:hAnsi="宋体" w:eastAsia="宋体" w:cs="宋体"/>
          <w:sz w:val="24"/>
        </w:rPr>
        <w:t>甲方：</w:t>
      </w:r>
      <w:r>
        <w:rPr>
          <w:rFonts w:hint="eastAsia" w:ascii="宋体" w:hAnsi="宋体" w:eastAsia="宋体" w:cs="宋体"/>
          <w:sz w:val="24"/>
          <w:u w:val="single"/>
        </w:rPr>
        <w:t>陕西农林职业技术大学（原杨凌职业技术学院）</w:t>
      </w:r>
    </w:p>
    <w:p w14:paraId="7D7894B1">
      <w:pPr>
        <w:adjustRightInd w:val="0"/>
        <w:snapToGrid w:val="0"/>
        <w:spacing w:line="360" w:lineRule="auto"/>
        <w:rPr>
          <w:rFonts w:ascii="宋体" w:hAnsi="宋体" w:eastAsia="宋体" w:cs="宋体"/>
          <w:sz w:val="24"/>
        </w:rPr>
      </w:pPr>
      <w:r>
        <w:rPr>
          <w:rFonts w:hint="eastAsia" w:ascii="宋体" w:hAnsi="宋体" w:eastAsia="宋体" w:cs="宋体"/>
          <w:sz w:val="24"/>
        </w:rPr>
        <w:t>乙方：</w:t>
      </w:r>
      <w:r>
        <w:rPr>
          <w:rFonts w:hint="eastAsia" w:ascii="宋体" w:hAnsi="宋体" w:eastAsia="宋体" w:cs="宋体"/>
          <w:sz w:val="24"/>
          <w:u w:val="single"/>
        </w:rPr>
        <w:t xml:space="preserve">                       </w:t>
      </w:r>
    </w:p>
    <w:p w14:paraId="0F69EC13">
      <w:pPr>
        <w:pStyle w:val="14"/>
        <w:adjustRightInd w:val="0"/>
        <w:snapToGrid w:val="0"/>
        <w:spacing w:after="0" w:line="360" w:lineRule="auto"/>
        <w:ind w:left="0" w:leftChars="0" w:firstLine="480" w:firstLineChars="200"/>
        <w:rPr>
          <w:rFonts w:ascii="宋体" w:hAnsi="宋体" w:eastAsia="宋体" w:cs="宋体"/>
          <w:sz w:val="24"/>
        </w:rPr>
      </w:pPr>
      <w:r>
        <w:rPr>
          <w:rFonts w:hint="eastAsia" w:ascii="宋体" w:hAnsi="宋体" w:eastAsia="宋体" w:cs="宋体"/>
          <w:sz w:val="24"/>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AA056D2">
      <w:pPr>
        <w:numPr>
          <w:ilvl w:val="0"/>
          <w:numId w:val="2"/>
        </w:num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项目信息</w:t>
      </w:r>
    </w:p>
    <w:p w14:paraId="4EAD15C4">
      <w:pPr>
        <w:pStyle w:val="14"/>
        <w:numPr>
          <w:ilvl w:val="0"/>
          <w:numId w:val="3"/>
        </w:numPr>
        <w:adjustRightInd w:val="0"/>
        <w:snapToGrid w:val="0"/>
        <w:spacing w:after="0" w:line="360" w:lineRule="auto"/>
        <w:ind w:left="0" w:leftChars="0" w:firstLine="420"/>
        <w:rPr>
          <w:rFonts w:ascii="宋体" w:hAnsi="宋体" w:eastAsia="宋体" w:cs="宋体"/>
          <w:sz w:val="24"/>
          <w:u w:val="single"/>
        </w:rPr>
      </w:pPr>
      <w:r>
        <w:rPr>
          <w:rFonts w:hint="eastAsia" w:ascii="宋体" w:hAnsi="宋体" w:eastAsia="宋体" w:cs="宋体"/>
          <w:sz w:val="24"/>
        </w:rPr>
        <w:t>采购项目名称：</w:t>
      </w:r>
      <w:r>
        <w:rPr>
          <w:rFonts w:hint="eastAsia" w:ascii="宋体" w:hAnsi="宋体" w:eastAsia="宋体" w:cs="宋体"/>
          <w:sz w:val="24"/>
          <w:u w:val="single"/>
        </w:rPr>
        <w:t xml:space="preserve">                                              </w:t>
      </w:r>
    </w:p>
    <w:p w14:paraId="69EFAB16">
      <w:pPr>
        <w:pStyle w:val="14"/>
        <w:numPr>
          <w:ilvl w:val="255"/>
          <w:numId w:val="0"/>
        </w:numPr>
        <w:tabs>
          <w:tab w:val="left" w:pos="999"/>
        </w:tabs>
        <w:adjustRightInd w:val="0"/>
        <w:snapToGrid w:val="0"/>
        <w:spacing w:after="0" w:line="360" w:lineRule="auto"/>
        <w:ind w:firstLine="960" w:firstLineChars="400"/>
        <w:rPr>
          <w:rFonts w:ascii="宋体" w:hAnsi="宋体" w:eastAsia="宋体" w:cs="宋体"/>
          <w:sz w:val="24"/>
        </w:rPr>
      </w:pPr>
      <w:r>
        <w:rPr>
          <w:rFonts w:hint="eastAsia" w:ascii="宋体" w:hAnsi="宋体" w:eastAsia="宋体" w:cs="宋体"/>
          <w:sz w:val="24"/>
        </w:rPr>
        <w:t>采购项目编号：</w:t>
      </w:r>
      <w:r>
        <w:rPr>
          <w:rFonts w:hint="eastAsia" w:ascii="宋体" w:hAnsi="宋体" w:eastAsia="宋体" w:cs="宋体"/>
          <w:sz w:val="24"/>
          <w:u w:val="single"/>
        </w:rPr>
        <w:t xml:space="preserve">                                              </w:t>
      </w:r>
    </w:p>
    <w:p w14:paraId="109D164C">
      <w:pPr>
        <w:pStyle w:val="14"/>
        <w:adjustRightInd w:val="0"/>
        <w:snapToGrid w:val="0"/>
        <w:spacing w:after="0" w:line="360" w:lineRule="auto"/>
        <w:ind w:left="0" w:leftChars="0" w:firstLine="480" w:firstLineChars="200"/>
        <w:rPr>
          <w:rFonts w:ascii="宋体" w:hAnsi="宋体" w:eastAsia="宋体" w:cs="宋体"/>
          <w:sz w:val="24"/>
        </w:rPr>
      </w:pPr>
      <w:r>
        <w:rPr>
          <w:rFonts w:hint="eastAsia" w:ascii="宋体" w:hAnsi="宋体" w:eastAsia="宋体" w:cs="宋体"/>
          <w:sz w:val="24"/>
        </w:rPr>
        <w:t>（2）采购计划编号：</w:t>
      </w:r>
      <w:r>
        <w:rPr>
          <w:rFonts w:hint="eastAsia" w:ascii="宋体" w:hAnsi="宋体" w:eastAsia="宋体" w:cs="宋体"/>
          <w:sz w:val="24"/>
          <w:u w:val="single"/>
        </w:rPr>
        <w:t xml:space="preserve">                                              </w:t>
      </w:r>
    </w:p>
    <w:p w14:paraId="1D8C9B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（3）项目内容：采购标的及数量（台/套/个/架/组等）</w:t>
      </w:r>
      <w:r>
        <w:rPr>
          <w:rFonts w:hint="eastAsia" w:ascii="宋体" w:hAnsi="宋体" w:eastAsia="宋体" w:cs="宋体"/>
          <w:sz w:val="24"/>
          <w:u w:val="single"/>
        </w:rPr>
        <w:t xml:space="preserve">                </w:t>
      </w:r>
    </w:p>
    <w:p w14:paraId="337F3F8C">
      <w:pPr>
        <w:numPr>
          <w:ilvl w:val="255"/>
          <w:numId w:val="0"/>
        </w:numPr>
        <w:adjustRightInd w:val="0"/>
        <w:snapToGrid w:val="0"/>
        <w:spacing w:line="360" w:lineRule="auto"/>
        <w:ind w:firstLine="1200" w:firstLineChars="500"/>
        <w:rPr>
          <w:rFonts w:ascii="宋体" w:hAnsi="宋体" w:eastAsia="宋体" w:cs="宋体"/>
          <w:sz w:val="24"/>
        </w:rPr>
      </w:pPr>
      <w:r>
        <w:rPr>
          <w:rFonts w:hint="eastAsia" w:ascii="宋体" w:hAnsi="宋体" w:eastAsia="宋体" w:cs="宋体"/>
          <w:sz w:val="24"/>
        </w:rPr>
        <w:t>品牌：</w:t>
      </w:r>
      <w:r>
        <w:rPr>
          <w:rFonts w:hint="eastAsia" w:ascii="宋体" w:hAnsi="宋体" w:eastAsia="宋体" w:cs="宋体"/>
          <w:sz w:val="24"/>
          <w:u w:val="single"/>
        </w:rPr>
        <w:t xml:space="preserve">              </w:t>
      </w:r>
      <w:r>
        <w:rPr>
          <w:rFonts w:hint="eastAsia" w:ascii="宋体" w:hAnsi="宋体" w:eastAsia="宋体" w:cs="宋体"/>
          <w:sz w:val="24"/>
          <w:u w:val="single"/>
          <w:lang w:val="en"/>
        </w:rPr>
        <w:t xml:space="preserve">   </w:t>
      </w:r>
      <w:r>
        <w:rPr>
          <w:rFonts w:hint="eastAsia" w:ascii="宋体" w:hAnsi="宋体" w:eastAsia="宋体" w:cs="宋体"/>
          <w:sz w:val="24"/>
          <w:u w:val="single"/>
        </w:rPr>
        <w:t xml:space="preserve"> </w:t>
      </w:r>
      <w:r>
        <w:rPr>
          <w:rFonts w:hint="eastAsia" w:ascii="宋体" w:hAnsi="宋体" w:eastAsia="宋体" w:cs="宋体"/>
          <w:sz w:val="24"/>
          <w:lang w:val="en"/>
        </w:rPr>
        <w:t xml:space="preserve">     </w:t>
      </w:r>
      <w:r>
        <w:rPr>
          <w:rFonts w:hint="eastAsia" w:ascii="宋体" w:hAnsi="宋体" w:eastAsia="宋体" w:cs="宋体"/>
          <w:sz w:val="24"/>
        </w:rPr>
        <w:t>规格型号：</w:t>
      </w:r>
      <w:r>
        <w:rPr>
          <w:rFonts w:hint="eastAsia" w:ascii="宋体" w:hAnsi="宋体" w:eastAsia="宋体" w:cs="宋体"/>
          <w:sz w:val="24"/>
          <w:u w:val="single"/>
        </w:rPr>
        <w:t xml:space="preserve">                     </w:t>
      </w:r>
    </w:p>
    <w:p w14:paraId="4F1D73F1">
      <w:pPr>
        <w:adjustRightInd w:val="0"/>
        <w:snapToGrid w:val="0"/>
        <w:spacing w:line="360" w:lineRule="auto"/>
        <w:ind w:firstLine="1080" w:firstLineChars="450"/>
        <w:rPr>
          <w:rFonts w:ascii="宋体" w:hAnsi="宋体" w:eastAsia="宋体" w:cs="宋体"/>
          <w:sz w:val="24"/>
        </w:rPr>
      </w:pPr>
      <w:r>
        <w:rPr>
          <w:rFonts w:hint="eastAsia" w:ascii="宋体" w:hAnsi="宋体" w:eastAsia="宋体" w:cs="宋体"/>
          <w:sz w:val="24"/>
        </w:rPr>
        <w:t>采购标的的技术要求、商务要求具体见附件。</w:t>
      </w:r>
    </w:p>
    <w:p w14:paraId="6412FCB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（4）政府采购组织形式：</w:t>
      </w:r>
      <w:bookmarkStart w:id="3" w:name="_Hlk185510191"/>
      <w:r>
        <w:rPr>
          <w:rFonts w:hint="eastAsia" w:ascii="宋体" w:hAnsi="宋体" w:eastAsia="宋体" w:cs="宋体"/>
          <w:sz w:val="24"/>
        </w:rPr>
        <w:sym w:font="Wingdings" w:char="00A8"/>
      </w:r>
      <w:bookmarkEnd w:id="3"/>
      <w:r>
        <w:rPr>
          <w:rFonts w:hint="eastAsia" w:ascii="宋体" w:hAnsi="宋体" w:eastAsia="宋体" w:cs="宋体"/>
          <w:sz w:val="24"/>
        </w:rPr>
        <w:t xml:space="preserve">政府集中采购  </w:t>
      </w:r>
      <w:r>
        <w:rPr>
          <w:rFonts w:hint="eastAsia" w:ascii="宋体" w:hAnsi="宋体" w:eastAsia="宋体" w:cs="宋体"/>
          <w:sz w:val="24"/>
        </w:rPr>
        <w:sym w:font="Wingdings" w:char="00A8"/>
      </w:r>
      <w:r>
        <w:rPr>
          <w:rFonts w:hint="eastAsia" w:ascii="宋体" w:hAnsi="宋体" w:eastAsia="宋体" w:cs="宋体"/>
          <w:sz w:val="24"/>
        </w:rPr>
        <w:t xml:space="preserve">部门集中采购  </w:t>
      </w:r>
      <w:r>
        <w:rPr>
          <w:rFonts w:hint="eastAsia" w:ascii="宋体" w:hAnsi="宋体" w:eastAsia="宋体" w:cs="宋体"/>
          <w:sz w:val="24"/>
        </w:rPr>
        <w:sym w:font="Wingdings" w:char="00A8"/>
      </w:r>
      <w:r>
        <w:rPr>
          <w:rFonts w:hint="eastAsia" w:ascii="宋体" w:hAnsi="宋体" w:eastAsia="宋体" w:cs="宋体"/>
          <w:sz w:val="24"/>
        </w:rPr>
        <w:t>分散采购</w:t>
      </w:r>
    </w:p>
    <w:p w14:paraId="4CFB5E03">
      <w:pPr>
        <w:pStyle w:val="40"/>
        <w:numPr>
          <w:ilvl w:val="255"/>
          <w:numId w:val="0"/>
        </w:numPr>
        <w:snapToGrid w:val="0"/>
        <w:spacing w:line="360" w:lineRule="auto"/>
        <w:ind w:firstLine="420"/>
        <w:rPr>
          <w:rFonts w:ascii="宋体" w:hAnsi="宋体" w:eastAsia="宋体" w:cs="宋体"/>
          <w:sz w:val="24"/>
          <w:szCs w:val="24"/>
        </w:rPr>
      </w:pPr>
      <w:r>
        <w:rPr>
          <w:rFonts w:hint="eastAsia" w:ascii="宋体" w:hAnsi="宋体" w:eastAsia="宋体" w:cs="宋体"/>
          <w:sz w:val="24"/>
          <w:szCs w:val="24"/>
        </w:rPr>
        <w:t>（5）政府采购方式：</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公开招标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邀请招标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竞争性谈判 </w:t>
      </w:r>
      <w:r>
        <w:rPr>
          <w:rFonts w:hint="eastAsia" w:ascii="宋体" w:hAnsi="宋体" w:eastAsia="宋体" w:cs="宋体"/>
          <w:sz w:val="24"/>
          <w:szCs w:val="24"/>
        </w:rPr>
        <w:sym w:font="Wingdings" w:char="00A8"/>
      </w:r>
      <w:r>
        <w:rPr>
          <w:rFonts w:hint="eastAsia" w:ascii="宋体" w:hAnsi="宋体" w:eastAsia="宋体" w:cs="宋体"/>
          <w:sz w:val="24"/>
          <w:szCs w:val="24"/>
        </w:rPr>
        <w:t>竞争性磋商</w:t>
      </w:r>
    </w:p>
    <w:p w14:paraId="3459A6CD">
      <w:pPr>
        <w:pStyle w:val="40"/>
        <w:numPr>
          <w:ilvl w:val="255"/>
          <w:numId w:val="0"/>
        </w:numPr>
        <w:snapToGrid w:val="0"/>
        <w:spacing w:line="360" w:lineRule="auto"/>
        <w:ind w:firstLine="2880" w:firstLineChars="1200"/>
        <w:rPr>
          <w:rFonts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 xml:space="preserve">询价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单一来源 </w:t>
      </w:r>
      <w:r>
        <w:rPr>
          <w:rFonts w:hint="eastAsia" w:ascii="宋体" w:hAnsi="宋体" w:eastAsia="宋体" w:cs="宋体"/>
          <w:sz w:val="24"/>
          <w:szCs w:val="24"/>
        </w:rPr>
        <w:sym w:font="Wingdings" w:char="00A8"/>
      </w:r>
      <w:r>
        <w:rPr>
          <w:rFonts w:hint="eastAsia" w:ascii="宋体" w:hAnsi="宋体" w:eastAsia="宋体" w:cs="宋体"/>
          <w:sz w:val="24"/>
          <w:szCs w:val="24"/>
        </w:rPr>
        <w:t xml:space="preserve">框架协议 </w:t>
      </w:r>
      <w:r>
        <w:rPr>
          <w:rFonts w:hint="eastAsia" w:ascii="宋体" w:hAnsi="宋体" w:eastAsia="宋体" w:cs="宋体"/>
          <w:sz w:val="24"/>
          <w:szCs w:val="24"/>
        </w:rPr>
        <w:sym w:font="Wingdings" w:char="00A8"/>
      </w:r>
      <w:r>
        <w:rPr>
          <w:rFonts w:hint="eastAsia" w:ascii="宋体" w:hAnsi="宋体" w:eastAsia="宋体" w:cs="宋体"/>
          <w:sz w:val="24"/>
          <w:szCs w:val="24"/>
        </w:rPr>
        <w:t>其他：</w:t>
      </w:r>
    </w:p>
    <w:p w14:paraId="2B83C1E2">
      <w:pPr>
        <w:pStyle w:val="40"/>
        <w:numPr>
          <w:ilvl w:val="255"/>
          <w:numId w:val="0"/>
        </w:numPr>
        <w:snapToGrid w:val="0"/>
        <w:spacing w:line="360" w:lineRule="auto"/>
        <w:ind w:firstLine="480" w:firstLineChars="200"/>
        <w:rPr>
          <w:rFonts w:ascii="宋体" w:hAnsi="宋体" w:eastAsia="宋体" w:cs="宋体"/>
          <w:kern w:val="2"/>
          <w:sz w:val="24"/>
          <w:szCs w:val="24"/>
        </w:rPr>
      </w:pPr>
      <w:r>
        <w:rPr>
          <w:rFonts w:hint="eastAsia" w:ascii="宋体" w:hAnsi="宋体" w:eastAsia="宋体" w:cs="宋体"/>
          <w:sz w:val="24"/>
          <w:szCs w:val="24"/>
        </w:rPr>
        <w:t>（6）</w:t>
      </w:r>
      <w:r>
        <w:rPr>
          <w:rFonts w:hint="eastAsia" w:ascii="宋体" w:hAnsi="宋体" w:eastAsia="宋体" w:cs="宋体"/>
          <w:kern w:val="2"/>
          <w:sz w:val="24"/>
          <w:szCs w:val="24"/>
        </w:rPr>
        <w:t>中标（成交）采购标的制造商是否为中小企业：</w:t>
      </w:r>
      <w:r>
        <w:rPr>
          <w:rFonts w:hint="eastAsia" w:ascii="宋体" w:hAnsi="宋体" w:eastAsia="宋体" w:cs="宋体"/>
          <w:sz w:val="24"/>
          <w:szCs w:val="24"/>
        </w:rPr>
        <w:sym w:font="Wingdings" w:char="00A8"/>
      </w:r>
      <w:r>
        <w:rPr>
          <w:rFonts w:hint="eastAsia" w:ascii="宋体" w:hAnsi="宋体" w:eastAsia="宋体" w:cs="宋体"/>
          <w:kern w:val="2"/>
          <w:sz w:val="24"/>
          <w:szCs w:val="24"/>
        </w:rPr>
        <w:t xml:space="preserve">是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否</w:t>
      </w:r>
    </w:p>
    <w:p w14:paraId="308B412D">
      <w:pPr>
        <w:numPr>
          <w:ilvl w:val="255"/>
          <w:numId w:val="0"/>
        </w:numPr>
        <w:adjustRightInd w:val="0"/>
        <w:snapToGrid w:val="0"/>
        <w:spacing w:line="360" w:lineRule="auto"/>
        <w:rPr>
          <w:rFonts w:ascii="宋体" w:hAnsi="宋体" w:eastAsia="宋体" w:cs="宋体"/>
          <w:iCs/>
          <w:sz w:val="24"/>
        </w:rPr>
      </w:pPr>
      <w:r>
        <w:rPr>
          <w:rFonts w:hint="eastAsia" w:ascii="宋体" w:hAnsi="宋体" w:eastAsia="宋体" w:cs="宋体"/>
          <w:sz w:val="24"/>
        </w:rPr>
        <w:t>本合同是否为专门面向中小企业的采购合同（中小企业预留合同）：</w:t>
      </w:r>
      <w:r>
        <w:rPr>
          <w:rFonts w:hint="eastAsia" w:ascii="宋体" w:hAnsi="宋体" w:eastAsia="宋体" w:cs="宋体"/>
          <w:sz w:val="24"/>
        </w:rPr>
        <w:sym w:font="Wingdings" w:char="00A8"/>
      </w:r>
      <w:r>
        <w:rPr>
          <w:rFonts w:hint="eastAsia" w:ascii="宋体" w:hAnsi="宋体" w:eastAsia="宋体" w:cs="宋体"/>
          <w:iCs/>
          <w:sz w:val="24"/>
        </w:rPr>
        <w:t xml:space="preserve">是  </w:t>
      </w:r>
      <w:r>
        <w:rPr>
          <w:rFonts w:hint="eastAsia" w:ascii="宋体" w:hAnsi="宋体" w:eastAsia="宋体" w:cs="宋体"/>
          <w:iCs/>
          <w:sz w:val="24"/>
        </w:rPr>
        <w:sym w:font="Wingdings" w:char="00A8"/>
      </w:r>
      <w:r>
        <w:rPr>
          <w:rFonts w:hint="eastAsia" w:ascii="宋体" w:hAnsi="宋体" w:eastAsia="宋体" w:cs="宋体"/>
          <w:iCs/>
          <w:sz w:val="24"/>
        </w:rPr>
        <w:t>否</w:t>
      </w:r>
    </w:p>
    <w:p w14:paraId="686DB831">
      <w:pPr>
        <w:numPr>
          <w:ilvl w:val="255"/>
          <w:numId w:val="0"/>
        </w:numPr>
        <w:adjustRightInd w:val="0"/>
        <w:snapToGrid w:val="0"/>
        <w:spacing w:line="360" w:lineRule="auto"/>
        <w:rPr>
          <w:rFonts w:ascii="宋体" w:hAnsi="宋体" w:eastAsia="宋体" w:cs="宋体"/>
          <w:iCs/>
          <w:sz w:val="24"/>
        </w:rPr>
      </w:pPr>
      <w:r>
        <w:rPr>
          <w:rFonts w:hint="eastAsia" w:ascii="宋体" w:hAnsi="宋体" w:eastAsia="宋体" w:cs="宋体"/>
          <w:sz w:val="24"/>
        </w:rPr>
        <w:t>若本项目不专门面向中小企业采购，是否给予小微企业评审优惠：</w:t>
      </w:r>
      <w:r>
        <w:rPr>
          <w:rFonts w:hint="eastAsia" w:ascii="宋体" w:hAnsi="宋体" w:eastAsia="宋体" w:cs="宋体"/>
          <w:iCs/>
          <w:sz w:val="24"/>
        </w:rPr>
        <w:sym w:font="Wingdings" w:char="00A8"/>
      </w:r>
      <w:r>
        <w:rPr>
          <w:rFonts w:hint="eastAsia" w:ascii="宋体" w:hAnsi="宋体" w:eastAsia="宋体" w:cs="宋体"/>
          <w:iCs/>
          <w:sz w:val="24"/>
        </w:rPr>
        <w:t xml:space="preserve">是   </w:t>
      </w:r>
      <w:r>
        <w:rPr>
          <w:rFonts w:hint="eastAsia" w:ascii="宋体" w:hAnsi="宋体" w:eastAsia="宋体" w:cs="宋体"/>
          <w:iCs/>
          <w:sz w:val="24"/>
        </w:rPr>
        <w:sym w:font="Wingdings" w:char="00A8"/>
      </w:r>
      <w:r>
        <w:rPr>
          <w:rFonts w:hint="eastAsia" w:ascii="宋体" w:hAnsi="宋体" w:eastAsia="宋体" w:cs="宋体"/>
          <w:iCs/>
          <w:sz w:val="24"/>
        </w:rPr>
        <w:t>否</w:t>
      </w:r>
    </w:p>
    <w:p w14:paraId="1DABCDBA">
      <w:pPr>
        <w:numPr>
          <w:ilvl w:val="255"/>
          <w:numId w:val="0"/>
        </w:numPr>
        <w:adjustRightInd w:val="0"/>
        <w:snapToGrid w:val="0"/>
        <w:spacing w:line="360" w:lineRule="auto"/>
        <w:rPr>
          <w:rFonts w:ascii="宋体" w:hAnsi="宋体" w:eastAsia="宋体" w:cs="宋体"/>
          <w:iCs/>
          <w:sz w:val="24"/>
        </w:rPr>
      </w:pPr>
      <w:r>
        <w:rPr>
          <w:rFonts w:hint="eastAsia" w:ascii="宋体" w:hAnsi="宋体" w:eastAsia="宋体" w:cs="宋体"/>
          <w:sz w:val="24"/>
        </w:rPr>
        <w:t>中标（成交）采购标的制造商是否为残疾人福利性单位：</w:t>
      </w:r>
      <w:r>
        <w:rPr>
          <w:rFonts w:hint="eastAsia" w:ascii="宋体" w:hAnsi="宋体" w:eastAsia="宋体" w:cs="宋体"/>
          <w:iCs/>
          <w:sz w:val="24"/>
        </w:rPr>
        <w:sym w:font="Wingdings" w:char="00A8"/>
      </w:r>
      <w:r>
        <w:rPr>
          <w:rFonts w:hint="eastAsia" w:ascii="宋体" w:hAnsi="宋体" w:eastAsia="宋体" w:cs="宋体"/>
          <w:iCs/>
          <w:sz w:val="24"/>
        </w:rPr>
        <w:t xml:space="preserve">是   </w:t>
      </w:r>
      <w:r>
        <w:rPr>
          <w:rFonts w:hint="eastAsia" w:ascii="宋体" w:hAnsi="宋体" w:eastAsia="宋体" w:cs="宋体"/>
          <w:sz w:val="24"/>
        </w:rPr>
        <w:sym w:font="Wingdings" w:char="00A8"/>
      </w:r>
      <w:r>
        <w:rPr>
          <w:rFonts w:hint="eastAsia" w:ascii="宋体" w:hAnsi="宋体" w:eastAsia="宋体" w:cs="宋体"/>
          <w:iCs/>
          <w:sz w:val="24"/>
        </w:rPr>
        <w:t>否</w:t>
      </w:r>
    </w:p>
    <w:p w14:paraId="008571EF">
      <w:pPr>
        <w:snapToGrid w:val="0"/>
        <w:spacing w:line="360" w:lineRule="auto"/>
        <w:rPr>
          <w:rFonts w:ascii="宋体" w:hAnsi="宋体" w:eastAsia="宋体" w:cs="宋体"/>
          <w:sz w:val="24"/>
        </w:rPr>
      </w:pPr>
      <w:r>
        <w:rPr>
          <w:rFonts w:hint="eastAsia" w:ascii="宋体" w:hAnsi="宋体" w:eastAsia="宋体" w:cs="宋体"/>
          <w:sz w:val="24"/>
        </w:rPr>
        <w:t>中标（成交）采购标的制造商是否为监狱企业：</w:t>
      </w:r>
      <w:r>
        <w:rPr>
          <w:rFonts w:hint="eastAsia" w:ascii="宋体" w:hAnsi="宋体" w:eastAsia="宋体" w:cs="宋体"/>
          <w:iCs/>
          <w:sz w:val="24"/>
        </w:rPr>
        <w:sym w:font="Wingdings" w:char="00A8"/>
      </w:r>
      <w:r>
        <w:rPr>
          <w:rFonts w:hint="eastAsia" w:ascii="宋体" w:hAnsi="宋体" w:eastAsia="宋体" w:cs="宋体"/>
          <w:iCs/>
          <w:sz w:val="24"/>
        </w:rPr>
        <w:t xml:space="preserve">是       </w:t>
      </w:r>
      <w:r>
        <w:rPr>
          <w:rFonts w:hint="eastAsia" w:ascii="宋体" w:hAnsi="宋体" w:eastAsia="宋体" w:cs="宋体"/>
          <w:sz w:val="24"/>
        </w:rPr>
        <w:sym w:font="Wingdings" w:char="00A8"/>
      </w:r>
      <w:r>
        <w:rPr>
          <w:rFonts w:hint="eastAsia" w:ascii="宋体" w:hAnsi="宋体" w:eastAsia="宋体" w:cs="宋体"/>
          <w:iCs/>
          <w:sz w:val="24"/>
        </w:rPr>
        <w:t>否</w:t>
      </w:r>
    </w:p>
    <w:p w14:paraId="044BF53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（7）合同是否分包：</w:t>
      </w:r>
      <w:r>
        <w:rPr>
          <w:rFonts w:hint="eastAsia" w:ascii="宋体" w:hAnsi="宋体" w:eastAsia="宋体" w:cs="宋体"/>
          <w:iCs/>
          <w:sz w:val="24"/>
        </w:rPr>
        <w:sym w:font="Wingdings" w:char="00A8"/>
      </w:r>
      <w:r>
        <w:rPr>
          <w:rFonts w:hint="eastAsia" w:ascii="宋体" w:hAnsi="宋体" w:eastAsia="宋体" w:cs="宋体"/>
          <w:iCs/>
          <w:sz w:val="24"/>
        </w:rPr>
        <w:t xml:space="preserve">是       </w:t>
      </w:r>
      <w:r>
        <w:rPr>
          <w:rFonts w:hint="eastAsia" w:ascii="宋体" w:hAnsi="宋体" w:eastAsia="宋体" w:cs="宋体"/>
          <w:sz w:val="24"/>
        </w:rPr>
        <w:sym w:font="Wingdings" w:char="00A8"/>
      </w:r>
      <w:r>
        <w:rPr>
          <w:rFonts w:hint="eastAsia" w:ascii="宋体" w:hAnsi="宋体" w:eastAsia="宋体" w:cs="宋体"/>
          <w:iCs/>
          <w:sz w:val="24"/>
        </w:rPr>
        <w:t>否</w:t>
      </w:r>
    </w:p>
    <w:p w14:paraId="0D7F55DF">
      <w:pPr>
        <w:adjustRightInd w:val="0"/>
        <w:snapToGrid w:val="0"/>
        <w:spacing w:line="360" w:lineRule="auto"/>
        <w:ind w:firstLine="960" w:firstLineChars="400"/>
        <w:rPr>
          <w:rFonts w:ascii="宋体" w:hAnsi="宋体" w:eastAsia="宋体" w:cs="宋体"/>
          <w:sz w:val="24"/>
          <w:u w:val="single"/>
        </w:rPr>
      </w:pPr>
      <w:r>
        <w:rPr>
          <w:rFonts w:hint="eastAsia" w:ascii="宋体" w:hAnsi="宋体" w:eastAsia="宋体" w:cs="宋体"/>
          <w:sz w:val="24"/>
        </w:rPr>
        <w:t>分包主要内容：</w:t>
      </w:r>
    </w:p>
    <w:p w14:paraId="0520FC4D">
      <w:p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t>分包供应商/制造商名称（如供应商和制造商不同，请分别填写）：</w:t>
      </w:r>
    </w:p>
    <w:p w14:paraId="3A593AB5">
      <w:p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t>分包供应商/制造商类型（如果供应商和制造商不同，只填写制造商类型）：</w:t>
      </w:r>
    </w:p>
    <w:p w14:paraId="0AB9EC4A">
      <w:pPr>
        <w:adjustRightInd w:val="0"/>
        <w:snapToGrid w:val="0"/>
        <w:spacing w:line="360" w:lineRule="auto"/>
        <w:ind w:firstLine="960" w:firstLineChars="400"/>
        <w:rPr>
          <w:rFonts w:ascii="宋体" w:hAnsi="宋体" w:eastAsia="宋体" w:cs="宋体"/>
          <w:iCs/>
          <w:color w:val="FF0000"/>
          <w:sz w:val="24"/>
        </w:rPr>
      </w:pPr>
      <w:r>
        <w:rPr>
          <w:rFonts w:hint="eastAsia" w:ascii="宋体" w:hAnsi="宋体" w:eastAsia="宋体" w:cs="宋体"/>
          <w:sz w:val="24"/>
        </w:rPr>
        <w:sym w:font="Wingdings" w:char="00A8"/>
      </w:r>
      <w:r>
        <w:rPr>
          <w:rFonts w:hint="eastAsia" w:ascii="宋体" w:hAnsi="宋体" w:eastAsia="宋体" w:cs="宋体"/>
          <w:sz w:val="24"/>
        </w:rPr>
        <w:t xml:space="preserve">大型企业  </w:t>
      </w:r>
      <w:r>
        <w:rPr>
          <w:rFonts w:hint="eastAsia" w:ascii="宋体" w:hAnsi="宋体" w:eastAsia="宋体" w:cs="宋体"/>
          <w:sz w:val="24"/>
        </w:rPr>
        <w:sym w:font="Wingdings" w:char="00A8"/>
      </w:r>
      <w:r>
        <w:rPr>
          <w:rFonts w:hint="eastAsia" w:ascii="宋体" w:hAnsi="宋体" w:eastAsia="宋体" w:cs="宋体"/>
          <w:sz w:val="24"/>
        </w:rPr>
        <w:t xml:space="preserve">中型企业  </w:t>
      </w:r>
      <w:r>
        <w:rPr>
          <w:rFonts w:hint="eastAsia" w:ascii="宋体" w:hAnsi="宋体" w:eastAsia="宋体" w:cs="宋体"/>
          <w:sz w:val="24"/>
        </w:rPr>
        <w:sym w:font="Wingdings" w:char="00A8"/>
      </w:r>
      <w:r>
        <w:rPr>
          <w:rFonts w:hint="eastAsia" w:ascii="宋体" w:hAnsi="宋体" w:eastAsia="宋体" w:cs="宋体"/>
          <w:sz w:val="24"/>
        </w:rPr>
        <w:t xml:space="preserve">小微型企业 </w:t>
      </w:r>
      <w:r>
        <w:rPr>
          <w:rFonts w:hint="eastAsia" w:ascii="宋体" w:hAnsi="宋体" w:eastAsia="宋体" w:cs="宋体"/>
          <w:iCs/>
          <w:color w:val="FF0000"/>
          <w:sz w:val="24"/>
        </w:rPr>
        <w:t xml:space="preserve"> </w:t>
      </w:r>
    </w:p>
    <w:p w14:paraId="2C831037">
      <w:p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iCs/>
          <w:sz w:val="24"/>
        </w:rPr>
        <w:sym w:font="Wingdings" w:char="00A8"/>
      </w:r>
      <w:r>
        <w:rPr>
          <w:rFonts w:hint="eastAsia" w:ascii="宋体" w:hAnsi="宋体" w:eastAsia="宋体" w:cs="宋体"/>
          <w:iCs/>
          <w:sz w:val="24"/>
        </w:rPr>
        <w:t xml:space="preserve">残疾人福利性单位 </w:t>
      </w:r>
      <w:r>
        <w:rPr>
          <w:rFonts w:hint="eastAsia" w:ascii="宋体" w:hAnsi="宋体" w:eastAsia="宋体" w:cs="宋体"/>
          <w:iCs/>
          <w:sz w:val="24"/>
        </w:rPr>
        <w:sym w:font="Wingdings" w:char="00A8"/>
      </w:r>
      <w:r>
        <w:rPr>
          <w:rFonts w:hint="eastAsia" w:ascii="宋体" w:hAnsi="宋体" w:eastAsia="宋体" w:cs="宋体"/>
          <w:iCs/>
          <w:sz w:val="24"/>
        </w:rPr>
        <w:t xml:space="preserve">监狱企业 </w:t>
      </w:r>
      <w:r>
        <w:rPr>
          <w:rFonts w:hint="eastAsia" w:ascii="宋体" w:hAnsi="宋体" w:eastAsia="宋体" w:cs="宋体"/>
          <w:iCs/>
          <w:sz w:val="24"/>
        </w:rPr>
        <w:sym w:font="Wingdings" w:char="00A8"/>
      </w:r>
      <w:r>
        <w:rPr>
          <w:rFonts w:hint="eastAsia" w:ascii="宋体" w:hAnsi="宋体" w:eastAsia="宋体" w:cs="宋体"/>
          <w:iCs/>
          <w:sz w:val="24"/>
        </w:rPr>
        <w:t>其他</w:t>
      </w:r>
    </w:p>
    <w:p w14:paraId="7DE5C5E2">
      <w:pPr>
        <w:numPr>
          <w:ilvl w:val="255"/>
          <w:numId w:val="0"/>
        </w:numPr>
        <w:adjustRightInd w:val="0"/>
        <w:snapToGrid w:val="0"/>
        <w:spacing w:line="360" w:lineRule="auto"/>
        <w:ind w:firstLine="480" w:firstLineChars="200"/>
        <w:rPr>
          <w:rFonts w:ascii="宋体" w:hAnsi="宋体" w:eastAsia="宋体" w:cs="宋体"/>
          <w:iCs/>
          <w:sz w:val="24"/>
        </w:rPr>
      </w:pPr>
      <w:r>
        <w:rPr>
          <w:rFonts w:hint="eastAsia" w:ascii="宋体" w:hAnsi="宋体" w:eastAsia="宋体" w:cs="宋体"/>
          <w:sz w:val="24"/>
        </w:rPr>
        <w:t>（8）中标（成交）供应商是否为外商投资企业：</w:t>
      </w:r>
      <w:r>
        <w:rPr>
          <w:rFonts w:hint="eastAsia" w:ascii="宋体" w:hAnsi="宋体" w:eastAsia="宋体" w:cs="宋体"/>
          <w:iCs/>
          <w:sz w:val="24"/>
        </w:rPr>
        <w:sym w:font="Wingdings" w:char="00A8"/>
      </w:r>
      <w:r>
        <w:rPr>
          <w:rFonts w:hint="eastAsia" w:ascii="宋体" w:hAnsi="宋体" w:eastAsia="宋体" w:cs="宋体"/>
          <w:iCs/>
          <w:sz w:val="24"/>
        </w:rPr>
        <w:t xml:space="preserve">是       </w:t>
      </w:r>
      <w:r>
        <w:rPr>
          <w:rFonts w:hint="eastAsia" w:ascii="宋体" w:hAnsi="宋体" w:eastAsia="宋体" w:cs="宋体"/>
          <w:sz w:val="24"/>
        </w:rPr>
        <w:sym w:font="Wingdings" w:char="00A8"/>
      </w:r>
      <w:r>
        <w:rPr>
          <w:rFonts w:hint="eastAsia" w:ascii="宋体" w:hAnsi="宋体" w:eastAsia="宋体" w:cs="宋体"/>
          <w:iCs/>
          <w:sz w:val="24"/>
        </w:rPr>
        <w:t>否</w:t>
      </w:r>
    </w:p>
    <w:p w14:paraId="44A5FC08">
      <w:pPr>
        <w:pStyle w:val="40"/>
        <w:tabs>
          <w:tab w:val="left" w:pos="1340"/>
        </w:tabs>
        <w:spacing w:line="360" w:lineRule="auto"/>
        <w:ind w:firstLine="480"/>
        <w:rPr>
          <w:rFonts w:ascii="宋体" w:hAnsi="宋体" w:eastAsia="宋体" w:cs="宋体"/>
          <w:sz w:val="24"/>
          <w:szCs w:val="24"/>
          <w:u w:val="single"/>
        </w:rPr>
      </w:pPr>
      <w:r>
        <w:rPr>
          <w:rFonts w:hint="eastAsia" w:ascii="宋体" w:hAnsi="宋体" w:eastAsia="宋体" w:cs="宋体"/>
          <w:sz w:val="24"/>
          <w:szCs w:val="24"/>
        </w:rPr>
        <w:t>外商投资企业类型：</w:t>
      </w:r>
      <w:r>
        <w:rPr>
          <w:rFonts w:hint="eastAsia" w:ascii="宋体" w:hAnsi="宋体" w:eastAsia="宋体" w:cs="宋体"/>
          <w:iCs/>
          <w:sz w:val="24"/>
          <w:szCs w:val="24"/>
        </w:rPr>
        <w:sym w:font="Wingdings" w:char="00A8"/>
      </w:r>
      <w:r>
        <w:rPr>
          <w:rFonts w:hint="eastAsia" w:ascii="宋体" w:hAnsi="宋体" w:eastAsia="宋体" w:cs="宋体"/>
          <w:sz w:val="24"/>
          <w:szCs w:val="24"/>
        </w:rPr>
        <w:t xml:space="preserve">全部由外国投资者投资  </w:t>
      </w:r>
      <w:r>
        <w:rPr>
          <w:rFonts w:hint="eastAsia" w:ascii="宋体" w:hAnsi="宋体" w:eastAsia="宋体" w:cs="宋体"/>
          <w:iCs/>
          <w:sz w:val="24"/>
          <w:szCs w:val="24"/>
        </w:rPr>
        <w:sym w:font="Wingdings" w:char="00A8"/>
      </w:r>
      <w:r>
        <w:rPr>
          <w:rFonts w:hint="eastAsia" w:ascii="宋体" w:hAnsi="宋体" w:eastAsia="宋体" w:cs="宋体"/>
          <w:iCs/>
          <w:sz w:val="24"/>
          <w:szCs w:val="24"/>
        </w:rPr>
        <w:t>部分由外国投资者投资</w:t>
      </w:r>
    </w:p>
    <w:p w14:paraId="08241F70">
      <w:pPr>
        <w:numPr>
          <w:ilvl w:val="255"/>
          <w:numId w:val="0"/>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（9）是否涉及进口产品：</w:t>
      </w:r>
    </w:p>
    <w:p w14:paraId="63A17629">
      <w:pPr>
        <w:numPr>
          <w:ilvl w:val="255"/>
          <w:numId w:val="0"/>
        </w:numPr>
        <w:adjustRightInd w:val="0"/>
        <w:snapToGrid w:val="0"/>
        <w:spacing w:line="360" w:lineRule="auto"/>
        <w:ind w:firstLine="960" w:firstLineChars="400"/>
        <w:rPr>
          <w:rFonts w:ascii="宋体" w:hAnsi="宋体" w:eastAsia="宋体" w:cs="宋体"/>
          <w:sz w:val="24"/>
          <w:u w:val="single"/>
        </w:rPr>
      </w:pPr>
      <w:r>
        <w:rPr>
          <w:rFonts w:hint="eastAsia" w:ascii="宋体" w:hAnsi="宋体" w:eastAsia="宋体" w:cs="宋体"/>
          <w:sz w:val="24"/>
        </w:rPr>
        <w:sym w:font="Wingdings" w:char="00A8"/>
      </w:r>
      <w:r>
        <w:rPr>
          <w:rFonts w:hint="eastAsia" w:ascii="宋体" w:hAnsi="宋体" w:eastAsia="宋体" w:cs="宋体"/>
          <w:sz w:val="24"/>
        </w:rPr>
        <w:t>是，《政府采购品目分类目录》底级品目名称： 金额：</w:t>
      </w:r>
    </w:p>
    <w:p w14:paraId="0EAFEF52">
      <w:pPr>
        <w:numPr>
          <w:ilvl w:val="255"/>
          <w:numId w:val="0"/>
        </w:num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t>国别： 品牌： 规格型号：</w:t>
      </w:r>
    </w:p>
    <w:p w14:paraId="6E9F9F79">
      <w:p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否</w:t>
      </w:r>
    </w:p>
    <w:p w14:paraId="0C357FCE">
      <w:pPr>
        <w:numPr>
          <w:ilvl w:val="255"/>
          <w:numId w:val="0"/>
        </w:numPr>
        <w:tabs>
          <w:tab w:val="left" w:pos="740"/>
        </w:tabs>
        <w:adjustRightInd w:val="0"/>
        <w:snapToGrid w:val="0"/>
        <w:spacing w:line="360" w:lineRule="auto"/>
        <w:ind w:firstLine="240" w:firstLineChars="100"/>
        <w:rPr>
          <w:rFonts w:ascii="宋体" w:hAnsi="宋体" w:eastAsia="宋体" w:cs="宋体"/>
          <w:sz w:val="24"/>
        </w:rPr>
      </w:pPr>
      <w:r>
        <w:rPr>
          <w:rFonts w:hint="eastAsia" w:ascii="宋体" w:hAnsi="宋体" w:eastAsia="宋体" w:cs="宋体"/>
          <w:sz w:val="24"/>
        </w:rPr>
        <w:t>（10）是否涉及节能产品：</w:t>
      </w:r>
    </w:p>
    <w:p w14:paraId="2F5E4041">
      <w:pPr>
        <w:numPr>
          <w:ilvl w:val="255"/>
          <w:numId w:val="0"/>
        </w:numPr>
        <w:tabs>
          <w:tab w:val="left" w:pos="740"/>
        </w:tabs>
        <w:adjustRightInd w:val="0"/>
        <w:snapToGrid w:val="0"/>
        <w:spacing w:line="360" w:lineRule="auto"/>
        <w:ind w:firstLine="960" w:firstLineChars="400"/>
        <w:rPr>
          <w:rFonts w:ascii="宋体" w:hAnsi="宋体" w:eastAsia="宋体" w:cs="宋体"/>
          <w:iCs/>
          <w:sz w:val="24"/>
        </w:rPr>
      </w:pPr>
      <w:r>
        <w:rPr>
          <w:rFonts w:hint="eastAsia" w:ascii="宋体" w:hAnsi="宋体" w:eastAsia="宋体" w:cs="宋体"/>
          <w:sz w:val="24"/>
        </w:rPr>
        <w:sym w:font="Wingdings" w:char="00A8"/>
      </w:r>
      <w:r>
        <w:rPr>
          <w:rFonts w:hint="eastAsia" w:ascii="宋体" w:hAnsi="宋体" w:eastAsia="宋体" w:cs="宋体"/>
          <w:sz w:val="24"/>
        </w:rPr>
        <w:t>是，《节能产品政府采购品目清单》的底级品目名称：</w:t>
      </w:r>
    </w:p>
    <w:p w14:paraId="160CA01A">
      <w:pPr>
        <w:numPr>
          <w:ilvl w:val="255"/>
          <w:numId w:val="0"/>
        </w:numPr>
        <w:tabs>
          <w:tab w:val="left" w:pos="740"/>
        </w:tabs>
        <w:adjustRightInd w:val="0"/>
        <w:snapToGrid w:val="0"/>
        <w:spacing w:line="360" w:lineRule="auto"/>
        <w:ind w:firstLine="960" w:firstLineChars="400"/>
        <w:rPr>
          <w:rFonts w:ascii="宋体" w:hAnsi="宋体" w:eastAsia="宋体" w:cs="宋体"/>
          <w:iCs/>
          <w:sz w:val="24"/>
        </w:rPr>
      </w:pPr>
      <w:r>
        <w:rPr>
          <w:rFonts w:hint="eastAsia" w:ascii="宋体" w:hAnsi="宋体" w:eastAsia="宋体" w:cs="宋体"/>
          <w:iCs/>
          <w:sz w:val="24"/>
        </w:rPr>
        <w:sym w:font="Wingdings" w:char="00A8"/>
      </w:r>
      <w:r>
        <w:rPr>
          <w:rFonts w:hint="eastAsia" w:ascii="宋体" w:hAnsi="宋体" w:eastAsia="宋体" w:cs="宋体"/>
          <w:iCs/>
          <w:sz w:val="24"/>
        </w:rPr>
        <w:t xml:space="preserve">强制采购       </w:t>
      </w:r>
      <w:r>
        <w:rPr>
          <w:rFonts w:hint="eastAsia" w:ascii="宋体" w:hAnsi="宋体" w:eastAsia="宋体" w:cs="宋体"/>
          <w:iCs/>
          <w:sz w:val="24"/>
        </w:rPr>
        <w:sym w:font="Wingdings" w:char="00A8"/>
      </w:r>
      <w:r>
        <w:rPr>
          <w:rFonts w:hint="eastAsia" w:ascii="宋体" w:hAnsi="宋体" w:eastAsia="宋体" w:cs="宋体"/>
          <w:iCs/>
          <w:sz w:val="24"/>
        </w:rPr>
        <w:t xml:space="preserve">优先采购    </w:t>
      </w:r>
    </w:p>
    <w:p w14:paraId="3060DF1B">
      <w:pPr>
        <w:numPr>
          <w:ilvl w:val="255"/>
          <w:numId w:val="0"/>
        </w:numPr>
        <w:tabs>
          <w:tab w:val="left" w:pos="740"/>
        </w:tabs>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否</w:t>
      </w:r>
    </w:p>
    <w:p w14:paraId="358D8FEE">
      <w:pPr>
        <w:numPr>
          <w:ilvl w:val="255"/>
          <w:numId w:val="0"/>
        </w:numPr>
        <w:tabs>
          <w:tab w:val="left" w:pos="740"/>
        </w:tabs>
        <w:adjustRightInd w:val="0"/>
        <w:snapToGrid w:val="0"/>
        <w:spacing w:line="360" w:lineRule="auto"/>
        <w:rPr>
          <w:rFonts w:ascii="宋体" w:hAnsi="宋体" w:eastAsia="宋体" w:cs="宋体"/>
          <w:sz w:val="24"/>
        </w:rPr>
      </w:pPr>
      <w:r>
        <w:rPr>
          <w:rFonts w:hint="eastAsia" w:ascii="宋体" w:hAnsi="宋体" w:eastAsia="宋体" w:cs="宋体"/>
          <w:sz w:val="24"/>
        </w:rPr>
        <w:t xml:space="preserve">          是否涉及环境标志产品：</w:t>
      </w:r>
    </w:p>
    <w:p w14:paraId="2392D3D3">
      <w:pPr>
        <w:numPr>
          <w:ilvl w:val="255"/>
          <w:numId w:val="0"/>
        </w:numPr>
        <w:tabs>
          <w:tab w:val="left" w:pos="740"/>
        </w:tabs>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是，《环境标志产品政府采购品目清单》的底级品目名称：</w:t>
      </w:r>
    </w:p>
    <w:p w14:paraId="44C1C08D">
      <w:pPr>
        <w:numPr>
          <w:ilvl w:val="255"/>
          <w:numId w:val="0"/>
        </w:numPr>
        <w:tabs>
          <w:tab w:val="left" w:pos="740"/>
        </w:tabs>
        <w:adjustRightInd w:val="0"/>
        <w:snapToGrid w:val="0"/>
        <w:spacing w:line="360" w:lineRule="auto"/>
        <w:ind w:firstLine="960" w:firstLineChars="400"/>
        <w:rPr>
          <w:rFonts w:ascii="宋体" w:hAnsi="宋体" w:eastAsia="宋体" w:cs="宋体"/>
          <w:iCs/>
          <w:sz w:val="24"/>
        </w:rPr>
      </w:pPr>
      <w:r>
        <w:rPr>
          <w:rFonts w:hint="eastAsia" w:ascii="宋体" w:hAnsi="宋体" w:eastAsia="宋体" w:cs="宋体"/>
          <w:iCs/>
          <w:sz w:val="24"/>
        </w:rPr>
        <w:sym w:font="Wingdings" w:char="00A8"/>
      </w:r>
      <w:r>
        <w:rPr>
          <w:rFonts w:hint="eastAsia" w:ascii="宋体" w:hAnsi="宋体" w:eastAsia="宋体" w:cs="宋体"/>
          <w:iCs/>
          <w:sz w:val="24"/>
        </w:rPr>
        <w:t xml:space="preserve">强制采购       </w:t>
      </w:r>
      <w:r>
        <w:rPr>
          <w:rFonts w:hint="eastAsia" w:ascii="宋体" w:hAnsi="宋体" w:eastAsia="宋体" w:cs="宋体"/>
          <w:iCs/>
          <w:sz w:val="24"/>
        </w:rPr>
        <w:sym w:font="Wingdings" w:char="00A8"/>
      </w:r>
      <w:r>
        <w:rPr>
          <w:rFonts w:hint="eastAsia" w:ascii="宋体" w:hAnsi="宋体" w:eastAsia="宋体" w:cs="宋体"/>
          <w:iCs/>
          <w:sz w:val="24"/>
        </w:rPr>
        <w:t xml:space="preserve">优先采购    </w:t>
      </w:r>
    </w:p>
    <w:p w14:paraId="1E1CB234">
      <w:pPr>
        <w:numPr>
          <w:ilvl w:val="255"/>
          <w:numId w:val="0"/>
        </w:numPr>
        <w:tabs>
          <w:tab w:val="left" w:pos="740"/>
        </w:tabs>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否</w:t>
      </w:r>
    </w:p>
    <w:p w14:paraId="1267D3E0">
      <w:pPr>
        <w:pStyle w:val="40"/>
        <w:numPr>
          <w:ilvl w:val="255"/>
          <w:numId w:val="0"/>
        </w:numPr>
        <w:snapToGrid w:val="0"/>
        <w:spacing w:line="360" w:lineRule="auto"/>
        <w:ind w:firstLine="960" w:firstLineChars="400"/>
        <w:rPr>
          <w:rFonts w:ascii="宋体" w:hAnsi="宋体" w:eastAsia="宋体" w:cs="宋体"/>
          <w:kern w:val="2"/>
          <w:sz w:val="24"/>
          <w:szCs w:val="24"/>
        </w:rPr>
      </w:pPr>
      <w:r>
        <w:rPr>
          <w:rFonts w:hint="eastAsia" w:ascii="宋体" w:hAnsi="宋体" w:eastAsia="宋体" w:cs="宋体"/>
          <w:kern w:val="2"/>
          <w:sz w:val="24"/>
          <w:szCs w:val="24"/>
        </w:rPr>
        <w:t xml:space="preserve">是否涉及绿色产品： </w:t>
      </w:r>
    </w:p>
    <w:p w14:paraId="62304D07">
      <w:pPr>
        <w:pStyle w:val="40"/>
        <w:spacing w:line="360" w:lineRule="auto"/>
        <w:ind w:firstLine="960" w:firstLineChars="400"/>
        <w:rPr>
          <w:rFonts w:ascii="宋体" w:hAnsi="宋体" w:eastAsia="宋体" w:cs="宋体"/>
          <w:sz w:val="24"/>
          <w:szCs w:val="24"/>
          <w:u w:val="single"/>
        </w:rPr>
      </w:pP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是，绿色产品政府采购相关政策确定的底级品目名称：</w:t>
      </w:r>
    </w:p>
    <w:p w14:paraId="394823D0">
      <w:pPr>
        <w:numPr>
          <w:ilvl w:val="255"/>
          <w:numId w:val="0"/>
        </w:numPr>
        <w:tabs>
          <w:tab w:val="left" w:pos="740"/>
        </w:tabs>
        <w:adjustRightInd w:val="0"/>
        <w:snapToGrid w:val="0"/>
        <w:spacing w:line="360" w:lineRule="auto"/>
        <w:ind w:firstLine="960" w:firstLineChars="400"/>
        <w:rPr>
          <w:rFonts w:ascii="宋体" w:hAnsi="宋体" w:eastAsia="宋体" w:cs="宋体"/>
          <w:iCs/>
          <w:sz w:val="24"/>
        </w:rPr>
      </w:pPr>
      <w:r>
        <w:rPr>
          <w:rFonts w:hint="eastAsia" w:ascii="宋体" w:hAnsi="宋体" w:eastAsia="宋体" w:cs="宋体"/>
          <w:iCs/>
          <w:sz w:val="24"/>
        </w:rPr>
        <w:sym w:font="Wingdings" w:char="00A8"/>
      </w:r>
      <w:r>
        <w:rPr>
          <w:rFonts w:hint="eastAsia" w:ascii="宋体" w:hAnsi="宋体" w:eastAsia="宋体" w:cs="宋体"/>
          <w:iCs/>
          <w:sz w:val="24"/>
        </w:rPr>
        <w:t xml:space="preserve">强制采购       </w:t>
      </w:r>
      <w:r>
        <w:rPr>
          <w:rFonts w:hint="eastAsia" w:ascii="宋体" w:hAnsi="宋体" w:eastAsia="宋体" w:cs="宋体"/>
          <w:iCs/>
          <w:sz w:val="24"/>
        </w:rPr>
        <w:sym w:font="Wingdings" w:char="00A8"/>
      </w:r>
      <w:r>
        <w:rPr>
          <w:rFonts w:hint="eastAsia" w:ascii="宋体" w:hAnsi="宋体" w:eastAsia="宋体" w:cs="宋体"/>
          <w:iCs/>
          <w:sz w:val="24"/>
        </w:rPr>
        <w:t xml:space="preserve">优先采购    </w:t>
      </w:r>
    </w:p>
    <w:p w14:paraId="716A5899">
      <w:pPr>
        <w:pStyle w:val="40"/>
        <w:spacing w:line="360" w:lineRule="auto"/>
        <w:ind w:firstLine="960" w:firstLineChars="400"/>
        <w:rPr>
          <w:rFonts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kern w:val="2"/>
          <w:sz w:val="24"/>
          <w:szCs w:val="24"/>
        </w:rPr>
        <w:t>否</w:t>
      </w:r>
    </w:p>
    <w:p w14:paraId="3EBC2ED1">
      <w:pPr>
        <w:numPr>
          <w:ilvl w:val="255"/>
          <w:numId w:val="0"/>
        </w:numPr>
        <w:adjustRightInd w:val="0"/>
        <w:snapToGrid w:val="0"/>
        <w:spacing w:line="360" w:lineRule="auto"/>
        <w:rPr>
          <w:rFonts w:ascii="宋体" w:hAnsi="宋体" w:eastAsia="宋体" w:cs="宋体"/>
          <w:sz w:val="24"/>
        </w:rPr>
      </w:pPr>
      <w:r>
        <w:rPr>
          <w:rFonts w:hint="eastAsia" w:ascii="宋体" w:hAnsi="宋体" w:eastAsia="宋体" w:cs="宋体"/>
          <w:sz w:val="24"/>
        </w:rPr>
        <w:t xml:space="preserve">    （11）涉及商品包装和快递包装的，是否参考《商品包装政府采购需求标准（试行）》、《快递包装政府采购需求标准（试行）》明确产品及相关快递服务的具体包装要求：</w:t>
      </w:r>
    </w:p>
    <w:p w14:paraId="0FE7453E">
      <w:pPr>
        <w:numPr>
          <w:ilvl w:val="255"/>
          <w:numId w:val="0"/>
        </w:numPr>
        <w:adjustRightInd w:val="0"/>
        <w:snapToGrid w:val="0"/>
        <w:spacing w:line="360" w:lineRule="auto"/>
        <w:ind w:firstLine="960" w:firstLineChars="4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是       </w:t>
      </w:r>
      <w:r>
        <w:rPr>
          <w:rFonts w:hint="eastAsia" w:ascii="宋体" w:hAnsi="宋体" w:eastAsia="宋体" w:cs="宋体"/>
          <w:sz w:val="24"/>
        </w:rPr>
        <w:sym w:font="Wingdings" w:char="00A8"/>
      </w:r>
      <w:r>
        <w:rPr>
          <w:rFonts w:hint="eastAsia" w:ascii="宋体" w:hAnsi="宋体" w:eastAsia="宋体" w:cs="宋体"/>
          <w:sz w:val="24"/>
        </w:rPr>
        <w:t xml:space="preserve">否      </w:t>
      </w:r>
      <w:r>
        <w:rPr>
          <w:rFonts w:hint="eastAsia" w:ascii="宋体" w:hAnsi="宋体" w:eastAsia="宋体" w:cs="宋体"/>
          <w:sz w:val="24"/>
        </w:rPr>
        <w:sym w:font="Wingdings" w:char="00A8"/>
      </w:r>
      <w:r>
        <w:rPr>
          <w:rFonts w:hint="eastAsia" w:ascii="宋体" w:hAnsi="宋体" w:eastAsia="宋体" w:cs="宋体"/>
          <w:sz w:val="24"/>
        </w:rPr>
        <w:t>不涉及</w:t>
      </w:r>
    </w:p>
    <w:p w14:paraId="4F087CBE">
      <w:pPr>
        <w:numPr>
          <w:ilvl w:val="0"/>
          <w:numId w:val="2"/>
        </w:num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合同金额</w:t>
      </w:r>
    </w:p>
    <w:p w14:paraId="0CCD48A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（1）合同金额小写：</w:t>
      </w:r>
      <w:r>
        <w:rPr>
          <w:rFonts w:hint="eastAsia" w:ascii="宋体" w:hAnsi="宋体" w:eastAsia="宋体" w:cs="宋体"/>
          <w:sz w:val="24"/>
          <w:u w:val="single"/>
        </w:rPr>
        <w:t>¥          元</w:t>
      </w:r>
    </w:p>
    <w:p w14:paraId="0BBE3D3B">
      <w:pPr>
        <w:adjustRightInd w:val="0"/>
        <w:snapToGrid w:val="0"/>
        <w:spacing w:line="360" w:lineRule="auto"/>
        <w:rPr>
          <w:rFonts w:ascii="宋体" w:hAnsi="宋体" w:eastAsia="宋体" w:cs="宋体"/>
          <w:sz w:val="24"/>
          <w:u w:val="single"/>
        </w:rPr>
      </w:pPr>
      <w:r>
        <w:rPr>
          <w:rFonts w:hint="eastAsia" w:ascii="宋体" w:hAnsi="宋体" w:eastAsia="宋体" w:cs="宋体"/>
          <w:sz w:val="24"/>
        </w:rPr>
        <w:t xml:space="preserve">                 大写：</w:t>
      </w:r>
      <w:r>
        <w:rPr>
          <w:rFonts w:hint="eastAsia" w:ascii="宋体" w:hAnsi="宋体" w:eastAsia="宋体" w:cs="宋体"/>
          <w:sz w:val="24"/>
          <w:u w:val="single"/>
        </w:rPr>
        <w:t xml:space="preserve">            整</w:t>
      </w:r>
    </w:p>
    <w:p w14:paraId="0A178F09">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分包金额（如有）小写：</w:t>
      </w:r>
    </w:p>
    <w:p w14:paraId="45C67150">
      <w:pPr>
        <w:adjustRightInd w:val="0"/>
        <w:snapToGrid w:val="0"/>
        <w:spacing w:line="360" w:lineRule="auto"/>
        <w:rPr>
          <w:rFonts w:ascii="宋体" w:hAnsi="宋体" w:eastAsia="宋体" w:cs="宋体"/>
          <w:sz w:val="24"/>
          <w:u w:val="single"/>
        </w:rPr>
      </w:pPr>
      <w:r>
        <w:rPr>
          <w:rFonts w:hint="eastAsia" w:ascii="宋体" w:hAnsi="宋体" w:eastAsia="宋体" w:cs="宋体"/>
          <w:sz w:val="24"/>
        </w:rPr>
        <w:t xml:space="preserve">                         大写：</w:t>
      </w:r>
    </w:p>
    <w:p w14:paraId="264C9CB8">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（注：固定单价合同应填写单价和最高限价）</w:t>
      </w:r>
    </w:p>
    <w:p w14:paraId="7CEBFAD3">
      <w:pPr>
        <w:numPr>
          <w:ilvl w:val="255"/>
          <w:numId w:val="0"/>
        </w:numPr>
        <w:adjustRightInd w:val="0"/>
        <w:snapToGrid w:val="0"/>
        <w:spacing w:line="360" w:lineRule="auto"/>
        <w:rPr>
          <w:rFonts w:ascii="宋体" w:hAnsi="宋体" w:eastAsia="宋体" w:cs="宋体"/>
          <w:sz w:val="24"/>
        </w:rPr>
      </w:pPr>
      <w:r>
        <w:rPr>
          <w:rFonts w:hint="eastAsia" w:ascii="宋体" w:hAnsi="宋体" w:eastAsia="宋体" w:cs="宋体"/>
          <w:sz w:val="24"/>
        </w:rPr>
        <w:t xml:space="preserve">    （2）合同定价方式（采用组合定价方式的，可以勾选多项）：</w:t>
      </w:r>
    </w:p>
    <w:p w14:paraId="6AE58E35">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iCs/>
          <w:sz w:val="24"/>
        </w:rPr>
        <w:t xml:space="preserve">固定总价 </w:t>
      </w:r>
      <w:r>
        <w:rPr>
          <w:rFonts w:hint="eastAsia" w:ascii="宋体" w:hAnsi="宋体" w:eastAsia="宋体" w:cs="宋体"/>
          <w:iCs/>
          <w:sz w:val="24"/>
        </w:rPr>
        <w:sym w:font="Wingdings" w:char="00A8"/>
      </w:r>
      <w:r>
        <w:rPr>
          <w:rFonts w:hint="eastAsia" w:ascii="宋体" w:hAnsi="宋体" w:eastAsia="宋体" w:cs="宋体"/>
          <w:iCs/>
          <w:sz w:val="24"/>
        </w:rPr>
        <w:t xml:space="preserve">固定单价 </w:t>
      </w:r>
      <w:r>
        <w:rPr>
          <w:rFonts w:hint="eastAsia" w:ascii="宋体" w:hAnsi="宋体" w:eastAsia="宋体" w:cs="宋体"/>
          <w:iCs/>
          <w:sz w:val="24"/>
        </w:rPr>
        <w:sym w:font="Wingdings" w:char="00A8"/>
      </w:r>
      <w:r>
        <w:rPr>
          <w:rFonts w:hint="eastAsia" w:ascii="宋体" w:hAnsi="宋体" w:eastAsia="宋体" w:cs="宋体"/>
          <w:iCs/>
          <w:sz w:val="24"/>
        </w:rPr>
        <w:t xml:space="preserve">固定费率 </w:t>
      </w:r>
      <w:r>
        <w:rPr>
          <w:rFonts w:hint="eastAsia" w:ascii="宋体" w:hAnsi="宋体" w:eastAsia="宋体" w:cs="宋体"/>
          <w:iCs/>
          <w:sz w:val="24"/>
        </w:rPr>
        <w:sym w:font="Wingdings" w:char="00A8"/>
      </w:r>
      <w:r>
        <w:rPr>
          <w:rFonts w:hint="eastAsia" w:ascii="宋体" w:hAnsi="宋体" w:eastAsia="宋体" w:cs="宋体"/>
          <w:iCs/>
          <w:sz w:val="24"/>
        </w:rPr>
        <w:t xml:space="preserve">成本补偿 </w:t>
      </w:r>
      <w:r>
        <w:rPr>
          <w:rFonts w:hint="eastAsia" w:ascii="宋体" w:hAnsi="宋体" w:eastAsia="宋体" w:cs="宋体"/>
          <w:iCs/>
          <w:sz w:val="24"/>
        </w:rPr>
        <w:sym w:font="Wingdings" w:char="00A8"/>
      </w:r>
      <w:r>
        <w:rPr>
          <w:rFonts w:hint="eastAsia" w:ascii="宋体" w:hAnsi="宋体" w:eastAsia="宋体" w:cs="宋体"/>
          <w:iCs/>
          <w:sz w:val="24"/>
        </w:rPr>
        <w:t xml:space="preserve">绩效激励 </w:t>
      </w:r>
      <w:r>
        <w:rPr>
          <w:rFonts w:hint="eastAsia" w:ascii="宋体" w:hAnsi="宋体" w:eastAsia="宋体" w:cs="宋体"/>
          <w:iCs/>
          <w:sz w:val="24"/>
        </w:rPr>
        <w:sym w:font="Wingdings" w:char="00A8"/>
      </w:r>
      <w:r>
        <w:rPr>
          <w:rFonts w:hint="eastAsia" w:ascii="宋体" w:hAnsi="宋体" w:eastAsia="宋体" w:cs="宋体"/>
          <w:iCs/>
          <w:sz w:val="24"/>
        </w:rPr>
        <w:t>其他</w:t>
      </w:r>
    </w:p>
    <w:p w14:paraId="1AF47C3C">
      <w:pPr>
        <w:pStyle w:val="41"/>
        <w:spacing w:line="360" w:lineRule="auto"/>
        <w:ind w:firstLine="480"/>
        <w:rPr>
          <w:rFonts w:ascii="宋体" w:hAnsi="宋体" w:eastAsia="宋体" w:cs="宋体"/>
          <w:sz w:val="24"/>
        </w:rPr>
      </w:pPr>
      <w:r>
        <w:rPr>
          <w:rFonts w:hint="eastAsia" w:ascii="宋体" w:hAnsi="宋体" w:eastAsia="宋体" w:cs="宋体"/>
          <w:sz w:val="24"/>
        </w:rPr>
        <w:t>（3）付款方式（按项目实际勾选填写）：</w:t>
      </w:r>
    </w:p>
    <w:p w14:paraId="0766A75F">
      <w:pPr>
        <w:tabs>
          <w:tab w:val="left" w:pos="3918"/>
        </w:tabs>
        <w:adjustRightInd w:val="0"/>
        <w:snapToGrid w:val="0"/>
        <w:spacing w:line="360" w:lineRule="auto"/>
        <w:ind w:firstLine="720" w:firstLineChars="300"/>
        <w:rPr>
          <w:rFonts w:ascii="宋体" w:hAnsi="宋体" w:eastAsia="宋体" w:cs="宋体"/>
          <w:sz w:val="24"/>
          <w:u w:val="single"/>
        </w:rPr>
      </w:pPr>
      <w:r>
        <w:rPr>
          <w:rFonts w:hint="eastAsia" w:ascii="宋体" w:hAnsi="宋体" w:eastAsia="宋体" w:cs="宋体"/>
          <w:sz w:val="24"/>
        </w:rPr>
        <w:sym w:font="Wingdings" w:char="00A8"/>
      </w:r>
      <w:r>
        <w:rPr>
          <w:rFonts w:hint="eastAsia" w:ascii="宋体" w:hAnsi="宋体" w:eastAsia="宋体" w:cs="宋体"/>
          <w:sz w:val="24"/>
        </w:rPr>
        <w:t>全额付款：</w:t>
      </w:r>
      <w:r>
        <w:rPr>
          <w:rFonts w:hint="eastAsia" w:ascii="宋体" w:hAnsi="宋体" w:eastAsia="宋体" w:cs="宋体"/>
          <w:sz w:val="24"/>
          <w:u w:val="single"/>
        </w:rPr>
        <w:t xml:space="preserve">货物全部运到采购人指定地方，交付完毕并经终验合格后，卖方持《终验合格单》原件和全额增值税专用发票在买方处办理百分之百（100%）货款的支付手续。  </w:t>
      </w:r>
    </w:p>
    <w:p w14:paraId="10B010FE">
      <w:pPr>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分期付款：</w:t>
      </w:r>
      <w:r>
        <w:rPr>
          <w:rFonts w:hint="eastAsia" w:ascii="宋体" w:hAnsi="宋体" w:eastAsia="宋体" w:cs="宋体"/>
          <w:sz w:val="24"/>
          <w:u w:val="single"/>
        </w:rPr>
        <w:t xml:space="preserve">  （应明确分期支付合同款项的各期比例和支付条件，各期支付条件应与分期履约验收情况挂钩） </w:t>
      </w:r>
      <w:r>
        <w:rPr>
          <w:rFonts w:hint="eastAsia" w:ascii="宋体" w:hAnsi="宋体" w:eastAsia="宋体" w:cs="宋体"/>
          <w:sz w:val="24"/>
        </w:rPr>
        <w:t>，其中涉及预付款的：</w:t>
      </w:r>
      <w:r>
        <w:rPr>
          <w:rFonts w:hint="eastAsia" w:ascii="宋体" w:hAnsi="宋体" w:eastAsia="宋体" w:cs="宋体"/>
          <w:sz w:val="24"/>
          <w:u w:val="single"/>
        </w:rPr>
        <w:t xml:space="preserve"> （应明确预付款的支付比例和支付条件） </w:t>
      </w:r>
    </w:p>
    <w:p w14:paraId="0E7E2EC1">
      <w:pPr>
        <w:adjustRightInd w:val="0"/>
        <w:snapToGrid w:val="0"/>
        <w:spacing w:line="360" w:lineRule="auto"/>
        <w:ind w:firstLine="720" w:firstLineChars="300"/>
        <w:rPr>
          <w:rFonts w:ascii="宋体" w:hAnsi="宋体" w:eastAsia="宋体" w:cs="宋体"/>
          <w:sz w:val="24"/>
          <w:u w:val="single"/>
        </w:rPr>
      </w:pPr>
      <w:r>
        <w:rPr>
          <w:rFonts w:hint="eastAsia" w:ascii="宋体" w:hAnsi="宋体" w:eastAsia="宋体" w:cs="宋体"/>
          <w:sz w:val="24"/>
        </w:rPr>
        <w:sym w:font="Wingdings" w:char="00A8"/>
      </w:r>
      <w:r>
        <w:rPr>
          <w:rFonts w:hint="eastAsia" w:ascii="宋体" w:hAnsi="宋体" w:eastAsia="宋体" w:cs="宋体"/>
          <w:sz w:val="24"/>
        </w:rPr>
        <w:t>成本补偿：</w:t>
      </w:r>
      <w:r>
        <w:rPr>
          <w:rFonts w:hint="eastAsia" w:ascii="宋体" w:hAnsi="宋体" w:eastAsia="宋体" w:cs="宋体"/>
          <w:sz w:val="24"/>
          <w:u w:val="single"/>
        </w:rPr>
        <w:t xml:space="preserve">      （应明确按照成本补偿方式的支付方式和支付条件）   </w:t>
      </w:r>
    </w:p>
    <w:p w14:paraId="1128E027">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绩效激励：</w:t>
      </w:r>
      <w:r>
        <w:rPr>
          <w:rFonts w:hint="eastAsia" w:ascii="宋体" w:hAnsi="宋体" w:eastAsia="宋体" w:cs="宋体"/>
          <w:sz w:val="24"/>
          <w:u w:val="single"/>
        </w:rPr>
        <w:t xml:space="preserve">      （应明确按照绩效激励方式的支付方式和支付条件）   </w:t>
      </w:r>
    </w:p>
    <w:p w14:paraId="5C6681B8">
      <w:pPr>
        <w:numPr>
          <w:ilvl w:val="0"/>
          <w:numId w:val="2"/>
        </w:numPr>
        <w:adjustRightInd w:val="0"/>
        <w:snapToGrid w:val="0"/>
        <w:spacing w:line="360" w:lineRule="auto"/>
        <w:ind w:firstLine="482" w:firstLineChars="200"/>
        <w:rPr>
          <w:rFonts w:ascii="宋体" w:hAnsi="宋体" w:eastAsia="宋体" w:cs="宋体"/>
          <w:b/>
          <w:sz w:val="24"/>
          <w:u w:val="single"/>
        </w:rPr>
      </w:pPr>
      <w:r>
        <w:rPr>
          <w:rFonts w:hint="eastAsia" w:ascii="宋体" w:hAnsi="宋体" w:eastAsia="宋体" w:cs="宋体"/>
          <w:b/>
          <w:sz w:val="24"/>
        </w:rPr>
        <w:t>合同履行</w:t>
      </w:r>
    </w:p>
    <w:p w14:paraId="4D6B0615">
      <w:pPr>
        <w:adjustRightInd w:val="0"/>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（1）起始日期：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日，完成日期：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3C57BF25">
      <w:pPr>
        <w:adjustRightInd w:val="0"/>
        <w:snapToGrid w:val="0"/>
        <w:spacing w:line="360" w:lineRule="auto"/>
        <w:ind w:firstLine="480" w:firstLineChars="200"/>
        <w:rPr>
          <w:rFonts w:ascii="宋体" w:hAnsi="宋体" w:eastAsia="宋体" w:cs="宋体"/>
          <w:color w:val="auto"/>
          <w:sz w:val="24"/>
          <w:u w:val="single"/>
        </w:rPr>
      </w:pPr>
      <w:r>
        <w:rPr>
          <w:rFonts w:hint="eastAsia" w:ascii="宋体" w:hAnsi="宋体" w:eastAsia="宋体" w:cs="宋体"/>
          <w:color w:val="auto"/>
          <w:sz w:val="24"/>
        </w:rPr>
        <w:t>（2）履约地点</w:t>
      </w:r>
      <w:r>
        <w:rPr>
          <w:rFonts w:hint="eastAsia" w:ascii="宋体" w:hAnsi="宋体" w:eastAsia="宋体" w:cs="宋体"/>
          <w:bCs/>
          <w:color w:val="auto"/>
          <w:sz w:val="24"/>
        </w:rPr>
        <w:t>：</w:t>
      </w:r>
      <w:r>
        <w:rPr>
          <w:rFonts w:hint="eastAsia" w:ascii="宋体" w:hAnsi="宋体" w:eastAsia="宋体" w:cs="宋体"/>
          <w:color w:val="auto"/>
          <w:sz w:val="24"/>
          <w:u w:val="single"/>
        </w:rPr>
        <w:t xml:space="preserve">   陕西农林职业技术大学（原杨凌职业技术学院）指定地点   </w:t>
      </w:r>
    </w:p>
    <w:p w14:paraId="69991CD9">
      <w:pPr>
        <w:adjustRightInd w:val="0"/>
        <w:snapToGrid w:val="0"/>
        <w:spacing w:line="360" w:lineRule="auto"/>
        <w:ind w:firstLine="480" w:firstLineChars="200"/>
        <w:rPr>
          <w:rFonts w:ascii="宋体" w:hAnsi="宋体" w:eastAsia="宋体" w:cs="宋体"/>
          <w:color w:val="auto"/>
          <w:sz w:val="24"/>
        </w:rPr>
      </w:pPr>
      <w:r>
        <w:rPr>
          <w:rFonts w:hint="eastAsia" w:ascii="宋体" w:hAnsi="宋体" w:eastAsia="宋体" w:cs="宋体"/>
          <w:bCs/>
          <w:color w:val="auto"/>
          <w:sz w:val="24"/>
        </w:rPr>
        <w:t>（3）履约担保：</w:t>
      </w:r>
      <w:r>
        <w:rPr>
          <w:rFonts w:hint="eastAsia" w:ascii="宋体" w:hAnsi="宋体" w:eastAsia="宋体" w:cs="宋体"/>
          <w:color w:val="auto"/>
          <w:sz w:val="24"/>
        </w:rPr>
        <w:t>是否收取履约保证金：</w:t>
      </w:r>
      <w:r>
        <w:rPr>
          <w:rFonts w:hint="eastAsia" w:ascii="宋体" w:hAnsi="宋体" w:eastAsia="宋体" w:cs="宋体"/>
          <w:color w:val="auto"/>
          <w:sz w:val="24"/>
        </w:rPr>
        <w:sym w:font="Wingdings" w:char="00A8"/>
      </w:r>
      <w:r>
        <w:rPr>
          <w:rFonts w:hint="eastAsia" w:ascii="宋体" w:hAnsi="宋体" w:eastAsia="宋体" w:cs="宋体"/>
          <w:color w:val="auto"/>
          <w:sz w:val="24"/>
        </w:rPr>
        <w:t xml:space="preserve">是    </w:t>
      </w:r>
      <w:r>
        <w:rPr>
          <w:rFonts w:hint="eastAsia" w:ascii="宋体" w:hAnsi="宋体" w:eastAsia="宋体" w:cs="宋体"/>
          <w:color w:val="auto"/>
          <w:sz w:val="24"/>
        </w:rPr>
        <w:sym w:font="Wingdings" w:char="00FE"/>
      </w:r>
      <w:r>
        <w:rPr>
          <w:rFonts w:hint="eastAsia" w:ascii="宋体" w:hAnsi="宋体" w:eastAsia="宋体" w:cs="宋体"/>
          <w:color w:val="auto"/>
          <w:sz w:val="24"/>
        </w:rPr>
        <w:t>否</w:t>
      </w:r>
    </w:p>
    <w:p w14:paraId="36773ED6">
      <w:pPr>
        <w:pStyle w:val="40"/>
        <w:spacing w:line="360" w:lineRule="auto"/>
        <w:ind w:firstLine="480"/>
        <w:rPr>
          <w:rFonts w:ascii="宋体" w:hAnsi="宋体" w:eastAsia="宋体" w:cs="宋体"/>
          <w:color w:val="auto"/>
          <w:sz w:val="24"/>
          <w:szCs w:val="24"/>
        </w:rPr>
      </w:pPr>
      <w:r>
        <w:rPr>
          <w:rFonts w:hint="eastAsia" w:ascii="宋体" w:hAnsi="宋体" w:eastAsia="宋体" w:cs="宋体"/>
          <w:color w:val="auto"/>
          <w:sz w:val="24"/>
          <w:szCs w:val="24"/>
        </w:rPr>
        <w:t xml:space="preserve">  收取履约保证金形式：</w:t>
      </w:r>
    </w:p>
    <w:p w14:paraId="459DC22E">
      <w:pPr>
        <w:pStyle w:val="40"/>
        <w:spacing w:line="360" w:lineRule="auto"/>
        <w:ind w:firstLine="480"/>
        <w:rPr>
          <w:rFonts w:ascii="宋体" w:hAnsi="宋体" w:eastAsia="宋体" w:cs="宋体"/>
          <w:color w:val="auto"/>
          <w:sz w:val="24"/>
          <w:szCs w:val="24"/>
        </w:rPr>
      </w:pPr>
      <w:r>
        <w:rPr>
          <w:rFonts w:hint="eastAsia" w:ascii="宋体" w:hAnsi="宋体" w:eastAsia="宋体" w:cs="宋体"/>
          <w:color w:val="auto"/>
          <w:sz w:val="24"/>
          <w:szCs w:val="24"/>
        </w:rPr>
        <w:t xml:space="preserve">    收取履约保证金金额：</w:t>
      </w:r>
    </w:p>
    <w:p w14:paraId="7FDF2365">
      <w:pPr>
        <w:snapToGrid w:val="0"/>
        <w:spacing w:line="360" w:lineRule="auto"/>
        <w:ind w:firstLine="480" w:firstLineChars="200"/>
        <w:rPr>
          <w:rFonts w:ascii="宋体" w:hAnsi="宋体" w:eastAsia="宋体" w:cs="宋体"/>
          <w:color w:val="auto"/>
          <w:sz w:val="24"/>
        </w:rPr>
      </w:pPr>
      <w:r>
        <w:rPr>
          <w:rFonts w:hint="eastAsia" w:ascii="宋体" w:hAnsi="宋体" w:eastAsia="宋体" w:cs="宋体"/>
          <w:bCs/>
          <w:color w:val="auto"/>
          <w:sz w:val="24"/>
        </w:rPr>
        <w:t xml:space="preserve">    履约担保期限：</w:t>
      </w:r>
    </w:p>
    <w:p w14:paraId="7209DF75">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（4）分期履行要求：</w:t>
      </w:r>
    </w:p>
    <w:p w14:paraId="231C2F57">
      <w:pPr>
        <w:adjustRightInd w:val="0"/>
        <w:snapToGrid w:val="0"/>
        <w:spacing w:line="360" w:lineRule="auto"/>
        <w:ind w:firstLine="480" w:firstLineChars="200"/>
        <w:rPr>
          <w:rFonts w:ascii="宋体" w:hAnsi="宋体" w:eastAsia="宋体" w:cs="宋体"/>
          <w:color w:val="auto"/>
          <w:sz w:val="24"/>
          <w:u w:val="single"/>
        </w:rPr>
      </w:pPr>
      <w:r>
        <w:rPr>
          <w:rFonts w:hint="eastAsia" w:ascii="宋体" w:hAnsi="宋体" w:eastAsia="宋体" w:cs="宋体"/>
          <w:bCs/>
          <w:color w:val="auto"/>
          <w:sz w:val="24"/>
        </w:rPr>
        <w:t>（5）风险处置措施和替代方案：</w:t>
      </w:r>
    </w:p>
    <w:p w14:paraId="3C03F3E0">
      <w:pPr>
        <w:numPr>
          <w:ilvl w:val="0"/>
          <w:numId w:val="2"/>
        </w:numPr>
        <w:adjustRightInd w:val="0"/>
        <w:snapToGrid w:val="0"/>
        <w:spacing w:line="360" w:lineRule="auto"/>
        <w:ind w:firstLine="482" w:firstLineChars="200"/>
        <w:rPr>
          <w:rFonts w:ascii="宋体" w:hAnsi="宋体" w:eastAsia="宋体" w:cs="宋体"/>
          <w:b/>
          <w:color w:val="auto"/>
          <w:sz w:val="24"/>
        </w:rPr>
      </w:pPr>
      <w:r>
        <w:rPr>
          <w:rFonts w:hint="eastAsia" w:ascii="宋体" w:hAnsi="宋体" w:eastAsia="宋体" w:cs="宋体"/>
          <w:b/>
          <w:color w:val="auto"/>
          <w:sz w:val="24"/>
        </w:rPr>
        <w:t>合同验收</w:t>
      </w:r>
    </w:p>
    <w:p w14:paraId="11FE5099">
      <w:pPr>
        <w:numPr>
          <w:ilvl w:val="0"/>
          <w:numId w:val="4"/>
        </w:num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验收组织方式：</w:t>
      </w:r>
      <w:r>
        <w:rPr>
          <w:rFonts w:hint="eastAsia" w:ascii="宋体" w:hAnsi="宋体" w:eastAsia="宋体" w:cs="宋体"/>
          <w:color w:val="auto"/>
          <w:sz w:val="24"/>
        </w:rPr>
        <w:sym w:font="Wingdings" w:char="00FE"/>
      </w:r>
      <w:r>
        <w:rPr>
          <w:rFonts w:hint="eastAsia" w:ascii="宋体" w:hAnsi="宋体" w:eastAsia="宋体" w:cs="宋体"/>
          <w:bCs/>
          <w:color w:val="auto"/>
          <w:sz w:val="24"/>
        </w:rPr>
        <w:t xml:space="preserve">自行组织 </w:t>
      </w:r>
      <w:r>
        <w:rPr>
          <w:rFonts w:hint="eastAsia" w:ascii="宋体" w:hAnsi="宋体" w:eastAsia="宋体" w:cs="宋体"/>
          <w:color w:val="auto"/>
          <w:sz w:val="24"/>
        </w:rPr>
        <w:sym w:font="Wingdings" w:char="00A8"/>
      </w:r>
      <w:r>
        <w:rPr>
          <w:rFonts w:hint="eastAsia" w:ascii="宋体" w:hAnsi="宋体" w:eastAsia="宋体" w:cs="宋体"/>
          <w:bCs/>
          <w:color w:val="auto"/>
          <w:sz w:val="24"/>
        </w:rPr>
        <w:t>委托第三方组织</w:t>
      </w:r>
    </w:p>
    <w:p w14:paraId="63AF3900">
      <w:pPr>
        <w:adjustRightInd w:val="0"/>
        <w:snapToGrid w:val="0"/>
        <w:spacing w:line="360" w:lineRule="auto"/>
        <w:rPr>
          <w:rFonts w:ascii="宋体" w:hAnsi="宋体" w:eastAsia="宋体" w:cs="宋体"/>
          <w:bCs/>
          <w:color w:val="auto"/>
          <w:sz w:val="24"/>
        </w:rPr>
      </w:pPr>
      <w:r>
        <w:rPr>
          <w:rFonts w:hint="eastAsia" w:ascii="宋体" w:hAnsi="宋体" w:eastAsia="宋体" w:cs="宋体"/>
          <w:bCs/>
          <w:color w:val="auto"/>
          <w:sz w:val="24"/>
        </w:rPr>
        <w:t xml:space="preserve">         验收主体：</w:t>
      </w:r>
      <w:r>
        <w:rPr>
          <w:rFonts w:hint="eastAsia" w:ascii="宋体" w:hAnsi="宋体" w:eastAsia="宋体" w:cs="宋体"/>
          <w:bCs/>
          <w:color w:val="auto"/>
          <w:sz w:val="24"/>
          <w:u w:val="single"/>
        </w:rPr>
        <w:t>陕西农林职业技术大学（原杨凌职业技术学院）</w:t>
      </w:r>
    </w:p>
    <w:p w14:paraId="786AE597">
      <w:pPr>
        <w:adjustRightInd w:val="0"/>
        <w:snapToGrid w:val="0"/>
        <w:spacing w:line="360" w:lineRule="auto"/>
        <w:rPr>
          <w:rFonts w:ascii="宋体" w:hAnsi="宋体" w:eastAsia="宋体" w:cs="宋体"/>
          <w:bCs/>
          <w:color w:val="auto"/>
          <w:sz w:val="24"/>
        </w:rPr>
      </w:pPr>
      <w:r>
        <w:rPr>
          <w:rFonts w:hint="eastAsia" w:ascii="宋体" w:hAnsi="宋体" w:eastAsia="宋体" w:cs="宋体"/>
          <w:bCs/>
          <w:color w:val="auto"/>
          <w:sz w:val="24"/>
        </w:rPr>
        <w:t xml:space="preserve">        是否邀请本项目的其他供应商参加验收：</w:t>
      </w:r>
      <w:r>
        <w:rPr>
          <w:rFonts w:hint="eastAsia" w:ascii="宋体" w:hAnsi="宋体" w:eastAsia="宋体" w:cs="宋体"/>
          <w:color w:val="auto"/>
          <w:sz w:val="24"/>
        </w:rPr>
        <w:sym w:font="Wingdings" w:char="00A8"/>
      </w:r>
      <w:r>
        <w:rPr>
          <w:rFonts w:hint="eastAsia" w:ascii="宋体" w:hAnsi="宋体" w:eastAsia="宋体" w:cs="宋体"/>
          <w:bCs/>
          <w:color w:val="auto"/>
          <w:sz w:val="24"/>
        </w:rPr>
        <w:t xml:space="preserve">是  </w:t>
      </w:r>
      <w:r>
        <w:rPr>
          <w:rFonts w:hint="eastAsia" w:ascii="宋体" w:hAnsi="宋体" w:eastAsia="宋体" w:cs="宋体"/>
          <w:color w:val="auto"/>
          <w:sz w:val="24"/>
        </w:rPr>
        <w:sym w:font="Wingdings" w:char="00FE"/>
      </w:r>
      <w:r>
        <w:rPr>
          <w:rFonts w:hint="eastAsia" w:ascii="宋体" w:hAnsi="宋体" w:eastAsia="宋体" w:cs="宋体"/>
          <w:bCs/>
          <w:color w:val="auto"/>
          <w:sz w:val="24"/>
        </w:rPr>
        <w:t>否</w:t>
      </w:r>
    </w:p>
    <w:p w14:paraId="550124FB">
      <w:pPr>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bCs/>
          <w:sz w:val="24"/>
        </w:rPr>
        <w:t>是否邀请专家参加验收：</w:t>
      </w:r>
      <w:r>
        <w:rPr>
          <w:rFonts w:hint="eastAsia" w:ascii="宋体" w:hAnsi="宋体" w:eastAsia="宋体" w:cs="宋体"/>
          <w:sz w:val="24"/>
        </w:rPr>
        <w:sym w:font="Wingdings" w:char="00A8"/>
      </w:r>
      <w:r>
        <w:rPr>
          <w:rFonts w:hint="eastAsia" w:ascii="宋体" w:hAnsi="宋体" w:eastAsia="宋体" w:cs="宋体"/>
          <w:bCs/>
          <w:sz w:val="24"/>
        </w:rPr>
        <w:t xml:space="preserve">是  </w:t>
      </w:r>
      <w:r>
        <w:rPr>
          <w:rFonts w:hint="eastAsia" w:ascii="宋体" w:hAnsi="宋体" w:eastAsia="宋体" w:cs="宋体"/>
          <w:sz w:val="24"/>
        </w:rPr>
        <w:sym w:font="Wingdings" w:char="00FE"/>
      </w:r>
      <w:r>
        <w:rPr>
          <w:rFonts w:hint="eastAsia" w:ascii="宋体" w:hAnsi="宋体" w:eastAsia="宋体" w:cs="宋体"/>
          <w:bCs/>
          <w:sz w:val="24"/>
        </w:rPr>
        <w:t>否</w:t>
      </w:r>
    </w:p>
    <w:p w14:paraId="27DCD5C8">
      <w:pPr>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bCs/>
          <w:sz w:val="24"/>
        </w:rPr>
        <w:t>是否邀请服务对象参加验收：</w:t>
      </w:r>
      <w:r>
        <w:rPr>
          <w:rFonts w:hint="eastAsia" w:ascii="宋体" w:hAnsi="宋体" w:eastAsia="宋体" w:cs="宋体"/>
          <w:sz w:val="24"/>
        </w:rPr>
        <w:sym w:font="Wingdings" w:char="00FE"/>
      </w:r>
      <w:r>
        <w:rPr>
          <w:rFonts w:hint="eastAsia" w:ascii="宋体" w:hAnsi="宋体" w:eastAsia="宋体" w:cs="宋体"/>
          <w:bCs/>
          <w:sz w:val="24"/>
        </w:rPr>
        <w:t xml:space="preserve">是  </w:t>
      </w:r>
      <w:r>
        <w:rPr>
          <w:rFonts w:hint="eastAsia" w:ascii="宋体" w:hAnsi="宋体" w:eastAsia="宋体" w:cs="宋体"/>
          <w:sz w:val="24"/>
        </w:rPr>
        <w:sym w:font="Wingdings" w:char="00A8"/>
      </w:r>
      <w:r>
        <w:rPr>
          <w:rFonts w:hint="eastAsia" w:ascii="宋体" w:hAnsi="宋体" w:eastAsia="宋体" w:cs="宋体"/>
          <w:bCs/>
          <w:sz w:val="24"/>
        </w:rPr>
        <w:t>否</w:t>
      </w:r>
    </w:p>
    <w:p w14:paraId="5549798A">
      <w:pPr>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bCs/>
          <w:sz w:val="24"/>
        </w:rPr>
        <w:t>是否邀请第三方检测机构参加验收：</w:t>
      </w:r>
      <w:r>
        <w:rPr>
          <w:rFonts w:hint="eastAsia" w:ascii="宋体" w:hAnsi="宋体" w:eastAsia="宋体" w:cs="宋体"/>
          <w:sz w:val="24"/>
        </w:rPr>
        <w:sym w:font="Wingdings" w:char="00A8"/>
      </w:r>
      <w:r>
        <w:rPr>
          <w:rFonts w:hint="eastAsia" w:ascii="宋体" w:hAnsi="宋体" w:eastAsia="宋体" w:cs="宋体"/>
          <w:bCs/>
          <w:sz w:val="24"/>
        </w:rPr>
        <w:t xml:space="preserve">是  </w:t>
      </w:r>
      <w:r>
        <w:rPr>
          <w:rFonts w:hint="eastAsia" w:ascii="宋体" w:hAnsi="宋体" w:eastAsia="宋体" w:cs="宋体"/>
          <w:sz w:val="24"/>
        </w:rPr>
        <w:sym w:font="Wingdings" w:char="00FE"/>
      </w:r>
      <w:r>
        <w:rPr>
          <w:rFonts w:hint="eastAsia" w:ascii="宋体" w:hAnsi="宋体" w:eastAsia="宋体" w:cs="宋体"/>
          <w:bCs/>
          <w:sz w:val="24"/>
        </w:rPr>
        <w:t>否</w:t>
      </w:r>
    </w:p>
    <w:p w14:paraId="037A07C4">
      <w:pPr>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bCs/>
          <w:sz w:val="24"/>
        </w:rPr>
        <w:t>是否进行抽查检测：</w:t>
      </w:r>
      <w:r>
        <w:rPr>
          <w:rFonts w:hint="eastAsia" w:ascii="宋体" w:hAnsi="宋体" w:eastAsia="宋体" w:cs="宋体"/>
          <w:sz w:val="24"/>
        </w:rPr>
        <w:sym w:font="Wingdings" w:char="00A8"/>
      </w:r>
      <w:r>
        <w:rPr>
          <w:rFonts w:hint="eastAsia" w:ascii="宋体" w:hAnsi="宋体" w:eastAsia="宋体" w:cs="宋体"/>
          <w:bCs/>
          <w:sz w:val="24"/>
        </w:rPr>
        <w:t>是，抽查比例：</w:t>
      </w:r>
      <w:r>
        <w:rPr>
          <w:rFonts w:hint="eastAsia" w:ascii="宋体" w:hAnsi="宋体" w:eastAsia="宋体" w:cs="宋体"/>
          <w:sz w:val="24"/>
        </w:rPr>
        <w:sym w:font="Wingdings" w:char="00FE"/>
      </w:r>
      <w:r>
        <w:rPr>
          <w:rFonts w:hint="eastAsia" w:ascii="宋体" w:hAnsi="宋体" w:eastAsia="宋体" w:cs="宋体"/>
          <w:bCs/>
          <w:sz w:val="24"/>
        </w:rPr>
        <w:t>否</w:t>
      </w:r>
    </w:p>
    <w:p w14:paraId="60840CD9">
      <w:pPr>
        <w:adjustRightInd w:val="0"/>
        <w:snapToGrid w:val="0"/>
        <w:spacing w:line="360" w:lineRule="auto"/>
        <w:ind w:firstLine="960" w:firstLineChars="400"/>
        <w:rPr>
          <w:rFonts w:ascii="宋体" w:hAnsi="宋体" w:eastAsia="宋体" w:cs="宋体"/>
          <w:bCs/>
          <w:sz w:val="24"/>
          <w:u w:val="single"/>
        </w:rPr>
      </w:pPr>
      <w:r>
        <w:rPr>
          <w:rFonts w:hint="eastAsia" w:ascii="宋体" w:hAnsi="宋体" w:eastAsia="宋体" w:cs="宋体"/>
          <w:bCs/>
          <w:sz w:val="24"/>
        </w:rPr>
        <w:t>是否存在破坏性检测：</w:t>
      </w:r>
      <w:bookmarkStart w:id="4" w:name="_Hlk181687652"/>
      <w:r>
        <w:rPr>
          <w:rFonts w:hint="eastAsia" w:ascii="宋体" w:hAnsi="宋体" w:eastAsia="宋体" w:cs="宋体"/>
          <w:sz w:val="24"/>
        </w:rPr>
        <w:sym w:font="Wingdings" w:char="00A8"/>
      </w:r>
      <w:bookmarkEnd w:id="4"/>
      <w:r>
        <w:rPr>
          <w:rFonts w:hint="eastAsia" w:ascii="宋体" w:hAnsi="宋体" w:eastAsia="宋体" w:cs="宋体"/>
          <w:bCs/>
          <w:sz w:val="24"/>
        </w:rPr>
        <w:t>是，</w:t>
      </w:r>
      <w:r>
        <w:rPr>
          <w:rFonts w:hint="eastAsia" w:ascii="宋体" w:hAnsi="宋体" w:eastAsia="宋体" w:cs="宋体"/>
          <w:bCs/>
          <w:sz w:val="24"/>
          <w:u w:val="single"/>
        </w:rPr>
        <w:t>（应明确对被破坏的检测产品的处理方式）</w:t>
      </w:r>
    </w:p>
    <w:p w14:paraId="212DF225">
      <w:pPr>
        <w:adjustRightInd w:val="0"/>
        <w:snapToGrid w:val="0"/>
        <w:spacing w:line="360" w:lineRule="auto"/>
        <w:ind w:firstLine="960" w:firstLineChars="400"/>
        <w:rPr>
          <w:rFonts w:ascii="宋体" w:hAnsi="宋体" w:eastAsia="宋体" w:cs="宋体"/>
          <w:bCs/>
          <w:sz w:val="24"/>
        </w:rPr>
      </w:pPr>
      <w:r>
        <w:rPr>
          <w:rFonts w:hint="eastAsia" w:ascii="宋体" w:hAnsi="宋体" w:eastAsia="宋体" w:cs="宋体"/>
          <w:sz w:val="24"/>
        </w:rPr>
        <w:sym w:font="Wingdings" w:char="00FE"/>
      </w:r>
      <w:r>
        <w:rPr>
          <w:rFonts w:hint="eastAsia" w:ascii="宋体" w:hAnsi="宋体" w:eastAsia="宋体" w:cs="宋体"/>
          <w:bCs/>
          <w:sz w:val="24"/>
        </w:rPr>
        <w:t>否</w:t>
      </w:r>
    </w:p>
    <w:p w14:paraId="251397EA">
      <w:pPr>
        <w:adjustRightInd w:val="0"/>
        <w:snapToGrid w:val="0"/>
        <w:spacing w:line="360" w:lineRule="auto"/>
        <w:ind w:firstLine="960" w:firstLineChars="400"/>
        <w:rPr>
          <w:rFonts w:ascii="宋体" w:hAnsi="宋体" w:eastAsia="宋体" w:cs="宋体"/>
          <w:bCs/>
          <w:sz w:val="24"/>
          <w:u w:val="single"/>
        </w:rPr>
      </w:pPr>
      <w:r>
        <w:rPr>
          <w:rFonts w:hint="eastAsia" w:ascii="宋体" w:hAnsi="宋体" w:eastAsia="宋体" w:cs="宋体"/>
          <w:bCs/>
          <w:sz w:val="24"/>
        </w:rPr>
        <w:t>验收组织的其他事项：</w:t>
      </w:r>
    </w:p>
    <w:p w14:paraId="2DD0B591">
      <w:pPr>
        <w:adjustRightInd w:val="0"/>
        <w:snapToGrid w:val="0"/>
        <w:spacing w:line="360" w:lineRule="auto"/>
        <w:ind w:firstLine="480" w:firstLineChars="200"/>
        <w:rPr>
          <w:rFonts w:ascii="宋体" w:hAnsi="宋体" w:eastAsia="宋体" w:cs="宋体"/>
          <w:bCs/>
          <w:sz w:val="24"/>
          <w:u w:val="single"/>
        </w:rPr>
      </w:pPr>
      <w:r>
        <w:rPr>
          <w:rFonts w:hint="eastAsia" w:ascii="宋体" w:hAnsi="宋体" w:eastAsia="宋体" w:cs="宋体"/>
          <w:bCs/>
          <w:sz w:val="24"/>
        </w:rPr>
        <w:t>（2）履约验收时间：</w:t>
      </w:r>
      <w:r>
        <w:rPr>
          <w:rFonts w:hint="eastAsia" w:ascii="宋体" w:hAnsi="宋体" w:eastAsia="宋体" w:cs="宋体"/>
          <w:bCs/>
          <w:sz w:val="24"/>
          <w:u w:val="single"/>
        </w:rPr>
        <w:t xml:space="preserve">（计划于何时验收/供应商提出验收申请之日起 </w:t>
      </w:r>
      <w:r>
        <w:rPr>
          <w:rFonts w:hint="eastAsia" w:ascii="宋体" w:hAnsi="宋体" w:eastAsia="宋体" w:cs="宋体"/>
          <w:bCs/>
          <w:color w:val="auto"/>
          <w:sz w:val="24"/>
          <w:u w:val="single"/>
          <w:lang w:val="en-US" w:eastAsia="zh-CN"/>
        </w:rPr>
        <w:t xml:space="preserve">   </w:t>
      </w:r>
      <w:r>
        <w:rPr>
          <w:rFonts w:hint="eastAsia" w:ascii="宋体" w:hAnsi="宋体" w:eastAsia="宋体" w:cs="宋体"/>
          <w:bCs/>
          <w:sz w:val="24"/>
          <w:u w:val="single"/>
        </w:rPr>
        <w:t xml:space="preserve">日内组织验收） </w:t>
      </w:r>
    </w:p>
    <w:p w14:paraId="4216CD52">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（3）履约验收方式：</w:t>
      </w:r>
      <w:r>
        <w:rPr>
          <w:rFonts w:hint="eastAsia" w:ascii="宋体" w:hAnsi="宋体" w:eastAsia="宋体" w:cs="宋体"/>
          <w:color w:val="auto"/>
          <w:sz w:val="24"/>
        </w:rPr>
        <w:sym w:font="Wingdings" w:char="00A8"/>
      </w:r>
      <w:r>
        <w:rPr>
          <w:rFonts w:hint="eastAsia" w:ascii="宋体" w:hAnsi="宋体" w:eastAsia="宋体" w:cs="宋体"/>
          <w:bCs/>
          <w:color w:val="auto"/>
          <w:sz w:val="24"/>
        </w:rPr>
        <w:t xml:space="preserve">一次性验收         </w:t>
      </w:r>
    </w:p>
    <w:p w14:paraId="43C49560">
      <w:pPr>
        <w:adjustRightInd w:val="0"/>
        <w:snapToGrid w:val="0"/>
        <w:spacing w:line="360" w:lineRule="auto"/>
        <w:ind w:firstLine="960" w:firstLineChars="400"/>
        <w:rPr>
          <w:rFonts w:ascii="宋体" w:hAnsi="宋体" w:eastAsia="宋体" w:cs="宋体"/>
          <w:bCs/>
          <w:color w:val="auto"/>
          <w:sz w:val="24"/>
        </w:rPr>
      </w:pPr>
      <w:r>
        <w:rPr>
          <w:rFonts w:hint="eastAsia" w:ascii="宋体" w:hAnsi="宋体" w:eastAsia="宋体" w:cs="宋体"/>
          <w:color w:val="auto"/>
          <w:sz w:val="24"/>
        </w:rPr>
        <w:sym w:font="Wingdings" w:char="00FE"/>
      </w:r>
      <w:r>
        <w:rPr>
          <w:rFonts w:hint="eastAsia" w:ascii="宋体" w:hAnsi="宋体" w:eastAsia="宋体" w:cs="宋体"/>
          <w:bCs/>
          <w:color w:val="auto"/>
          <w:sz w:val="24"/>
        </w:rPr>
        <w:t>分期/分项验收：</w:t>
      </w:r>
      <w:r>
        <w:rPr>
          <w:rFonts w:hint="eastAsia" w:ascii="宋体" w:hAnsi="宋体" w:eastAsia="宋体" w:cs="宋体"/>
          <w:bCs/>
          <w:color w:val="auto"/>
          <w:sz w:val="24"/>
          <w:u w:val="single"/>
        </w:rPr>
        <w:t xml:space="preserve"> 由使用单位组织初验，初验通过后，由甲方资产管理部门组织相关单位进行终验。  </w:t>
      </w:r>
    </w:p>
    <w:p w14:paraId="2F8105C6">
      <w:pPr>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（4）履约验收程序：</w:t>
      </w:r>
    </w:p>
    <w:p w14:paraId="7027942A">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初验：货物到达交货地点后，由使用单位根据合同对货物（设备）的名称、品牌、规格、型号、产地、数量进行检查。</w:t>
      </w:r>
    </w:p>
    <w:p w14:paraId="5C4206AB">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终验：所有货物(设备)安装、调试完毕，正常使用</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个日历日后，由采购人进行终验（最终验收），合格后签发《终验合格单》。</w:t>
      </w:r>
    </w:p>
    <w:p w14:paraId="5B5E5D6B">
      <w:pPr>
        <w:adjustRightInd w:val="0"/>
        <w:snapToGrid w:val="0"/>
        <w:spacing w:line="360" w:lineRule="auto"/>
        <w:ind w:firstLine="480" w:firstLineChars="200"/>
        <w:rPr>
          <w:rFonts w:ascii="宋体" w:hAnsi="宋体" w:eastAsia="宋体" w:cs="宋体"/>
          <w:bCs/>
          <w:sz w:val="24"/>
          <w:u w:val="single"/>
        </w:rPr>
      </w:pPr>
      <w:r>
        <w:rPr>
          <w:rFonts w:hint="eastAsia" w:ascii="宋体" w:hAnsi="宋体" w:eastAsia="宋体" w:cs="宋体"/>
          <w:bCs/>
          <w:color w:val="auto"/>
          <w:sz w:val="24"/>
        </w:rPr>
        <w:t>（5）履约验收的内容：</w:t>
      </w:r>
      <w:r>
        <w:rPr>
          <w:rFonts w:hint="eastAsia" w:ascii="宋体" w:hAnsi="宋体" w:eastAsia="宋体" w:cs="宋体"/>
          <w:bCs/>
          <w:color w:val="auto"/>
          <w:sz w:val="24"/>
          <w:u w:val="single"/>
        </w:rPr>
        <w:t>（应当包括每一项技术和商务要求的履约情况，特别</w:t>
      </w:r>
      <w:r>
        <w:rPr>
          <w:rFonts w:hint="eastAsia" w:ascii="宋体" w:hAnsi="宋体" w:eastAsia="宋体" w:cs="宋体"/>
          <w:bCs/>
          <w:sz w:val="24"/>
          <w:u w:val="single"/>
        </w:rPr>
        <w:t>是落实政府采购扶持中小企业，支持绿色发展和乡村振兴等政策情况）</w:t>
      </w:r>
    </w:p>
    <w:p w14:paraId="60D0F7E3">
      <w:pPr>
        <w:spacing w:line="360" w:lineRule="auto"/>
        <w:ind w:firstLine="480" w:firstLineChars="200"/>
        <w:rPr>
          <w:rFonts w:ascii="宋体" w:hAnsi="宋体" w:eastAsia="宋体" w:cs="宋体"/>
          <w:bCs/>
          <w:sz w:val="24"/>
        </w:rPr>
      </w:pPr>
      <w:r>
        <w:rPr>
          <w:rFonts w:hint="eastAsia" w:ascii="宋体" w:hAnsi="宋体" w:eastAsia="宋体" w:cs="宋体"/>
          <w:bCs/>
          <w:sz w:val="24"/>
        </w:rPr>
        <w:t>5.1甲方或其代表应有权检验和测试产品及其部件，以确认所供产品是否符合合同规格的要求，并且不承担额外的费用。甲方要求进行的检验和测试，以及在何处进行这些检验和测试，以书面形式通知乙方。</w:t>
      </w:r>
    </w:p>
    <w:p w14:paraId="20FC7DD7">
      <w:pPr>
        <w:spacing w:line="360" w:lineRule="auto"/>
        <w:ind w:firstLine="480" w:firstLineChars="200"/>
        <w:rPr>
          <w:rFonts w:ascii="宋体" w:hAnsi="宋体" w:eastAsia="宋体" w:cs="宋体"/>
          <w:bCs/>
          <w:sz w:val="24"/>
        </w:rPr>
      </w:pPr>
      <w:r>
        <w:rPr>
          <w:rFonts w:hint="eastAsia" w:ascii="宋体" w:hAnsi="宋体" w:eastAsia="宋体" w:cs="宋体"/>
          <w:bCs/>
          <w:sz w:val="24"/>
        </w:rPr>
        <w:t>5.2检验和测试在甲方指定的交货地点进行。</w:t>
      </w:r>
    </w:p>
    <w:p w14:paraId="70494A3D">
      <w:pPr>
        <w:spacing w:line="360" w:lineRule="auto"/>
        <w:ind w:firstLine="480" w:firstLineChars="200"/>
        <w:rPr>
          <w:rFonts w:ascii="宋体" w:hAnsi="宋体" w:eastAsia="宋体" w:cs="宋体"/>
          <w:bCs/>
          <w:sz w:val="24"/>
        </w:rPr>
      </w:pPr>
      <w:r>
        <w:rPr>
          <w:rFonts w:hint="eastAsia" w:ascii="宋体" w:hAnsi="宋体" w:eastAsia="宋体" w:cs="宋体"/>
          <w:bCs/>
          <w:sz w:val="24"/>
        </w:rPr>
        <w:t>5.3如果任何被检验或测试的产品或部件不能满足招标文件及合同的要求，甲方可以拒绝接受该产品或部件，乙方应更换被拒绝的产品或部件，或者免费进行必要的修改以满足规格的要求。</w:t>
      </w:r>
    </w:p>
    <w:p w14:paraId="2CC6F485">
      <w:pPr>
        <w:spacing w:line="360" w:lineRule="auto"/>
        <w:ind w:firstLine="480" w:firstLineChars="200"/>
        <w:rPr>
          <w:rFonts w:ascii="宋体" w:hAnsi="宋体" w:eastAsia="宋体" w:cs="宋体"/>
          <w:bCs/>
          <w:sz w:val="24"/>
        </w:rPr>
      </w:pPr>
      <w:r>
        <w:rPr>
          <w:rFonts w:hint="eastAsia" w:ascii="宋体" w:hAnsi="宋体" w:eastAsia="宋体" w:cs="宋体"/>
          <w:bCs/>
          <w:sz w:val="24"/>
        </w:rPr>
        <w:t>5.4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07D1C14">
      <w:pPr>
        <w:spacing w:line="360" w:lineRule="auto"/>
        <w:ind w:firstLine="480" w:firstLineChars="200"/>
        <w:rPr>
          <w:rFonts w:ascii="宋体" w:hAnsi="宋体" w:eastAsia="宋体" w:cs="宋体"/>
          <w:bCs/>
          <w:sz w:val="24"/>
        </w:rPr>
      </w:pPr>
      <w:r>
        <w:rPr>
          <w:rFonts w:hint="eastAsia" w:ascii="宋体" w:hAnsi="宋体" w:eastAsia="宋体" w:cs="宋体"/>
          <w:bCs/>
          <w:sz w:val="24"/>
        </w:rPr>
        <w:t>5.5如果在产品使用寿命期内，根据检验结果，发现产品的质量或规格与合同要求不符，或被证实有缺陷，包含潜在的缺陷或使用不合适的材料，甲方应向乙方提出索赔。</w:t>
      </w:r>
    </w:p>
    <w:p w14:paraId="62011BBE">
      <w:pPr>
        <w:adjustRightInd w:val="0"/>
        <w:snapToGrid w:val="0"/>
        <w:spacing w:line="360" w:lineRule="auto"/>
        <w:ind w:firstLine="240" w:firstLineChars="100"/>
        <w:rPr>
          <w:rFonts w:ascii="宋体" w:hAnsi="宋体" w:eastAsia="宋体" w:cs="宋体"/>
          <w:bCs/>
          <w:color w:val="auto"/>
          <w:sz w:val="24"/>
        </w:rPr>
      </w:pPr>
      <w:r>
        <w:rPr>
          <w:rFonts w:hint="eastAsia" w:ascii="宋体" w:hAnsi="宋体" w:eastAsia="宋体" w:cs="宋体"/>
          <w:bCs/>
          <w:color w:val="auto"/>
          <w:sz w:val="24"/>
        </w:rPr>
        <w:t>（6）履约验收标准：符合国家相关质量验收标准及施工、质量验收规范要求，质量达到国家规定合格标准。以下为验收依据：</w:t>
      </w:r>
    </w:p>
    <w:p w14:paraId="63CB79D4">
      <w:pPr>
        <w:adjustRightInd w:val="0"/>
        <w:snapToGrid w:val="0"/>
        <w:spacing w:line="360" w:lineRule="auto"/>
        <w:ind w:firstLine="470" w:firstLineChars="196"/>
        <w:rPr>
          <w:rFonts w:ascii="宋体" w:hAnsi="宋体" w:eastAsia="宋体" w:cs="宋体"/>
          <w:bCs/>
          <w:color w:val="auto"/>
          <w:sz w:val="24"/>
        </w:rPr>
      </w:pPr>
      <w:r>
        <w:rPr>
          <w:rFonts w:hint="eastAsia" w:ascii="宋体" w:hAnsi="宋体" w:eastAsia="宋体" w:cs="宋体"/>
          <w:bCs/>
          <w:color w:val="auto"/>
          <w:sz w:val="24"/>
        </w:rPr>
        <w:t xml:space="preserve">6.1合同文本及合同补充文件（条款）； </w:t>
      </w:r>
    </w:p>
    <w:p w14:paraId="7F9C60BA">
      <w:pPr>
        <w:adjustRightInd w:val="0"/>
        <w:snapToGrid w:val="0"/>
        <w:spacing w:line="360" w:lineRule="auto"/>
        <w:ind w:firstLine="470" w:firstLineChars="196"/>
        <w:rPr>
          <w:rFonts w:ascii="宋体" w:hAnsi="宋体" w:eastAsia="宋体" w:cs="宋体"/>
          <w:bCs/>
          <w:color w:val="auto"/>
          <w:sz w:val="24"/>
        </w:rPr>
      </w:pPr>
      <w:r>
        <w:rPr>
          <w:rFonts w:hint="eastAsia" w:ascii="宋体" w:hAnsi="宋体" w:eastAsia="宋体" w:cs="宋体"/>
          <w:bCs/>
          <w:color w:val="auto"/>
          <w:sz w:val="24"/>
        </w:rPr>
        <w:t>6.2产品的合法来源渠道证明文件、响应功能证明材料；</w:t>
      </w:r>
    </w:p>
    <w:p w14:paraId="34775252">
      <w:pPr>
        <w:adjustRightInd w:val="0"/>
        <w:snapToGrid w:val="0"/>
        <w:spacing w:line="360" w:lineRule="auto"/>
        <w:ind w:firstLine="470" w:firstLineChars="196"/>
        <w:rPr>
          <w:rFonts w:ascii="宋体" w:hAnsi="宋体" w:eastAsia="宋体" w:cs="宋体"/>
          <w:bCs/>
          <w:color w:val="auto"/>
          <w:sz w:val="24"/>
        </w:rPr>
      </w:pPr>
      <w:r>
        <w:rPr>
          <w:rFonts w:hint="eastAsia" w:ascii="宋体" w:hAnsi="宋体" w:eastAsia="宋体" w:cs="宋体"/>
          <w:bCs/>
          <w:color w:val="auto"/>
          <w:sz w:val="24"/>
        </w:rPr>
        <w:t>6.3招标（采购）文件；</w:t>
      </w:r>
    </w:p>
    <w:p w14:paraId="1A7531D7">
      <w:pPr>
        <w:adjustRightInd w:val="0"/>
        <w:snapToGrid w:val="0"/>
        <w:spacing w:line="360" w:lineRule="auto"/>
        <w:ind w:firstLine="470" w:firstLineChars="196"/>
        <w:rPr>
          <w:rFonts w:ascii="宋体" w:hAnsi="宋体" w:eastAsia="宋体" w:cs="宋体"/>
          <w:bCs/>
          <w:color w:val="auto"/>
          <w:sz w:val="24"/>
        </w:rPr>
      </w:pPr>
      <w:r>
        <w:rPr>
          <w:rFonts w:hint="eastAsia" w:ascii="宋体" w:hAnsi="宋体" w:eastAsia="宋体" w:cs="宋体"/>
          <w:bCs/>
          <w:color w:val="auto"/>
          <w:sz w:val="24"/>
        </w:rPr>
        <w:t>6.4中标（成交）人的投标文件；</w:t>
      </w:r>
    </w:p>
    <w:p w14:paraId="0B05B486">
      <w:pPr>
        <w:adjustRightInd w:val="0"/>
        <w:snapToGrid w:val="0"/>
        <w:spacing w:line="360" w:lineRule="auto"/>
        <w:ind w:firstLine="470" w:firstLineChars="196"/>
        <w:rPr>
          <w:rFonts w:ascii="宋体" w:hAnsi="宋体" w:eastAsia="宋体" w:cs="宋体"/>
          <w:bCs/>
          <w:color w:val="auto"/>
          <w:sz w:val="24"/>
        </w:rPr>
      </w:pPr>
      <w:r>
        <w:rPr>
          <w:rFonts w:hint="eastAsia" w:ascii="宋体" w:hAnsi="宋体" w:eastAsia="宋体" w:cs="宋体"/>
          <w:bCs/>
          <w:color w:val="auto"/>
          <w:sz w:val="24"/>
        </w:rPr>
        <w:t>6.5货物清单；</w:t>
      </w:r>
    </w:p>
    <w:p w14:paraId="4271296D">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6.6生产厂家的企业资质、货物的执行标准</w:t>
      </w:r>
    </w:p>
    <w:p w14:paraId="5C3F155F">
      <w:pPr>
        <w:pStyle w:val="40"/>
        <w:spacing w:line="360" w:lineRule="auto"/>
        <w:ind w:firstLine="480"/>
        <w:rPr>
          <w:rFonts w:ascii="宋体" w:hAnsi="宋体" w:eastAsia="宋体" w:cs="宋体"/>
          <w:color w:val="auto"/>
          <w:sz w:val="24"/>
          <w:szCs w:val="24"/>
        </w:rPr>
      </w:pPr>
      <w:r>
        <w:rPr>
          <w:rFonts w:hint="eastAsia" w:ascii="宋体" w:hAnsi="宋体" w:eastAsia="宋体" w:cs="宋体"/>
          <w:bCs/>
          <w:color w:val="auto"/>
          <w:sz w:val="24"/>
          <w:szCs w:val="24"/>
        </w:rPr>
        <w:t>（7）是否以采购活动中供应商提供的样品作为参考：</w:t>
      </w:r>
      <w:r>
        <w:rPr>
          <w:rFonts w:hint="eastAsia" w:ascii="宋体" w:hAnsi="宋体" w:eastAsia="宋体" w:cs="宋体"/>
          <w:color w:val="auto"/>
          <w:sz w:val="24"/>
          <w:szCs w:val="24"/>
        </w:rPr>
        <w:sym w:font="Wingdings" w:char="00A8"/>
      </w:r>
      <w:r>
        <w:rPr>
          <w:rFonts w:hint="eastAsia" w:ascii="宋体" w:hAnsi="宋体" w:eastAsia="宋体" w:cs="宋体"/>
          <w:bCs/>
          <w:color w:val="auto"/>
          <w:sz w:val="24"/>
          <w:szCs w:val="24"/>
        </w:rPr>
        <w:t xml:space="preserve">是  </w:t>
      </w:r>
      <w:r>
        <w:rPr>
          <w:rFonts w:hint="eastAsia" w:ascii="宋体" w:hAnsi="宋体" w:eastAsia="宋体" w:cs="宋体"/>
          <w:color w:val="auto"/>
          <w:sz w:val="24"/>
          <w:szCs w:val="24"/>
        </w:rPr>
        <w:sym w:font="Wingdings" w:char="00FE"/>
      </w:r>
      <w:r>
        <w:rPr>
          <w:rFonts w:hint="eastAsia" w:ascii="宋体" w:hAnsi="宋体" w:eastAsia="宋体" w:cs="宋体"/>
          <w:bCs/>
          <w:color w:val="auto"/>
          <w:sz w:val="24"/>
          <w:szCs w:val="24"/>
        </w:rPr>
        <w:t>否</w:t>
      </w:r>
    </w:p>
    <w:p w14:paraId="6E297378">
      <w:pPr>
        <w:adjustRightInd w:val="0"/>
        <w:snapToGrid w:val="0"/>
        <w:spacing w:line="360" w:lineRule="auto"/>
        <w:ind w:firstLine="480" w:firstLineChars="200"/>
        <w:rPr>
          <w:rFonts w:ascii="宋体" w:hAnsi="宋体" w:eastAsia="宋体" w:cs="宋体"/>
          <w:bCs/>
          <w:color w:val="auto"/>
          <w:sz w:val="24"/>
          <w:u w:val="single"/>
        </w:rPr>
      </w:pPr>
      <w:r>
        <w:rPr>
          <w:rFonts w:hint="eastAsia" w:ascii="宋体" w:hAnsi="宋体" w:eastAsia="宋体" w:cs="宋体"/>
          <w:bCs/>
          <w:color w:val="auto"/>
          <w:sz w:val="24"/>
        </w:rPr>
        <w:t>（8）履约验收其他事项：</w:t>
      </w:r>
      <w:r>
        <w:rPr>
          <w:rFonts w:hint="eastAsia" w:ascii="宋体" w:hAnsi="宋体" w:eastAsia="宋体" w:cs="宋体"/>
          <w:bCs/>
          <w:color w:val="auto"/>
          <w:sz w:val="24"/>
          <w:u w:val="single"/>
        </w:rPr>
        <w:t xml:space="preserve">      （产权过户登记等）         </w:t>
      </w:r>
    </w:p>
    <w:p w14:paraId="3BE8B8DE">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8.1、专利权</w:t>
      </w:r>
    </w:p>
    <w:p w14:paraId="6CD81B5D">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乙方应保证，买方在使用该产品或产品的任何一部分，免受第三方提出的侵犯（其专利权）、商标权、著作权或其它知识产权的起诉。</w:t>
      </w:r>
    </w:p>
    <w:p w14:paraId="36326E2E">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8.2、技术规格</w:t>
      </w:r>
    </w:p>
    <w:p w14:paraId="080C8D46">
      <w:pPr>
        <w:adjustRightInd w:val="0"/>
        <w:snapToGrid w:val="0"/>
        <w:spacing w:line="360" w:lineRule="auto"/>
        <w:ind w:firstLine="480" w:firstLineChars="200"/>
        <w:rPr>
          <w:rFonts w:ascii="宋体" w:hAnsi="宋体" w:eastAsia="宋体" w:cs="宋体"/>
          <w:bCs/>
          <w:color w:val="auto"/>
          <w:sz w:val="24"/>
        </w:rPr>
      </w:pPr>
      <w:r>
        <w:rPr>
          <w:rFonts w:hint="eastAsia" w:ascii="宋体" w:hAnsi="宋体" w:eastAsia="宋体" w:cs="宋体"/>
          <w:bCs/>
          <w:color w:val="auto"/>
          <w:sz w:val="24"/>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0BF6EAEC">
      <w:pPr>
        <w:numPr>
          <w:ilvl w:val="0"/>
          <w:numId w:val="2"/>
        </w:numPr>
        <w:adjustRightInd w:val="0"/>
        <w:snapToGrid w:val="0"/>
        <w:spacing w:line="360" w:lineRule="auto"/>
        <w:ind w:firstLine="482" w:firstLineChars="200"/>
        <w:rPr>
          <w:rFonts w:ascii="宋体" w:hAnsi="宋体" w:eastAsia="宋体" w:cs="宋体"/>
          <w:b/>
          <w:color w:val="auto"/>
          <w:sz w:val="24"/>
        </w:rPr>
      </w:pPr>
      <w:r>
        <w:rPr>
          <w:rFonts w:hint="eastAsia" w:ascii="宋体" w:hAnsi="宋体" w:eastAsia="宋体" w:cs="宋体"/>
          <w:b/>
          <w:color w:val="auto"/>
          <w:sz w:val="24"/>
        </w:rPr>
        <w:t>组成合同的文件</w:t>
      </w:r>
    </w:p>
    <w:p w14:paraId="0FD293F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本协议书与下列文件一起构成合同文件，如下述文件之间有任何抵触、矛盾或歧义，应按以下顺序解释：</w:t>
      </w:r>
    </w:p>
    <w:p w14:paraId="5C61D68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（1）政府采购合同协议书及其变更、补充协议</w:t>
      </w:r>
    </w:p>
    <w:p w14:paraId="4EB153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（2）政府采购合同专用条款</w:t>
      </w:r>
    </w:p>
    <w:p w14:paraId="188F499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（3）政府采购合同通用条款</w:t>
      </w:r>
    </w:p>
    <w:p w14:paraId="53FA29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（4）中标（成交）通知书</w:t>
      </w:r>
    </w:p>
    <w:p w14:paraId="04FF51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（5）投标（响应）文件</w:t>
      </w:r>
    </w:p>
    <w:p w14:paraId="539C22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（6）采购文件</w:t>
      </w:r>
    </w:p>
    <w:p w14:paraId="216C9C0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（7）有关技术文件，图纸</w:t>
      </w:r>
    </w:p>
    <w:p w14:paraId="29773FF7">
      <w:pPr>
        <w:pStyle w:val="40"/>
        <w:spacing w:line="360" w:lineRule="auto"/>
        <w:ind w:firstLine="480"/>
        <w:rPr>
          <w:rFonts w:ascii="宋体" w:hAnsi="宋体" w:eastAsia="宋体" w:cs="宋体"/>
          <w:kern w:val="2"/>
          <w:sz w:val="24"/>
          <w:szCs w:val="24"/>
        </w:rPr>
      </w:pPr>
      <w:r>
        <w:rPr>
          <w:rFonts w:hint="eastAsia" w:ascii="宋体" w:hAnsi="宋体" w:eastAsia="宋体" w:cs="宋体"/>
          <w:sz w:val="24"/>
          <w:szCs w:val="24"/>
        </w:rPr>
        <w:t>（8）</w:t>
      </w:r>
      <w:r>
        <w:rPr>
          <w:rFonts w:hint="eastAsia" w:ascii="宋体" w:hAnsi="宋体" w:eastAsia="宋体" w:cs="宋体"/>
          <w:color w:val="000000" w:themeColor="text1"/>
          <w:kern w:val="2"/>
          <w:sz w:val="24"/>
          <w:szCs w:val="24"/>
          <w14:textFill>
            <w14:solidFill>
              <w14:schemeClr w14:val="tx1"/>
            </w14:solidFill>
          </w14:textFill>
        </w:rPr>
        <w:t>国家法律、行政法规和规章制度规定或合同约定的作为合同组成部分的其他文件</w:t>
      </w:r>
    </w:p>
    <w:p w14:paraId="6A2FBE4B">
      <w:pPr>
        <w:numPr>
          <w:ilvl w:val="0"/>
          <w:numId w:val="2"/>
        </w:num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合同生效</w:t>
      </w:r>
    </w:p>
    <w:p w14:paraId="5AA54F0D">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本合同自甲、乙双方及使用方、见证方共同签字盖章，自最后一方签字盖章之日起生效。</w:t>
      </w:r>
    </w:p>
    <w:p w14:paraId="26584440">
      <w:pPr>
        <w:numPr>
          <w:ilvl w:val="0"/>
          <w:numId w:val="2"/>
        </w:numPr>
        <w:adjustRightInd w:val="0"/>
        <w:snapToGrid w:val="0"/>
        <w:spacing w:line="360" w:lineRule="auto"/>
        <w:ind w:firstLine="482" w:firstLineChars="200"/>
        <w:rPr>
          <w:rFonts w:ascii="宋体" w:hAnsi="宋体" w:eastAsia="宋体" w:cs="宋体"/>
          <w:b/>
          <w:color w:val="auto"/>
          <w:sz w:val="24"/>
        </w:rPr>
      </w:pPr>
      <w:r>
        <w:rPr>
          <w:rFonts w:hint="eastAsia" w:ascii="宋体" w:hAnsi="宋体" w:eastAsia="宋体" w:cs="宋体"/>
          <w:b/>
          <w:color w:val="auto"/>
          <w:sz w:val="24"/>
        </w:rPr>
        <w:t>合同份数</w:t>
      </w:r>
    </w:p>
    <w:p w14:paraId="2643DF3A">
      <w:pPr>
        <w:adjustRightInd w:val="0"/>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本合同一式</w:t>
      </w:r>
      <w:r>
        <w:rPr>
          <w:rFonts w:hint="eastAsia" w:ascii="宋体" w:hAnsi="宋体" w:eastAsia="宋体" w:cs="宋体"/>
          <w:color w:val="auto"/>
          <w:sz w:val="24"/>
          <w:u w:val="single"/>
        </w:rPr>
        <w:t xml:space="preserve"> 柒 </w:t>
      </w:r>
      <w:r>
        <w:rPr>
          <w:rFonts w:hint="eastAsia" w:ascii="宋体" w:hAnsi="宋体" w:eastAsia="宋体" w:cs="宋体"/>
          <w:color w:val="auto"/>
          <w:sz w:val="24"/>
        </w:rPr>
        <w:t>份，甲方执</w:t>
      </w:r>
      <w:r>
        <w:rPr>
          <w:rFonts w:hint="eastAsia" w:ascii="宋体" w:hAnsi="宋体" w:eastAsia="宋体" w:cs="宋体"/>
          <w:color w:val="auto"/>
          <w:sz w:val="24"/>
          <w:u w:val="single"/>
        </w:rPr>
        <w:t xml:space="preserve"> 肆 </w:t>
      </w:r>
      <w:r>
        <w:rPr>
          <w:rFonts w:hint="eastAsia" w:ascii="宋体" w:hAnsi="宋体" w:eastAsia="宋体" w:cs="宋体"/>
          <w:color w:val="auto"/>
          <w:sz w:val="24"/>
        </w:rPr>
        <w:t>份（财务处一份，资产设备处一份，招投标处一份、使用单位一份），乙方执</w:t>
      </w:r>
      <w:r>
        <w:rPr>
          <w:rFonts w:hint="eastAsia" w:ascii="宋体" w:hAnsi="宋体" w:eastAsia="宋体" w:cs="宋体"/>
          <w:color w:val="auto"/>
          <w:sz w:val="24"/>
          <w:u w:val="single"/>
        </w:rPr>
        <w:t xml:space="preserve"> 叁 </w:t>
      </w:r>
      <w:r>
        <w:rPr>
          <w:rFonts w:hint="eastAsia" w:ascii="宋体" w:hAnsi="宋体" w:eastAsia="宋体" w:cs="宋体"/>
          <w:color w:val="auto"/>
          <w:sz w:val="24"/>
        </w:rPr>
        <w:t>份（含招标代理公司一份），均具有同等法律效力。</w:t>
      </w:r>
    </w:p>
    <w:p w14:paraId="46237577">
      <w:pPr>
        <w:adjustRightInd w:val="0"/>
        <w:snapToGrid w:val="0"/>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 xml:space="preserve">合同订立时间：   2025 年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月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71968E5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合同订立地点：</w:t>
      </w:r>
      <w:r>
        <w:rPr>
          <w:rFonts w:hint="eastAsia" w:ascii="宋体" w:hAnsi="宋体" w:eastAsia="宋体" w:cs="宋体"/>
          <w:sz w:val="24"/>
          <w:u w:val="single"/>
        </w:rPr>
        <w:t xml:space="preserve">    陕西农林职业技术大学（原杨凌职业技术学院）  </w:t>
      </w:r>
    </w:p>
    <w:p w14:paraId="51E1783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附件：见第四节</w:t>
      </w:r>
    </w:p>
    <w:p w14:paraId="4861F43E">
      <w:pPr>
        <w:spacing w:line="360" w:lineRule="auto"/>
        <w:rPr>
          <w:rFonts w:ascii="宋体" w:hAnsi="宋体" w:eastAsia="宋体" w:cs="宋体"/>
          <w:sz w:val="24"/>
        </w:rPr>
      </w:pPr>
      <w:r>
        <w:rPr>
          <w:rFonts w:hint="eastAsia" w:ascii="宋体" w:hAnsi="宋体" w:eastAsia="宋体" w:cs="宋体"/>
          <w:sz w:val="24"/>
        </w:rPr>
        <w:br w:type="page"/>
      </w:r>
    </w:p>
    <w:p w14:paraId="56662E9E">
      <w:pPr>
        <w:pStyle w:val="41"/>
        <w:spacing w:line="360" w:lineRule="auto"/>
        <w:ind w:firstLine="0" w:firstLineChars="0"/>
        <w:rPr>
          <w:rFonts w:ascii="宋体" w:hAnsi="宋体" w:eastAsia="宋体" w:cs="宋体"/>
          <w:sz w:val="24"/>
        </w:rPr>
      </w:pPr>
    </w:p>
    <w:tbl>
      <w:tblPr>
        <w:tblStyle w:val="23"/>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3C3C91A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54D3614E">
            <w:pPr>
              <w:adjustRightInd w:val="0"/>
              <w:snapToGrid w:val="0"/>
              <w:jc w:val="center"/>
              <w:rPr>
                <w:rFonts w:ascii="宋体" w:hAnsi="宋体" w:eastAsia="宋体" w:cs="宋体"/>
                <w:sz w:val="24"/>
              </w:rPr>
            </w:pPr>
            <w:bookmarkStart w:id="5" w:name="_Hlk165098480"/>
            <w:r>
              <w:rPr>
                <w:rFonts w:hint="eastAsia" w:ascii="宋体" w:hAnsi="宋体" w:eastAsia="宋体" w:cs="宋体"/>
                <w:sz w:val="24"/>
              </w:rPr>
              <w:t>甲方</w:t>
            </w:r>
          </w:p>
        </w:tc>
        <w:tc>
          <w:tcPr>
            <w:tcW w:w="3986" w:type="dxa"/>
            <w:gridSpan w:val="2"/>
            <w:tcBorders>
              <w:left w:val="single" w:color="auto" w:sz="2" w:space="0"/>
              <w:bottom w:val="single" w:color="auto" w:sz="2" w:space="0"/>
            </w:tcBorders>
            <w:vAlign w:val="center"/>
          </w:tcPr>
          <w:p w14:paraId="45D76A95">
            <w:pPr>
              <w:adjustRightInd w:val="0"/>
              <w:snapToGrid w:val="0"/>
              <w:jc w:val="center"/>
              <w:rPr>
                <w:rFonts w:ascii="宋体" w:hAnsi="宋体" w:eastAsia="宋体" w:cs="宋体"/>
                <w:sz w:val="24"/>
              </w:rPr>
            </w:pPr>
            <w:r>
              <w:rPr>
                <w:rFonts w:hint="eastAsia" w:ascii="宋体" w:hAnsi="宋体" w:eastAsia="宋体" w:cs="宋体"/>
                <w:sz w:val="24"/>
              </w:rPr>
              <w:t>乙方</w:t>
            </w:r>
          </w:p>
        </w:tc>
      </w:tr>
      <w:tr w14:paraId="7F42070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5A587202">
            <w:pPr>
              <w:adjustRightInd w:val="0"/>
              <w:snapToGrid w:val="0"/>
              <w:jc w:val="center"/>
              <w:rPr>
                <w:rFonts w:ascii="宋体" w:hAnsi="宋体" w:eastAsia="宋体" w:cs="宋体"/>
                <w:sz w:val="24"/>
              </w:rPr>
            </w:pPr>
            <w:r>
              <w:rPr>
                <w:rFonts w:hint="eastAsia" w:ascii="宋体" w:hAnsi="宋体" w:eastAsia="宋体" w:cs="宋体"/>
                <w:sz w:val="24"/>
              </w:rPr>
              <w:t>单位名称（学院经济合同章）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62DF67E9">
            <w:pPr>
              <w:adjustRightInd w:val="0"/>
              <w:snapToGrid w:val="0"/>
              <w:jc w:val="center"/>
              <w:rPr>
                <w:rFonts w:ascii="宋体" w:hAnsi="宋体" w:eastAsia="宋体" w:cs="宋体"/>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230DEAE1">
            <w:pPr>
              <w:adjustRightInd w:val="0"/>
              <w:snapToGrid w:val="0"/>
              <w:jc w:val="center"/>
              <w:rPr>
                <w:rFonts w:ascii="宋体" w:hAnsi="宋体" w:eastAsia="宋体" w:cs="宋体"/>
                <w:sz w:val="24"/>
              </w:rPr>
            </w:pPr>
            <w:r>
              <w:rPr>
                <w:rFonts w:hint="eastAsia" w:ascii="宋体" w:hAnsi="宋体" w:eastAsia="宋体" w:cs="宋体"/>
                <w:sz w:val="24"/>
              </w:rPr>
              <w:t>单位名称（公章或合同章）</w:t>
            </w:r>
          </w:p>
        </w:tc>
        <w:tc>
          <w:tcPr>
            <w:tcW w:w="2060" w:type="dxa"/>
            <w:tcBorders>
              <w:top w:val="single" w:color="auto" w:sz="2" w:space="0"/>
              <w:left w:val="single" w:color="auto" w:sz="2" w:space="0"/>
              <w:bottom w:val="single" w:color="auto" w:sz="2" w:space="0"/>
            </w:tcBorders>
            <w:vAlign w:val="center"/>
          </w:tcPr>
          <w:p w14:paraId="509A2272">
            <w:pPr>
              <w:adjustRightInd w:val="0"/>
              <w:snapToGrid w:val="0"/>
              <w:jc w:val="center"/>
              <w:rPr>
                <w:rFonts w:ascii="宋体" w:hAnsi="宋体" w:eastAsia="宋体" w:cs="宋体"/>
                <w:spacing w:val="20"/>
                <w:sz w:val="24"/>
              </w:rPr>
            </w:pPr>
          </w:p>
        </w:tc>
      </w:tr>
      <w:tr w14:paraId="1BF4F6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7FD82BBB">
            <w:pPr>
              <w:adjustRightInd w:val="0"/>
              <w:snapToGrid w:val="0"/>
              <w:jc w:val="center"/>
              <w:rPr>
                <w:rFonts w:ascii="宋体" w:hAnsi="宋体" w:eastAsia="宋体" w:cs="宋体"/>
                <w:sz w:val="24"/>
              </w:rPr>
            </w:pPr>
            <w:r>
              <w:rPr>
                <w:rFonts w:hint="eastAsia" w:ascii="宋体" w:hAnsi="宋体" w:eastAsia="宋体" w:cs="宋体"/>
                <w:sz w:val="24"/>
              </w:rPr>
              <w:t>法定代表人</w:t>
            </w:r>
          </w:p>
          <w:p w14:paraId="5055C32A">
            <w:pPr>
              <w:adjustRightInd w:val="0"/>
              <w:snapToGrid w:val="0"/>
              <w:ind w:firstLine="115" w:firstLineChars="48"/>
              <w:jc w:val="center"/>
              <w:rPr>
                <w:rFonts w:ascii="宋体" w:hAnsi="宋体" w:eastAsia="宋体" w:cs="宋体"/>
                <w:sz w:val="24"/>
              </w:rPr>
            </w:pPr>
            <w:r>
              <w:rPr>
                <w:rFonts w:hint="eastAsia" w:ascii="宋体" w:hAnsi="宋体" w:eastAsia="宋体" w:cs="宋体"/>
                <w:sz w:val="24"/>
              </w:rPr>
              <w:t>或其委托代理人（签章）</w:t>
            </w:r>
          </w:p>
        </w:tc>
        <w:tc>
          <w:tcPr>
            <w:tcW w:w="2348" w:type="dxa"/>
            <w:tcBorders>
              <w:top w:val="single" w:color="auto" w:sz="2" w:space="0"/>
              <w:left w:val="single" w:color="auto" w:sz="2" w:space="0"/>
              <w:right w:val="single" w:color="auto" w:sz="2" w:space="0"/>
            </w:tcBorders>
            <w:vAlign w:val="center"/>
          </w:tcPr>
          <w:p w14:paraId="67151CA8">
            <w:pPr>
              <w:adjustRightInd w:val="0"/>
              <w:snapToGrid w:val="0"/>
              <w:jc w:val="center"/>
              <w:rPr>
                <w:rFonts w:ascii="宋体" w:hAnsi="宋体" w:eastAsia="宋体" w:cs="宋体"/>
                <w:sz w:val="24"/>
              </w:rPr>
            </w:pPr>
          </w:p>
        </w:tc>
        <w:tc>
          <w:tcPr>
            <w:tcW w:w="1926" w:type="dxa"/>
            <w:tcBorders>
              <w:top w:val="single" w:color="auto" w:sz="2" w:space="0"/>
              <w:left w:val="single" w:color="auto" w:sz="2" w:space="0"/>
              <w:right w:val="single" w:color="auto" w:sz="2" w:space="0"/>
            </w:tcBorders>
            <w:vAlign w:val="center"/>
          </w:tcPr>
          <w:p w14:paraId="22308531">
            <w:pPr>
              <w:adjustRightInd w:val="0"/>
              <w:snapToGrid w:val="0"/>
              <w:jc w:val="center"/>
              <w:rPr>
                <w:rFonts w:ascii="宋体" w:hAnsi="宋体" w:eastAsia="宋体" w:cs="宋体"/>
                <w:sz w:val="24"/>
              </w:rPr>
            </w:pPr>
            <w:r>
              <w:rPr>
                <w:rFonts w:hint="eastAsia" w:ascii="宋体" w:hAnsi="宋体" w:eastAsia="宋体" w:cs="宋体"/>
                <w:sz w:val="24"/>
              </w:rPr>
              <w:t>法定代表人</w:t>
            </w:r>
          </w:p>
          <w:p w14:paraId="41A1E86B">
            <w:pPr>
              <w:adjustRightInd w:val="0"/>
              <w:snapToGrid w:val="0"/>
              <w:jc w:val="center"/>
              <w:rPr>
                <w:rFonts w:ascii="宋体" w:hAnsi="宋体" w:eastAsia="宋体" w:cs="宋体"/>
                <w:sz w:val="24"/>
              </w:rPr>
            </w:pPr>
            <w:r>
              <w:rPr>
                <w:rFonts w:hint="eastAsia" w:ascii="宋体" w:hAnsi="宋体" w:eastAsia="宋体" w:cs="宋体"/>
                <w:sz w:val="24"/>
              </w:rPr>
              <w:t>或其委托代理人（签章）</w:t>
            </w:r>
          </w:p>
        </w:tc>
        <w:tc>
          <w:tcPr>
            <w:tcW w:w="2060" w:type="dxa"/>
            <w:tcBorders>
              <w:top w:val="single" w:color="auto" w:sz="2" w:space="0"/>
              <w:left w:val="single" w:color="auto" w:sz="2" w:space="0"/>
            </w:tcBorders>
            <w:vAlign w:val="center"/>
          </w:tcPr>
          <w:p w14:paraId="19BE5354">
            <w:pPr>
              <w:adjustRightInd w:val="0"/>
              <w:snapToGrid w:val="0"/>
              <w:jc w:val="center"/>
              <w:rPr>
                <w:rFonts w:ascii="宋体" w:hAnsi="宋体" w:eastAsia="宋体" w:cs="宋体"/>
                <w:sz w:val="24"/>
              </w:rPr>
            </w:pPr>
          </w:p>
        </w:tc>
      </w:tr>
      <w:tr w14:paraId="7834D5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33F9C581">
            <w:pPr>
              <w:adjustRightInd w:val="0"/>
              <w:snapToGrid w:val="0"/>
              <w:jc w:val="center"/>
              <w:rPr>
                <w:rFonts w:ascii="宋体" w:hAnsi="宋体" w:eastAsia="宋体" w:cs="宋体"/>
                <w:color w:val="auto"/>
                <w:sz w:val="24"/>
              </w:rPr>
            </w:pPr>
            <w:r>
              <w:rPr>
                <w:rFonts w:hint="eastAsia" w:ascii="宋体" w:hAnsi="宋体" w:eastAsia="宋体" w:cs="宋体"/>
                <w:color w:val="auto"/>
                <w:sz w:val="24"/>
              </w:rPr>
              <w:t>招投标处签字</w:t>
            </w:r>
          </w:p>
        </w:tc>
        <w:tc>
          <w:tcPr>
            <w:tcW w:w="2348" w:type="dxa"/>
            <w:tcBorders>
              <w:left w:val="single" w:color="auto" w:sz="2" w:space="0"/>
              <w:bottom w:val="single" w:color="auto" w:sz="2" w:space="0"/>
              <w:right w:val="single" w:color="auto" w:sz="2" w:space="0"/>
            </w:tcBorders>
            <w:vAlign w:val="center"/>
          </w:tcPr>
          <w:p w14:paraId="4D4AA411">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59D9F069">
            <w:pPr>
              <w:adjustRightInd w:val="0"/>
              <w:snapToGrid w:val="0"/>
              <w:jc w:val="center"/>
              <w:rPr>
                <w:rFonts w:ascii="宋体" w:hAnsi="宋体" w:eastAsia="宋体" w:cs="宋体"/>
                <w:color w:val="auto"/>
                <w:sz w:val="24"/>
              </w:rPr>
            </w:pPr>
            <w:r>
              <w:rPr>
                <w:rFonts w:hint="eastAsia" w:ascii="宋体" w:hAnsi="宋体" w:eastAsia="宋体" w:cs="宋体"/>
                <w:color w:val="auto"/>
                <w:sz w:val="24"/>
              </w:rPr>
              <w:t>拥有者性别</w:t>
            </w:r>
          </w:p>
        </w:tc>
        <w:tc>
          <w:tcPr>
            <w:tcW w:w="2060" w:type="dxa"/>
            <w:tcBorders>
              <w:top w:val="single" w:color="auto" w:sz="2" w:space="0"/>
              <w:left w:val="single" w:color="auto" w:sz="2" w:space="0"/>
              <w:bottom w:val="single" w:color="auto" w:sz="2" w:space="0"/>
            </w:tcBorders>
            <w:vAlign w:val="center"/>
          </w:tcPr>
          <w:p w14:paraId="551DF11B">
            <w:pPr>
              <w:adjustRightInd w:val="0"/>
              <w:snapToGrid w:val="0"/>
              <w:jc w:val="center"/>
              <w:rPr>
                <w:rFonts w:ascii="宋体" w:hAnsi="宋体" w:eastAsia="宋体" w:cs="宋体"/>
                <w:color w:val="auto"/>
                <w:spacing w:val="20"/>
                <w:sz w:val="24"/>
              </w:rPr>
            </w:pPr>
          </w:p>
        </w:tc>
      </w:tr>
      <w:tr w14:paraId="62F2097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1FB0CF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5DD074E5">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陕西省杨凌示范区渭惠路24号</w:t>
            </w:r>
          </w:p>
        </w:tc>
        <w:tc>
          <w:tcPr>
            <w:tcW w:w="1926" w:type="dxa"/>
            <w:tcBorders>
              <w:top w:val="single" w:color="auto" w:sz="2" w:space="0"/>
              <w:left w:val="single" w:color="auto" w:sz="2" w:space="0"/>
              <w:bottom w:val="single" w:color="auto" w:sz="2" w:space="0"/>
              <w:right w:val="single" w:color="auto" w:sz="2" w:space="0"/>
            </w:tcBorders>
            <w:vAlign w:val="center"/>
          </w:tcPr>
          <w:p w14:paraId="3730C4D6">
            <w:pPr>
              <w:adjustRightInd w:val="0"/>
              <w:snapToGrid w:val="0"/>
              <w:jc w:val="center"/>
              <w:rPr>
                <w:rFonts w:ascii="宋体" w:hAnsi="宋体" w:eastAsia="宋体" w:cs="宋体"/>
                <w:color w:val="auto"/>
                <w:sz w:val="24"/>
              </w:rPr>
            </w:pPr>
            <w:r>
              <w:rPr>
                <w:rFonts w:hint="eastAsia" w:ascii="宋体" w:hAnsi="宋体" w:eastAsia="宋体" w:cs="宋体"/>
                <w:color w:val="auto"/>
                <w:sz w:val="24"/>
              </w:rPr>
              <w:t>住  所</w:t>
            </w:r>
          </w:p>
        </w:tc>
        <w:tc>
          <w:tcPr>
            <w:tcW w:w="2060" w:type="dxa"/>
            <w:tcBorders>
              <w:top w:val="single" w:color="auto" w:sz="2" w:space="0"/>
              <w:left w:val="single" w:color="auto" w:sz="2" w:space="0"/>
              <w:bottom w:val="single" w:color="auto" w:sz="2" w:space="0"/>
            </w:tcBorders>
            <w:vAlign w:val="center"/>
          </w:tcPr>
          <w:p w14:paraId="57EA6CBE">
            <w:pPr>
              <w:adjustRightInd w:val="0"/>
              <w:snapToGrid w:val="0"/>
              <w:jc w:val="center"/>
              <w:rPr>
                <w:rFonts w:ascii="宋体" w:hAnsi="宋体" w:eastAsia="宋体" w:cs="宋体"/>
                <w:color w:val="auto"/>
                <w:spacing w:val="20"/>
                <w:sz w:val="24"/>
              </w:rPr>
            </w:pPr>
          </w:p>
        </w:tc>
      </w:tr>
      <w:tr w14:paraId="6651E53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37A43D8">
            <w:pPr>
              <w:adjustRightInd w:val="0"/>
              <w:snapToGrid w:val="0"/>
              <w:jc w:val="center"/>
              <w:rPr>
                <w:rFonts w:ascii="宋体" w:hAnsi="宋体" w:eastAsia="宋体" w:cs="宋体"/>
                <w:color w:val="auto"/>
                <w:sz w:val="24"/>
              </w:rPr>
            </w:pPr>
            <w:r>
              <w:rPr>
                <w:rFonts w:hint="eastAsia" w:ascii="宋体" w:hAnsi="宋体" w:eastAsia="宋体" w:cs="宋体"/>
                <w:color w:val="auto"/>
                <w:sz w:val="24"/>
              </w:rPr>
              <w:t>使用单位项目联系人</w:t>
            </w:r>
          </w:p>
        </w:tc>
        <w:tc>
          <w:tcPr>
            <w:tcW w:w="2348" w:type="dxa"/>
            <w:tcBorders>
              <w:top w:val="single" w:color="auto" w:sz="2" w:space="0"/>
              <w:left w:val="single" w:color="auto" w:sz="2" w:space="0"/>
              <w:bottom w:val="single" w:color="auto" w:sz="2" w:space="0"/>
              <w:right w:val="single" w:color="auto" w:sz="2" w:space="0"/>
            </w:tcBorders>
            <w:vAlign w:val="center"/>
          </w:tcPr>
          <w:p w14:paraId="6C16905D">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3BCC0AA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项目负责人</w:t>
            </w:r>
          </w:p>
        </w:tc>
        <w:tc>
          <w:tcPr>
            <w:tcW w:w="2060" w:type="dxa"/>
            <w:tcBorders>
              <w:top w:val="single" w:color="auto" w:sz="2" w:space="0"/>
              <w:left w:val="single" w:color="auto" w:sz="2" w:space="0"/>
              <w:bottom w:val="single" w:color="auto" w:sz="2" w:space="0"/>
            </w:tcBorders>
            <w:vAlign w:val="center"/>
          </w:tcPr>
          <w:p w14:paraId="024D4F6A">
            <w:pPr>
              <w:adjustRightInd w:val="0"/>
              <w:snapToGrid w:val="0"/>
              <w:jc w:val="center"/>
              <w:rPr>
                <w:rFonts w:ascii="宋体" w:hAnsi="宋体" w:eastAsia="宋体" w:cs="宋体"/>
                <w:color w:val="auto"/>
                <w:spacing w:val="20"/>
                <w:sz w:val="24"/>
              </w:rPr>
            </w:pPr>
          </w:p>
        </w:tc>
      </w:tr>
      <w:tr w14:paraId="056794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7204192">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6C833B30">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75E74C6B">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联系电话</w:t>
            </w:r>
          </w:p>
        </w:tc>
        <w:tc>
          <w:tcPr>
            <w:tcW w:w="2060" w:type="dxa"/>
            <w:tcBorders>
              <w:top w:val="single" w:color="auto" w:sz="2" w:space="0"/>
              <w:left w:val="single" w:color="auto" w:sz="2" w:space="0"/>
              <w:bottom w:val="single" w:color="auto" w:sz="2" w:space="0"/>
            </w:tcBorders>
            <w:vAlign w:val="center"/>
          </w:tcPr>
          <w:p w14:paraId="3DE24F9C">
            <w:pPr>
              <w:adjustRightInd w:val="0"/>
              <w:snapToGrid w:val="0"/>
              <w:jc w:val="center"/>
              <w:rPr>
                <w:rFonts w:ascii="宋体" w:hAnsi="宋体" w:eastAsia="宋体" w:cs="宋体"/>
                <w:color w:val="auto"/>
                <w:spacing w:val="20"/>
                <w:sz w:val="24"/>
              </w:rPr>
            </w:pPr>
          </w:p>
        </w:tc>
      </w:tr>
      <w:tr w14:paraId="30E420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6A1B59A">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61D2B27D">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陕西省杨凌示范区渭惠路24号</w:t>
            </w:r>
          </w:p>
        </w:tc>
        <w:tc>
          <w:tcPr>
            <w:tcW w:w="1926" w:type="dxa"/>
            <w:tcBorders>
              <w:top w:val="single" w:color="auto" w:sz="2" w:space="0"/>
              <w:left w:val="single" w:color="auto" w:sz="2" w:space="0"/>
              <w:bottom w:val="single" w:color="auto" w:sz="2" w:space="0"/>
              <w:right w:val="single" w:color="auto" w:sz="2" w:space="0"/>
            </w:tcBorders>
            <w:vAlign w:val="center"/>
          </w:tcPr>
          <w:p w14:paraId="1D67BCE9">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通信地址</w:t>
            </w:r>
          </w:p>
        </w:tc>
        <w:tc>
          <w:tcPr>
            <w:tcW w:w="2060" w:type="dxa"/>
            <w:tcBorders>
              <w:top w:val="single" w:color="auto" w:sz="2" w:space="0"/>
              <w:left w:val="single" w:color="auto" w:sz="2" w:space="0"/>
              <w:bottom w:val="single" w:color="auto" w:sz="2" w:space="0"/>
            </w:tcBorders>
            <w:vAlign w:val="center"/>
          </w:tcPr>
          <w:p w14:paraId="7DA81AB7">
            <w:pPr>
              <w:adjustRightInd w:val="0"/>
              <w:snapToGrid w:val="0"/>
              <w:jc w:val="center"/>
              <w:rPr>
                <w:rFonts w:ascii="宋体" w:hAnsi="宋体" w:eastAsia="宋体" w:cs="宋体"/>
                <w:color w:val="auto"/>
                <w:spacing w:val="20"/>
                <w:sz w:val="24"/>
              </w:rPr>
            </w:pPr>
          </w:p>
        </w:tc>
      </w:tr>
      <w:tr w14:paraId="42B970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937DE70">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20693702">
            <w:pPr>
              <w:adjustRightInd w:val="0"/>
              <w:snapToGrid w:val="0"/>
              <w:jc w:val="center"/>
              <w:rPr>
                <w:rFonts w:ascii="宋体" w:hAnsi="宋体" w:eastAsia="宋体" w:cs="宋体"/>
                <w:color w:val="auto"/>
                <w:sz w:val="24"/>
              </w:rPr>
            </w:pPr>
            <w:r>
              <w:rPr>
                <w:rFonts w:hint="eastAsia" w:ascii="宋体" w:hAnsi="宋体" w:eastAsia="宋体" w:cs="宋体"/>
                <w:color w:val="auto"/>
                <w:sz w:val="24"/>
              </w:rPr>
              <w:t>712100</w:t>
            </w:r>
          </w:p>
        </w:tc>
        <w:tc>
          <w:tcPr>
            <w:tcW w:w="1926" w:type="dxa"/>
            <w:tcBorders>
              <w:top w:val="single" w:color="auto" w:sz="2" w:space="0"/>
              <w:left w:val="single" w:color="auto" w:sz="2" w:space="0"/>
              <w:bottom w:val="single" w:color="auto" w:sz="2" w:space="0"/>
              <w:right w:val="single" w:color="auto" w:sz="2" w:space="0"/>
            </w:tcBorders>
            <w:vAlign w:val="center"/>
          </w:tcPr>
          <w:p w14:paraId="0DFA94AA">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邮政编码</w:t>
            </w:r>
          </w:p>
        </w:tc>
        <w:tc>
          <w:tcPr>
            <w:tcW w:w="2060" w:type="dxa"/>
            <w:tcBorders>
              <w:top w:val="single" w:color="auto" w:sz="2" w:space="0"/>
              <w:left w:val="single" w:color="auto" w:sz="2" w:space="0"/>
              <w:bottom w:val="single" w:color="auto" w:sz="2" w:space="0"/>
            </w:tcBorders>
            <w:vAlign w:val="center"/>
          </w:tcPr>
          <w:p w14:paraId="48649E60">
            <w:pPr>
              <w:adjustRightInd w:val="0"/>
              <w:snapToGrid w:val="0"/>
              <w:jc w:val="center"/>
              <w:rPr>
                <w:rFonts w:ascii="宋体" w:hAnsi="宋体" w:eastAsia="宋体" w:cs="宋体"/>
                <w:color w:val="auto"/>
                <w:spacing w:val="20"/>
                <w:sz w:val="24"/>
              </w:rPr>
            </w:pPr>
          </w:p>
        </w:tc>
      </w:tr>
      <w:tr w14:paraId="1876C7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3DBD7F4">
            <w:pPr>
              <w:adjustRightInd w:val="0"/>
              <w:snapToGrid w:val="0"/>
              <w:jc w:val="center"/>
              <w:rPr>
                <w:rFonts w:ascii="宋体" w:hAnsi="宋体" w:eastAsia="宋体" w:cs="宋体"/>
                <w:color w:val="auto"/>
                <w:sz w:val="24"/>
              </w:rPr>
            </w:pPr>
            <w:r>
              <w:rPr>
                <w:rFonts w:hint="eastAsia" w:ascii="宋体" w:hAnsi="宋体" w:eastAsia="宋体" w:cs="宋体"/>
                <w:color w:val="auto"/>
                <w:sz w:val="24"/>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7D4DD4C3">
            <w:pPr>
              <w:adjustRightInd w:val="0"/>
              <w:snapToGrid w:val="0"/>
              <w:jc w:val="center"/>
              <w:rPr>
                <w:rFonts w:ascii="宋体" w:hAnsi="宋体" w:eastAsia="宋体" w:cs="宋体"/>
                <w:color w:val="auto"/>
                <w:sz w:val="24"/>
              </w:rPr>
            </w:pPr>
            <w:r>
              <w:rPr>
                <w:rFonts w:hint="eastAsia" w:ascii="宋体" w:hAnsi="宋体" w:eastAsia="宋体" w:cs="宋体"/>
                <w:color w:val="auto"/>
                <w:sz w:val="24"/>
              </w:rPr>
              <w:t>/</w:t>
            </w:r>
          </w:p>
        </w:tc>
        <w:tc>
          <w:tcPr>
            <w:tcW w:w="1926" w:type="dxa"/>
            <w:tcBorders>
              <w:top w:val="single" w:color="auto" w:sz="2" w:space="0"/>
              <w:left w:val="single" w:color="auto" w:sz="2" w:space="0"/>
              <w:bottom w:val="single" w:color="auto" w:sz="2" w:space="0"/>
              <w:right w:val="single" w:color="auto" w:sz="2" w:space="0"/>
            </w:tcBorders>
            <w:vAlign w:val="center"/>
          </w:tcPr>
          <w:p w14:paraId="6F0FE054">
            <w:pPr>
              <w:adjustRightInd w:val="0"/>
              <w:snapToGrid w:val="0"/>
              <w:jc w:val="center"/>
              <w:rPr>
                <w:rFonts w:ascii="宋体" w:hAnsi="宋体" w:eastAsia="宋体" w:cs="宋体"/>
                <w:color w:val="auto"/>
                <w:sz w:val="24"/>
              </w:rPr>
            </w:pPr>
            <w:r>
              <w:rPr>
                <w:rFonts w:hint="eastAsia" w:ascii="宋体" w:hAnsi="宋体" w:eastAsia="宋体" w:cs="宋体"/>
                <w:color w:val="auto"/>
                <w:sz w:val="24"/>
              </w:rPr>
              <w:t>电子邮箱</w:t>
            </w:r>
          </w:p>
        </w:tc>
        <w:tc>
          <w:tcPr>
            <w:tcW w:w="2060" w:type="dxa"/>
            <w:tcBorders>
              <w:top w:val="single" w:color="auto" w:sz="2" w:space="0"/>
              <w:left w:val="single" w:color="auto" w:sz="2" w:space="0"/>
              <w:bottom w:val="single" w:color="auto" w:sz="2" w:space="0"/>
            </w:tcBorders>
            <w:vAlign w:val="center"/>
          </w:tcPr>
          <w:p w14:paraId="241CA5B5">
            <w:pPr>
              <w:adjustRightInd w:val="0"/>
              <w:snapToGrid w:val="0"/>
              <w:jc w:val="center"/>
              <w:rPr>
                <w:rFonts w:ascii="宋体" w:hAnsi="宋体" w:eastAsia="宋体" w:cs="宋体"/>
                <w:color w:val="auto"/>
                <w:spacing w:val="20"/>
                <w:sz w:val="24"/>
              </w:rPr>
            </w:pPr>
          </w:p>
        </w:tc>
      </w:tr>
      <w:tr w14:paraId="7C9672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DF5A206">
            <w:pPr>
              <w:adjustRightInd w:val="0"/>
              <w:snapToGrid w:val="0"/>
              <w:jc w:val="center"/>
              <w:rPr>
                <w:rFonts w:ascii="宋体" w:hAnsi="宋体" w:eastAsia="宋体" w:cs="宋体"/>
                <w:color w:val="auto"/>
                <w:sz w:val="24"/>
              </w:rPr>
            </w:pPr>
            <w:r>
              <w:rPr>
                <w:rFonts w:hint="eastAsia" w:ascii="宋体" w:hAnsi="宋体" w:eastAsia="宋体" w:cs="宋体"/>
                <w:color w:val="auto"/>
                <w:sz w:val="24"/>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53BC3DC0">
            <w:pPr>
              <w:adjustRightInd w:val="0"/>
              <w:snapToGrid w:val="0"/>
              <w:jc w:val="center"/>
              <w:rPr>
                <w:rFonts w:ascii="宋体" w:hAnsi="宋体" w:eastAsia="宋体" w:cs="宋体"/>
                <w:color w:val="auto"/>
                <w:sz w:val="24"/>
              </w:rPr>
            </w:pPr>
            <w:r>
              <w:rPr>
                <w:rFonts w:hint="eastAsia" w:ascii="宋体" w:hAnsi="宋体" w:eastAsia="宋体" w:cs="宋体"/>
                <w:color w:val="auto"/>
                <w:sz w:val="24"/>
              </w:rPr>
              <w:t>12610000437096930B</w:t>
            </w:r>
          </w:p>
        </w:tc>
        <w:tc>
          <w:tcPr>
            <w:tcW w:w="1926" w:type="dxa"/>
            <w:tcBorders>
              <w:top w:val="single" w:color="auto" w:sz="2" w:space="0"/>
              <w:left w:val="single" w:color="auto" w:sz="2" w:space="0"/>
              <w:bottom w:val="single" w:color="auto" w:sz="2" w:space="0"/>
              <w:right w:val="single" w:color="auto" w:sz="2" w:space="0"/>
            </w:tcBorders>
            <w:vAlign w:val="center"/>
          </w:tcPr>
          <w:p w14:paraId="4AB51F3D">
            <w:pPr>
              <w:adjustRightInd w:val="0"/>
              <w:snapToGrid w:val="0"/>
              <w:jc w:val="center"/>
              <w:rPr>
                <w:rFonts w:ascii="宋体" w:hAnsi="宋体" w:eastAsia="宋体" w:cs="宋体"/>
                <w:color w:val="auto"/>
                <w:sz w:val="24"/>
              </w:rPr>
            </w:pPr>
            <w:r>
              <w:rPr>
                <w:rFonts w:hint="eastAsia" w:ascii="宋体" w:hAnsi="宋体" w:eastAsia="宋体" w:cs="宋体"/>
                <w:color w:val="auto"/>
                <w:sz w:val="24"/>
              </w:rPr>
              <w:t>统一社会信用代码</w:t>
            </w:r>
          </w:p>
        </w:tc>
        <w:tc>
          <w:tcPr>
            <w:tcW w:w="2060" w:type="dxa"/>
            <w:tcBorders>
              <w:top w:val="single" w:color="auto" w:sz="2" w:space="0"/>
              <w:left w:val="single" w:color="auto" w:sz="2" w:space="0"/>
              <w:bottom w:val="single" w:color="auto" w:sz="2" w:space="0"/>
            </w:tcBorders>
            <w:vAlign w:val="center"/>
          </w:tcPr>
          <w:p w14:paraId="3993D354">
            <w:pPr>
              <w:adjustRightInd w:val="0"/>
              <w:snapToGrid w:val="0"/>
              <w:jc w:val="center"/>
              <w:rPr>
                <w:rFonts w:ascii="宋体" w:hAnsi="宋体" w:eastAsia="宋体" w:cs="宋体"/>
                <w:color w:val="auto"/>
                <w:spacing w:val="20"/>
                <w:sz w:val="24"/>
              </w:rPr>
            </w:pPr>
          </w:p>
        </w:tc>
      </w:tr>
      <w:tr w14:paraId="791F9D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990A35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1127BFEA">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陕西农林职业技术大学（原杨凌职业技术学院）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494FA0A6">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开户名称</w:t>
            </w:r>
          </w:p>
        </w:tc>
        <w:tc>
          <w:tcPr>
            <w:tcW w:w="2060" w:type="dxa"/>
            <w:tcBorders>
              <w:top w:val="single" w:color="auto" w:sz="2" w:space="0"/>
              <w:left w:val="single" w:color="auto" w:sz="2" w:space="0"/>
              <w:bottom w:val="single" w:color="auto" w:sz="2" w:space="0"/>
            </w:tcBorders>
            <w:vAlign w:val="center"/>
          </w:tcPr>
          <w:p w14:paraId="0F452DE0">
            <w:pPr>
              <w:adjustRightInd w:val="0"/>
              <w:snapToGrid w:val="0"/>
              <w:jc w:val="center"/>
              <w:rPr>
                <w:rFonts w:ascii="宋体" w:hAnsi="宋体" w:eastAsia="宋体" w:cs="宋体"/>
                <w:color w:val="auto"/>
                <w:spacing w:val="20"/>
                <w:sz w:val="24"/>
              </w:rPr>
            </w:pPr>
          </w:p>
        </w:tc>
      </w:tr>
      <w:tr w14:paraId="374BCF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71574DE">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0F6BCF79">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7EA5D726">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开户银行</w:t>
            </w:r>
          </w:p>
        </w:tc>
        <w:tc>
          <w:tcPr>
            <w:tcW w:w="2060" w:type="dxa"/>
            <w:tcBorders>
              <w:top w:val="single" w:color="auto" w:sz="2" w:space="0"/>
              <w:left w:val="single" w:color="auto" w:sz="2" w:space="0"/>
              <w:bottom w:val="single" w:color="auto" w:sz="2" w:space="0"/>
            </w:tcBorders>
            <w:vAlign w:val="center"/>
          </w:tcPr>
          <w:p w14:paraId="3FC9C8A6">
            <w:pPr>
              <w:adjustRightInd w:val="0"/>
              <w:snapToGrid w:val="0"/>
              <w:jc w:val="center"/>
              <w:rPr>
                <w:rFonts w:ascii="宋体" w:hAnsi="宋体" w:eastAsia="宋体" w:cs="宋体"/>
                <w:color w:val="auto"/>
                <w:spacing w:val="20"/>
                <w:sz w:val="24"/>
              </w:rPr>
            </w:pPr>
          </w:p>
        </w:tc>
      </w:tr>
      <w:tr w14:paraId="787E86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3BA12C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103BA0E7">
            <w:pPr>
              <w:adjustRightInd w:val="0"/>
              <w:snapToGrid w:val="0"/>
              <w:jc w:val="center"/>
              <w:rPr>
                <w:rFonts w:ascii="宋体" w:hAnsi="宋体" w:eastAsia="宋体" w:cs="宋体"/>
                <w:color w:val="auto"/>
                <w:sz w:val="24"/>
              </w:rPr>
            </w:pPr>
            <w:r>
              <w:rPr>
                <w:rFonts w:hint="eastAsia" w:ascii="宋体" w:hAnsi="宋体" w:eastAsia="宋体" w:cs="宋体"/>
                <w:color w:val="auto"/>
                <w:sz w:val="24"/>
              </w:rPr>
              <w:t>2604021509026422026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75044E06">
            <w:pPr>
              <w:adjustRightInd w:val="0"/>
              <w:snapToGrid w:val="0"/>
              <w:jc w:val="center"/>
              <w:rPr>
                <w:rFonts w:ascii="宋体" w:hAnsi="宋体" w:eastAsia="宋体" w:cs="宋体"/>
                <w:color w:val="auto"/>
                <w:sz w:val="24"/>
              </w:rPr>
            </w:pPr>
            <w:r>
              <w:rPr>
                <w:rFonts w:hint="eastAsia" w:ascii="宋体" w:hAnsi="宋体" w:eastAsia="宋体" w:cs="宋体"/>
                <w:color w:val="auto"/>
                <w:sz w:val="24"/>
              </w:rPr>
              <w:t>银行账号</w:t>
            </w:r>
          </w:p>
        </w:tc>
        <w:tc>
          <w:tcPr>
            <w:tcW w:w="2060" w:type="dxa"/>
            <w:tcBorders>
              <w:top w:val="single" w:color="auto" w:sz="2" w:space="0"/>
              <w:left w:val="single" w:color="auto" w:sz="2" w:space="0"/>
              <w:bottom w:val="single" w:color="auto" w:sz="2" w:space="0"/>
            </w:tcBorders>
            <w:vAlign w:val="center"/>
          </w:tcPr>
          <w:p w14:paraId="11DE5E71">
            <w:pPr>
              <w:adjustRightInd w:val="0"/>
              <w:snapToGrid w:val="0"/>
              <w:jc w:val="center"/>
              <w:rPr>
                <w:rFonts w:ascii="宋体" w:hAnsi="宋体" w:eastAsia="宋体" w:cs="宋体"/>
                <w:color w:val="auto"/>
                <w:spacing w:val="20"/>
                <w:sz w:val="24"/>
              </w:rPr>
            </w:pPr>
          </w:p>
        </w:tc>
      </w:tr>
      <w:tr w14:paraId="019722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6F6EBB6F">
            <w:pPr>
              <w:pStyle w:val="14"/>
              <w:adjustRightInd w:val="0"/>
              <w:snapToGrid w:val="0"/>
              <w:spacing w:before="156" w:beforeLines="50" w:after="0"/>
              <w:ind w:left="0" w:leftChars="0"/>
              <w:jc w:val="left"/>
              <w:rPr>
                <w:rFonts w:ascii="宋体" w:hAnsi="宋体" w:eastAsia="宋体" w:cs="宋体"/>
                <w:color w:val="auto"/>
                <w:spacing w:val="20"/>
                <w:sz w:val="24"/>
              </w:rPr>
            </w:pPr>
            <w:r>
              <w:rPr>
                <w:rFonts w:hint="eastAsia" w:ascii="宋体" w:hAnsi="宋体" w:eastAsia="宋体" w:cs="宋体"/>
                <w:color w:val="auto"/>
                <w:sz w:val="24"/>
              </w:rPr>
              <w:t>注：以下为其他合同主体。</w:t>
            </w:r>
          </w:p>
        </w:tc>
      </w:tr>
      <w:bookmarkEnd w:id="5"/>
      <w:tr w14:paraId="75AA2F4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3636FF23">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审核方</w:t>
            </w:r>
          </w:p>
        </w:tc>
        <w:tc>
          <w:tcPr>
            <w:tcW w:w="3986" w:type="dxa"/>
            <w:gridSpan w:val="2"/>
            <w:tcBorders>
              <w:left w:val="single" w:color="auto" w:sz="2" w:space="0"/>
              <w:bottom w:val="single" w:color="auto" w:sz="2" w:space="0"/>
            </w:tcBorders>
            <w:vAlign w:val="center"/>
          </w:tcPr>
          <w:p w14:paraId="54D36003">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见证方</w:t>
            </w:r>
          </w:p>
        </w:tc>
      </w:tr>
      <w:tr w14:paraId="6F1E6F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5A471E54">
            <w:pPr>
              <w:adjustRightInd w:val="0"/>
              <w:snapToGrid w:val="0"/>
              <w:rPr>
                <w:rFonts w:ascii="宋体" w:hAnsi="宋体" w:eastAsia="宋体" w:cs="宋体"/>
                <w:color w:val="auto"/>
                <w:sz w:val="24"/>
              </w:rPr>
            </w:pPr>
            <w:r>
              <w:rPr>
                <w:rFonts w:hint="eastAsia" w:ascii="宋体" w:hAnsi="宋体" w:eastAsia="宋体" w:cs="宋体"/>
                <w:color w:val="auto"/>
                <w:sz w:val="24"/>
              </w:rPr>
              <w:t>使用部门名称</w:t>
            </w:r>
          </w:p>
          <w:p w14:paraId="16D9EE3E">
            <w:pPr>
              <w:adjustRightInd w:val="0"/>
              <w:snapToGrid w:val="0"/>
              <w:rPr>
                <w:rFonts w:ascii="宋体" w:hAnsi="宋体" w:eastAsia="宋体" w:cs="宋体"/>
                <w:color w:val="auto"/>
                <w:sz w:val="24"/>
              </w:rPr>
            </w:pPr>
            <w:r>
              <w:rPr>
                <w:rFonts w:hint="eastAsia" w:ascii="宋体" w:hAnsi="宋体" w:eastAsia="宋体" w:cs="宋体"/>
                <w:color w:val="auto"/>
                <w:sz w:val="24"/>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6E9445DA">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010079F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见证方名称</w:t>
            </w:r>
          </w:p>
          <w:p w14:paraId="24ABD260">
            <w:pPr>
              <w:adjustRightInd w:val="0"/>
              <w:snapToGrid w:val="0"/>
              <w:jc w:val="center"/>
              <w:rPr>
                <w:rFonts w:ascii="宋体" w:hAnsi="宋体" w:eastAsia="宋体" w:cs="宋体"/>
                <w:color w:val="auto"/>
                <w:sz w:val="24"/>
              </w:rPr>
            </w:pPr>
            <w:r>
              <w:rPr>
                <w:rFonts w:hint="eastAsia" w:ascii="宋体" w:hAnsi="宋体" w:eastAsia="宋体" w:cs="宋体"/>
                <w:color w:val="auto"/>
                <w:sz w:val="24"/>
              </w:rPr>
              <w:t>（单位公章）</w:t>
            </w:r>
          </w:p>
        </w:tc>
        <w:tc>
          <w:tcPr>
            <w:tcW w:w="2060" w:type="dxa"/>
            <w:tcBorders>
              <w:top w:val="single" w:color="auto" w:sz="2" w:space="0"/>
              <w:left w:val="single" w:color="auto" w:sz="2" w:space="0"/>
              <w:bottom w:val="single" w:color="auto" w:sz="2" w:space="0"/>
            </w:tcBorders>
            <w:vAlign w:val="center"/>
          </w:tcPr>
          <w:p w14:paraId="6FEE91EB">
            <w:pPr>
              <w:adjustRightInd w:val="0"/>
              <w:snapToGrid w:val="0"/>
              <w:jc w:val="center"/>
              <w:rPr>
                <w:rFonts w:ascii="宋体" w:hAnsi="宋体" w:eastAsia="宋体" w:cs="宋体"/>
                <w:color w:val="auto"/>
                <w:spacing w:val="20"/>
                <w:sz w:val="24"/>
              </w:rPr>
            </w:pPr>
          </w:p>
        </w:tc>
      </w:tr>
      <w:tr w14:paraId="5BF9B63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895F571">
            <w:pPr>
              <w:adjustRightInd w:val="0"/>
              <w:snapToGrid w:val="0"/>
              <w:jc w:val="center"/>
              <w:rPr>
                <w:rFonts w:ascii="宋体" w:hAnsi="宋体" w:eastAsia="宋体" w:cs="宋体"/>
                <w:color w:val="auto"/>
                <w:sz w:val="24"/>
              </w:rPr>
            </w:pPr>
            <w:r>
              <w:rPr>
                <w:rFonts w:hint="eastAsia" w:ascii="宋体" w:hAnsi="宋体" w:eastAsia="宋体" w:cs="宋体"/>
                <w:color w:val="auto"/>
                <w:sz w:val="24"/>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220232DE">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2EFAF30D">
            <w:pPr>
              <w:adjustRightInd w:val="0"/>
              <w:snapToGrid w:val="0"/>
              <w:jc w:val="center"/>
              <w:rPr>
                <w:rFonts w:ascii="宋体" w:hAnsi="宋体" w:eastAsia="宋体" w:cs="宋体"/>
                <w:color w:val="auto"/>
                <w:sz w:val="24"/>
              </w:rPr>
            </w:pPr>
            <w:r>
              <w:rPr>
                <w:rFonts w:hint="eastAsia" w:ascii="宋体" w:hAnsi="宋体" w:eastAsia="宋体" w:cs="宋体"/>
                <w:color w:val="auto"/>
                <w:sz w:val="24"/>
              </w:rPr>
              <w:t>代表审核</w:t>
            </w:r>
          </w:p>
          <w:p w14:paraId="2EC8AA4D">
            <w:pPr>
              <w:adjustRightInd w:val="0"/>
              <w:snapToGrid w:val="0"/>
              <w:jc w:val="center"/>
              <w:rPr>
                <w:rFonts w:ascii="宋体" w:hAnsi="宋体" w:eastAsia="宋体" w:cs="宋体"/>
                <w:color w:val="auto"/>
                <w:sz w:val="24"/>
              </w:rPr>
            </w:pPr>
            <w:r>
              <w:rPr>
                <w:rFonts w:hint="eastAsia" w:ascii="宋体" w:hAnsi="宋体" w:eastAsia="宋体" w:cs="宋体"/>
                <w:color w:val="auto"/>
                <w:sz w:val="24"/>
              </w:rPr>
              <w:t>（签字）</w:t>
            </w:r>
          </w:p>
        </w:tc>
        <w:tc>
          <w:tcPr>
            <w:tcW w:w="2060" w:type="dxa"/>
            <w:tcBorders>
              <w:top w:val="single" w:color="auto" w:sz="2" w:space="0"/>
              <w:left w:val="single" w:color="auto" w:sz="2" w:space="0"/>
              <w:bottom w:val="single" w:color="auto" w:sz="2" w:space="0"/>
            </w:tcBorders>
            <w:vAlign w:val="center"/>
          </w:tcPr>
          <w:p w14:paraId="1F95449C">
            <w:pPr>
              <w:adjustRightInd w:val="0"/>
              <w:snapToGrid w:val="0"/>
              <w:jc w:val="center"/>
              <w:rPr>
                <w:rFonts w:ascii="宋体" w:hAnsi="宋体" w:eastAsia="宋体" w:cs="宋体"/>
                <w:color w:val="auto"/>
                <w:spacing w:val="20"/>
                <w:sz w:val="24"/>
              </w:rPr>
            </w:pPr>
          </w:p>
        </w:tc>
      </w:tr>
      <w:tr w14:paraId="2D1DE8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5AA5CC0">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51D46ED">
            <w:pPr>
              <w:adjustRightInd w:val="0"/>
              <w:snapToGrid w:val="0"/>
              <w:jc w:val="center"/>
              <w:rPr>
                <w:rFonts w:ascii="宋体" w:hAnsi="宋体" w:eastAsia="宋体" w:cs="宋体"/>
                <w:color w:val="auto"/>
                <w:sz w:val="24"/>
              </w:rPr>
            </w:pPr>
          </w:p>
        </w:tc>
        <w:tc>
          <w:tcPr>
            <w:tcW w:w="1926" w:type="dxa"/>
            <w:tcBorders>
              <w:top w:val="single" w:color="auto" w:sz="2" w:space="0"/>
              <w:left w:val="single" w:color="auto" w:sz="2" w:space="0"/>
              <w:bottom w:val="single" w:color="auto" w:sz="2" w:space="0"/>
              <w:right w:val="single" w:color="auto" w:sz="2" w:space="0"/>
            </w:tcBorders>
            <w:vAlign w:val="center"/>
          </w:tcPr>
          <w:p w14:paraId="4980C84F">
            <w:pPr>
              <w:adjustRightInd w:val="0"/>
              <w:snapToGrid w:val="0"/>
              <w:jc w:val="center"/>
              <w:rPr>
                <w:rFonts w:ascii="宋体" w:hAnsi="宋体" w:eastAsia="宋体" w:cs="宋体"/>
                <w:color w:val="auto"/>
                <w:sz w:val="24"/>
              </w:rPr>
            </w:pPr>
            <w:r>
              <w:rPr>
                <w:rFonts w:hint="eastAsia" w:ascii="宋体" w:hAnsi="宋体" w:eastAsia="宋体" w:cs="宋体"/>
                <w:color w:val="auto"/>
                <w:sz w:val="24"/>
              </w:rPr>
              <w:t>联系电话</w:t>
            </w:r>
          </w:p>
        </w:tc>
        <w:tc>
          <w:tcPr>
            <w:tcW w:w="2060" w:type="dxa"/>
            <w:tcBorders>
              <w:top w:val="single" w:color="auto" w:sz="2" w:space="0"/>
              <w:left w:val="single" w:color="auto" w:sz="2" w:space="0"/>
              <w:bottom w:val="single" w:color="auto" w:sz="2" w:space="0"/>
            </w:tcBorders>
            <w:vAlign w:val="center"/>
          </w:tcPr>
          <w:p w14:paraId="67FE7887">
            <w:pPr>
              <w:adjustRightInd w:val="0"/>
              <w:snapToGrid w:val="0"/>
              <w:jc w:val="center"/>
              <w:rPr>
                <w:rFonts w:ascii="宋体" w:hAnsi="宋体" w:eastAsia="宋体" w:cs="宋体"/>
                <w:color w:val="auto"/>
                <w:spacing w:val="20"/>
                <w:sz w:val="24"/>
              </w:rPr>
            </w:pPr>
          </w:p>
        </w:tc>
      </w:tr>
    </w:tbl>
    <w:p w14:paraId="3BBC779E">
      <w:pPr>
        <w:pStyle w:val="4"/>
        <w:adjustRightInd w:val="0"/>
        <w:snapToGrid w:val="0"/>
        <w:spacing w:before="156" w:beforeLines="50"/>
        <w:jc w:val="center"/>
        <w:rPr>
          <w:rFonts w:ascii="宋体" w:hAnsi="宋体" w:eastAsia="宋体" w:cs="宋体"/>
          <w:szCs w:val="24"/>
        </w:rPr>
      </w:pPr>
      <w:r>
        <w:rPr>
          <w:rFonts w:hint="eastAsia" w:ascii="宋体" w:hAnsi="宋体" w:eastAsia="宋体" w:cs="宋体"/>
          <w:szCs w:val="24"/>
          <w:u w:val="single"/>
        </w:rPr>
        <w:br w:type="page"/>
      </w:r>
      <w:bookmarkStart w:id="6" w:name="_Toc27624"/>
      <w:r>
        <w:rPr>
          <w:rFonts w:hint="eastAsia" w:ascii="宋体" w:hAnsi="宋体" w:eastAsia="宋体" w:cs="宋体"/>
          <w:szCs w:val="24"/>
        </w:rPr>
        <w:t>第二节 政府采购合同通用条款</w:t>
      </w:r>
      <w:bookmarkEnd w:id="6"/>
    </w:p>
    <w:p w14:paraId="51FAE72E">
      <w:pPr>
        <w:tabs>
          <w:tab w:val="left" w:pos="8820"/>
          <w:tab w:val="left" w:pos="9345"/>
          <w:tab w:val="left" w:pos="9765"/>
        </w:tabs>
        <w:adjustRightInd w:val="0"/>
        <w:snapToGrid w:val="0"/>
        <w:spacing w:line="360" w:lineRule="auto"/>
        <w:jc w:val="left"/>
        <w:rPr>
          <w:rFonts w:ascii="宋体" w:hAnsi="宋体" w:eastAsia="宋体" w:cs="宋体"/>
          <w:b/>
          <w:bCs/>
          <w:sz w:val="24"/>
        </w:rPr>
      </w:pPr>
      <w:r>
        <w:rPr>
          <w:rFonts w:hint="eastAsia" w:ascii="宋体" w:hAnsi="宋体" w:eastAsia="宋体" w:cs="宋体"/>
          <w:b/>
          <w:sz w:val="24"/>
        </w:rPr>
        <w:t xml:space="preserve">1. </w:t>
      </w:r>
      <w:r>
        <w:rPr>
          <w:rFonts w:hint="eastAsia" w:ascii="宋体" w:hAnsi="宋体" w:eastAsia="宋体" w:cs="宋体"/>
          <w:b/>
          <w:bCs/>
          <w:sz w:val="24"/>
        </w:rPr>
        <w:t>定义</w:t>
      </w:r>
    </w:p>
    <w:p w14:paraId="6C2770E0">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1.1合同当事人</w:t>
      </w:r>
    </w:p>
    <w:p w14:paraId="49977DC8">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（1）采购人（以下称甲方）是指使用财政性资金，通过政府采购方式向供应商购买货物及其相关服务的国家机关、事业单位、团体组织。</w:t>
      </w:r>
    </w:p>
    <w:p w14:paraId="65BD988E">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（2）供应商（以下称乙方）是指参加政府采购活动并且中标（成交），向采购人提供合同约定的货物及其相关服务的法人、非法人组织或者自然人。</w:t>
      </w:r>
    </w:p>
    <w:p w14:paraId="1EA3BE0E">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（3）其他合同主体是指除采购人和供应商以外，</w:t>
      </w:r>
      <w:r>
        <w:rPr>
          <w:rFonts w:hint="eastAsia" w:ascii="宋体" w:hAnsi="宋体" w:eastAsia="宋体" w:cs="宋体"/>
          <w:bCs/>
          <w:color w:val="000000" w:themeColor="text1"/>
          <w:sz w:val="24"/>
          <w14:textFill>
            <w14:solidFill>
              <w14:schemeClr w14:val="tx1"/>
            </w14:solidFill>
          </w14:textFill>
        </w:rPr>
        <w:t>依法参与合同缔结或履行，享有权利、承担义务的合同当事人</w:t>
      </w:r>
      <w:r>
        <w:rPr>
          <w:rFonts w:hint="eastAsia" w:ascii="宋体" w:hAnsi="宋体" w:eastAsia="宋体" w:cs="宋体"/>
          <w:sz w:val="24"/>
        </w:rPr>
        <w:t>。</w:t>
      </w:r>
    </w:p>
    <w:p w14:paraId="6C71B6F8">
      <w:pPr>
        <w:tabs>
          <w:tab w:val="left" w:pos="570"/>
          <w:tab w:val="left" w:pos="9240"/>
          <w:tab w:val="left" w:pos="9555"/>
        </w:tabs>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1.2本合同下列术语应解释为：</w:t>
      </w:r>
    </w:p>
    <w:p w14:paraId="50EE645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（1）“合同”系指</w:t>
      </w:r>
      <w:r>
        <w:rPr>
          <w:rFonts w:hint="eastAsia" w:ascii="宋体" w:hAnsi="宋体" w:eastAsia="宋体" w:cs="宋体"/>
          <w:bCs/>
          <w:color w:val="000000" w:themeColor="text1"/>
          <w:sz w:val="24"/>
          <w14:textFill>
            <w14:solidFill>
              <w14:schemeClr w14:val="tx1"/>
            </w14:solidFill>
          </w14:textFill>
        </w:rPr>
        <w:t>合同当事人意思表示达成一致的任何协议，包括签署的</w:t>
      </w:r>
      <w:r>
        <w:rPr>
          <w:rFonts w:hint="eastAsia" w:ascii="宋体" w:hAnsi="宋体" w:eastAsia="宋体" w:cs="宋体"/>
          <w:sz w:val="24"/>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themeColor="text1"/>
          <w:sz w:val="24"/>
          <w14:textFill>
            <w14:solidFill>
              <w14:schemeClr w14:val="tx1"/>
            </w14:solidFill>
          </w14:textFill>
        </w:rPr>
        <w:t>国家法律、行政法规和规章制度规定或合同约定的作为合同组成部分的其他文件</w:t>
      </w:r>
      <w:r>
        <w:rPr>
          <w:rFonts w:hint="eastAsia" w:ascii="宋体" w:hAnsi="宋体" w:eastAsia="宋体" w:cs="宋体"/>
          <w:sz w:val="24"/>
        </w:rPr>
        <w:t>。</w:t>
      </w:r>
    </w:p>
    <w:p w14:paraId="4B022812">
      <w:pPr>
        <w:tabs>
          <w:tab w:val="left" w:pos="570"/>
          <w:tab w:val="left" w:pos="9240"/>
          <w:tab w:val="left" w:pos="9555"/>
        </w:tabs>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（2）“合同价款”系指根据本合同规定乙方在全面履行合同义务后甲方应支付给乙方的价款。</w:t>
      </w:r>
    </w:p>
    <w:p w14:paraId="1ECBF606">
      <w:pPr>
        <w:tabs>
          <w:tab w:val="left" w:pos="570"/>
          <w:tab w:val="left" w:pos="9240"/>
          <w:tab w:val="left" w:pos="9555"/>
        </w:tabs>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（3）“货物”系指乙方根据本合同规定须向甲方提供的各种形态和种类的物品，包括原材料、设备、产品（</w:t>
      </w:r>
      <w:r>
        <w:rPr>
          <w:rFonts w:hint="eastAsia" w:ascii="宋体" w:hAnsi="宋体" w:eastAsia="宋体" w:cs="宋体"/>
          <w:color w:val="000000" w:themeColor="text1"/>
          <w:sz w:val="24"/>
          <w14:textFill>
            <w14:solidFill>
              <w14:schemeClr w14:val="tx1"/>
            </w14:solidFill>
          </w14:textFill>
        </w:rPr>
        <w:t>包括软件）及相关的其备品备件、工具、手册及其他技术资料和材料等。</w:t>
      </w:r>
    </w:p>
    <w:p w14:paraId="224E9483">
      <w:pPr>
        <w:adjustRightInd w:val="0"/>
        <w:snapToGrid w:val="0"/>
        <w:spacing w:line="360" w:lineRule="auto"/>
        <w:ind w:firstLine="480" w:firstLineChars="200"/>
        <w:jc w:val="left"/>
        <w:rPr>
          <w:rFonts w:ascii="宋体" w:hAnsi="宋体" w:eastAsia="宋体" w:cs="宋体"/>
          <w:color w:val="000000" w:themeColor="text1"/>
          <w:sz w:val="24"/>
          <w:highlight w:val="yellow"/>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w:t>
      </w:r>
      <w:r>
        <w:rPr>
          <w:rFonts w:hint="eastAsia" w:ascii="宋体" w:hAnsi="宋体" w:eastAsia="宋体" w:cs="宋体"/>
          <w:sz w:val="24"/>
        </w:rPr>
        <w:t>相关</w:t>
      </w:r>
      <w:r>
        <w:rPr>
          <w:rFonts w:hint="eastAsia" w:ascii="宋体" w:hAnsi="宋体" w:eastAsia="宋体" w:cs="宋体"/>
          <w:color w:val="000000" w:themeColor="text1"/>
          <w:sz w:val="24"/>
          <w14:textFill>
            <w14:solidFill>
              <w14:schemeClr w14:val="tx1"/>
            </w14:solidFill>
          </w14:textFill>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0B86FBED">
      <w:pPr>
        <w:adjustRightInd w:val="0"/>
        <w:snapToGrid w:val="0"/>
        <w:spacing w:line="360" w:lineRule="auto"/>
        <w:ind w:firstLine="480" w:firstLineChars="200"/>
        <w:jc w:val="left"/>
        <w:rPr>
          <w:rFonts w:ascii="宋体" w:hAnsi="宋体" w:eastAsia="宋体" w:cs="宋体"/>
          <w:color w:val="000000" w:themeColor="text1"/>
          <w:sz w:val="24"/>
          <w:highlight w:val="yellow"/>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06CF499A">
      <w:pPr>
        <w:tabs>
          <w:tab w:val="left" w:pos="570"/>
          <w:tab w:val="left" w:pos="9240"/>
          <w:tab w:val="left" w:pos="9555"/>
        </w:tabs>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w:t>
      </w:r>
      <w:r>
        <w:rPr>
          <w:rFonts w:hint="eastAsia" w:ascii="宋体" w:hAnsi="宋体" w:eastAsia="宋体" w:cs="宋体"/>
          <w:sz w:val="24"/>
        </w:rPr>
        <w:t>“联合体”系指由两个以上的自然人、法人或者非法人组织组成，以一个供应商的身份共同参加政府采购的主体</w:t>
      </w:r>
      <w:r>
        <w:rPr>
          <w:rFonts w:hint="eastAsia" w:ascii="宋体" w:hAnsi="宋体" w:eastAsia="宋体" w:cs="宋体"/>
          <w:color w:val="000000" w:themeColor="text1"/>
          <w:sz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000000" w:themeColor="text1"/>
          <w:sz w:val="24"/>
          <w14:textFill>
            <w14:solidFill>
              <w14:schemeClr w14:val="tx1"/>
            </w14:solidFill>
          </w14:textFill>
        </w:rPr>
        <w:t>政府采购合同专用条款</w:t>
      </w:r>
      <w:r>
        <w:rPr>
          <w:rFonts w:hint="eastAsia" w:ascii="宋体" w:hAnsi="宋体" w:eastAsia="宋体" w:cs="宋体"/>
          <w:color w:val="000000" w:themeColor="text1"/>
          <w:sz w:val="24"/>
          <w14:textFill>
            <w14:solidFill>
              <w14:schemeClr w14:val="tx1"/>
            </w14:solidFill>
          </w14:textFill>
        </w:rPr>
        <w:t>】。</w:t>
      </w:r>
    </w:p>
    <w:p w14:paraId="0692EAB8">
      <w:pPr>
        <w:tabs>
          <w:tab w:val="left" w:pos="570"/>
          <w:tab w:val="left" w:pos="9240"/>
          <w:tab w:val="left" w:pos="9555"/>
        </w:tabs>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（7）其他术语解释，见【</w:t>
      </w:r>
      <w:r>
        <w:rPr>
          <w:rFonts w:hint="eastAsia" w:ascii="宋体" w:hAnsi="宋体" w:eastAsia="宋体" w:cs="宋体"/>
          <w:b/>
          <w:bCs/>
          <w:color w:val="000000" w:themeColor="text1"/>
          <w:sz w:val="24"/>
          <w14:textFill>
            <w14:solidFill>
              <w14:schemeClr w14:val="tx1"/>
            </w14:solidFill>
          </w14:textFill>
        </w:rPr>
        <w:t>政府采购合同专用条款</w:t>
      </w:r>
      <w:r>
        <w:rPr>
          <w:rFonts w:hint="eastAsia" w:ascii="宋体" w:hAnsi="宋体" w:eastAsia="宋体" w:cs="宋体"/>
          <w:color w:val="000000" w:themeColor="text1"/>
          <w:sz w:val="24"/>
          <w14:textFill>
            <w14:solidFill>
              <w14:schemeClr w14:val="tx1"/>
            </w14:solidFill>
          </w14:textFill>
        </w:rPr>
        <w:t>】。</w:t>
      </w:r>
    </w:p>
    <w:p w14:paraId="03520A94">
      <w:pPr>
        <w:numPr>
          <w:ilvl w:val="0"/>
          <w:numId w:val="5"/>
        </w:numPr>
        <w:autoSpaceDE w:val="0"/>
        <w:autoSpaceDN w:val="0"/>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合同标的及金额</w:t>
      </w:r>
    </w:p>
    <w:p w14:paraId="5DDE44BC">
      <w:pPr>
        <w:autoSpaceDE w:val="0"/>
        <w:autoSpaceDN w:val="0"/>
        <w:adjustRightInd w:val="0"/>
        <w:snapToGrid w:val="0"/>
        <w:spacing w:line="360" w:lineRule="auto"/>
        <w:ind w:firstLine="480" w:firstLineChars="200"/>
        <w:jc w:val="left"/>
        <w:rPr>
          <w:rFonts w:ascii="宋体" w:hAnsi="宋体" w:eastAsia="宋体" w:cs="宋体"/>
          <w:b/>
          <w:bCs/>
          <w:i/>
          <w:i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2.1 合同标的及金额应与中标（成交）结果一致。乙方为履行本合同而发生的所有费用均应包含在合同价款中，甲方不再另行支付其他任何费用。</w:t>
      </w:r>
    </w:p>
    <w:p w14:paraId="7F8309CC">
      <w:pPr>
        <w:adjustRightInd w:val="0"/>
        <w:snapToGrid w:val="0"/>
        <w:spacing w:line="360" w:lineRule="auto"/>
        <w:jc w:val="left"/>
        <w:rPr>
          <w:rFonts w:ascii="宋体" w:hAnsi="宋体" w:eastAsia="宋体" w:cs="宋体"/>
          <w:b/>
          <w:color w:val="000000" w:themeColor="text1"/>
          <w:sz w:val="24"/>
          <w14:textFill>
            <w14:solidFill>
              <w14:schemeClr w14:val="tx1"/>
            </w14:solidFill>
          </w14:textFill>
        </w:rPr>
      </w:pPr>
      <w:r>
        <w:rPr>
          <w:rFonts w:hint="eastAsia" w:ascii="宋体" w:hAnsi="宋体" w:eastAsia="宋体" w:cs="宋体"/>
          <w:b/>
          <w:color w:val="000000" w:themeColor="text1"/>
          <w:sz w:val="24"/>
          <w14:textFill>
            <w14:solidFill>
              <w14:schemeClr w14:val="tx1"/>
            </w14:solidFill>
          </w14:textFill>
        </w:rPr>
        <w:t>3. 履行合同的时间、地点和方式</w:t>
      </w:r>
    </w:p>
    <w:p w14:paraId="5810E3BA">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3.1 </w:t>
      </w:r>
      <w:r>
        <w:rPr>
          <w:rFonts w:hint="eastAsia" w:ascii="宋体" w:hAnsi="宋体" w:eastAsia="宋体" w:cs="宋体"/>
          <w:sz w:val="24"/>
        </w:rPr>
        <w:t>乙方应当在约定的时间、地点，按照约定方式履行合同。</w:t>
      </w:r>
    </w:p>
    <w:p w14:paraId="2805A0D5">
      <w:pPr>
        <w:autoSpaceDE w:val="0"/>
        <w:autoSpaceDN w:val="0"/>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4. 甲方的权利和义务</w:t>
      </w:r>
    </w:p>
    <w:p w14:paraId="423A170E">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365917AE">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A126ED1">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4.3甲方有权要求乙方对缺陷部分予以修复，并按合同约定享有货物保修及其他合同约定的权利。</w:t>
      </w:r>
    </w:p>
    <w:p w14:paraId="0202C210">
      <w:pPr>
        <w:snapToGrid w:val="0"/>
        <w:spacing w:line="360" w:lineRule="auto"/>
        <w:ind w:firstLine="480" w:firstLineChars="200"/>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4.4 甲方应当按照合同约定及时对交付的货物进行验收，</w:t>
      </w:r>
      <w:r>
        <w:rPr>
          <w:rFonts w:hint="eastAsia" w:ascii="宋体" w:hAnsi="宋体" w:eastAsia="宋体" w:cs="宋体"/>
          <w:sz w:val="24"/>
        </w:rPr>
        <w:t>未</w:t>
      </w:r>
      <w:r>
        <w:rPr>
          <w:rFonts w:hint="eastAsia" w:ascii="宋体" w:hAnsi="宋体" w:eastAsia="宋体" w:cs="宋体"/>
          <w:color w:val="000000" w:themeColor="text1"/>
          <w:sz w:val="24"/>
          <w14:textFill>
            <w14:solidFill>
              <w14:schemeClr w14:val="tx1"/>
            </w14:solidFill>
          </w14:textFill>
        </w:rPr>
        <w:t>在</w:t>
      </w:r>
      <w:r>
        <w:rPr>
          <w:rFonts w:hint="eastAsia" w:ascii="宋体" w:hAnsi="宋体" w:eastAsia="宋体" w:cs="宋体"/>
          <w:b/>
          <w:bCs/>
          <w:sz w:val="24"/>
        </w:rPr>
        <w:t>【政府采购合同专用条款】</w:t>
      </w:r>
      <w:r>
        <w:rPr>
          <w:rFonts w:hint="eastAsia" w:ascii="宋体" w:hAnsi="宋体" w:eastAsia="宋体" w:cs="宋体"/>
          <w:sz w:val="24"/>
        </w:rPr>
        <w:t>约定的期限内对乙方履约提出任何异议或者向乙方作出任何说明的，</w:t>
      </w:r>
      <w:r>
        <w:rPr>
          <w:rFonts w:hint="eastAsia" w:ascii="宋体" w:hAnsi="宋体" w:eastAsia="宋体" w:cs="宋体"/>
          <w:color w:val="000000" w:themeColor="text1"/>
          <w:sz w:val="24"/>
          <w14:textFill>
            <w14:solidFill>
              <w14:schemeClr w14:val="tx1"/>
            </w14:solidFill>
          </w14:textFill>
        </w:rPr>
        <w:t>视为验收通过。</w:t>
      </w:r>
    </w:p>
    <w:p w14:paraId="55387C00">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4.5 甲方应当根据合同约定及时向乙方支付合同价款，不得以内部人员变更、履行内部付款流程等为由，拒绝或迟延支付。</w:t>
      </w:r>
    </w:p>
    <w:p w14:paraId="4DEB6B84">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4.6国家法律法规规定及</w:t>
      </w:r>
      <w:r>
        <w:rPr>
          <w:rFonts w:hint="eastAsia" w:ascii="宋体" w:hAnsi="宋体" w:eastAsia="宋体" w:cs="宋体"/>
          <w:b/>
          <w:bCs/>
          <w:sz w:val="24"/>
        </w:rPr>
        <w:t>【政府采购合同专用条款】</w:t>
      </w:r>
      <w:r>
        <w:rPr>
          <w:rFonts w:hint="eastAsia" w:ascii="宋体" w:hAnsi="宋体" w:eastAsia="宋体" w:cs="宋体"/>
          <w:color w:val="000000" w:themeColor="text1"/>
          <w:sz w:val="24"/>
          <w14:textFill>
            <w14:solidFill>
              <w14:schemeClr w14:val="tx1"/>
            </w14:solidFill>
          </w14:textFill>
        </w:rPr>
        <w:t>约定应由甲方承担的其他义务和责任。</w:t>
      </w:r>
    </w:p>
    <w:p w14:paraId="177E28CB">
      <w:pPr>
        <w:autoSpaceDE w:val="0"/>
        <w:autoSpaceDN w:val="0"/>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5. 乙方的权利和义务</w:t>
      </w:r>
    </w:p>
    <w:p w14:paraId="478F2E29">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5.1 签署合同后，乙方应确定项目负责人（或项目联系人），负责与本合同有关的事务。</w:t>
      </w:r>
    </w:p>
    <w:p w14:paraId="08E68CF4">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892A1FC">
      <w:pPr>
        <w:pStyle w:val="2"/>
        <w:spacing w:after="0" w:line="360" w:lineRule="auto"/>
        <w:ind w:firstLine="422" w:firstLineChars="176"/>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5.3乙方有权根据合同约定向甲方收取合同价款。</w:t>
      </w:r>
    </w:p>
    <w:p w14:paraId="0763B4DD">
      <w:pPr>
        <w:pStyle w:val="2"/>
        <w:spacing w:after="0" w:line="360" w:lineRule="auto"/>
        <w:ind w:firstLine="422" w:firstLineChars="176"/>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5.4国家法律法规规定及</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约定应</w:t>
      </w:r>
      <w:r>
        <w:rPr>
          <w:rFonts w:hint="eastAsia" w:ascii="宋体" w:hAnsi="宋体" w:eastAsia="宋体" w:cs="宋体"/>
          <w:color w:val="000000" w:themeColor="text1"/>
          <w:sz w:val="24"/>
          <w:szCs w:val="24"/>
          <w14:textFill>
            <w14:solidFill>
              <w14:schemeClr w14:val="tx1"/>
            </w14:solidFill>
          </w14:textFill>
        </w:rPr>
        <w:t>由乙方承担的其他义务和责任。</w:t>
      </w:r>
    </w:p>
    <w:p w14:paraId="0BEB729B">
      <w:pPr>
        <w:numPr>
          <w:ilvl w:val="0"/>
          <w:numId w:val="6"/>
        </w:numPr>
        <w:autoSpaceDE w:val="0"/>
        <w:autoSpaceDN w:val="0"/>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合同履行</w:t>
      </w:r>
    </w:p>
    <w:p w14:paraId="213219E0">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6.1 甲乙双方应当按照</w:t>
      </w:r>
      <w:r>
        <w:rPr>
          <w:rFonts w:hint="eastAsia" w:ascii="宋体" w:hAnsi="宋体" w:eastAsia="宋体" w:cs="宋体"/>
          <w:b/>
          <w:bCs/>
          <w:sz w:val="24"/>
        </w:rPr>
        <w:t>【政府采购合同专用条款】</w:t>
      </w:r>
      <w:r>
        <w:rPr>
          <w:rFonts w:hint="eastAsia" w:ascii="宋体" w:hAnsi="宋体" w:eastAsia="宋体" w:cs="宋体"/>
          <w:color w:val="000000" w:themeColor="text1"/>
          <w:sz w:val="24"/>
          <w14:textFill>
            <w14:solidFill>
              <w14:schemeClr w14:val="tx1"/>
            </w14:solidFill>
          </w14:textFill>
        </w:rPr>
        <w:t>约定顺序履行合同义务；如果没有先后顺序的，应当同时履行。</w:t>
      </w:r>
    </w:p>
    <w:p w14:paraId="3D94869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6EAD3E44">
      <w:pPr>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7. 货物包装、运输、保险和交付要求</w:t>
      </w:r>
    </w:p>
    <w:p w14:paraId="1D324BCC">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7.1 本合同</w:t>
      </w:r>
      <w:r>
        <w:rPr>
          <w:rFonts w:hint="eastAsia" w:ascii="宋体" w:hAnsi="宋体" w:eastAsia="宋体" w:cs="宋体"/>
          <w:bCs/>
          <w:color w:val="000000" w:themeColor="text1"/>
          <w:sz w:val="24"/>
          <w14:textFill>
            <w14:solidFill>
              <w14:schemeClr w14:val="tx1"/>
            </w14:solidFill>
          </w14:textFill>
        </w:rPr>
        <w:t>涉及商品包装、快递包装的，</w:t>
      </w:r>
      <w:r>
        <w:rPr>
          <w:rFonts w:hint="eastAsia" w:ascii="宋体" w:hAnsi="宋体" w:eastAsia="宋体" w:cs="宋体"/>
          <w:color w:val="000000" w:themeColor="text1"/>
          <w:sz w:val="24"/>
          <w14:textFill>
            <w14:solidFill>
              <w14:schemeClr w14:val="tx1"/>
            </w14:solidFill>
          </w14:textFill>
        </w:rPr>
        <w:t>除</w:t>
      </w:r>
      <w:r>
        <w:rPr>
          <w:rFonts w:hint="eastAsia" w:ascii="宋体" w:hAnsi="宋体" w:eastAsia="宋体" w:cs="宋体"/>
          <w:b/>
          <w:color w:val="000000" w:themeColor="text1"/>
          <w:sz w:val="24"/>
          <w14:textFill>
            <w14:solidFill>
              <w14:schemeClr w14:val="tx1"/>
            </w14:solidFill>
          </w14:textFill>
        </w:rPr>
        <w:t>【政府采购合同专用条款】</w:t>
      </w:r>
      <w:r>
        <w:rPr>
          <w:rFonts w:hint="eastAsia" w:ascii="宋体" w:hAnsi="宋体" w:eastAsia="宋体" w:cs="宋体"/>
          <w:bCs/>
          <w:color w:val="000000" w:themeColor="text1"/>
          <w:sz w:val="24"/>
          <w14:textFill>
            <w14:solidFill>
              <w14:schemeClr w14:val="tx1"/>
            </w14:solidFill>
          </w14:textFill>
        </w:rPr>
        <w:t>另有约定外，</w:t>
      </w:r>
      <w:r>
        <w:rPr>
          <w:rFonts w:hint="eastAsia" w:ascii="宋体" w:hAnsi="宋体" w:eastAsia="宋体" w:cs="宋体"/>
          <w:color w:val="000000" w:themeColor="text1"/>
          <w:sz w:val="24"/>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14:textFill>
            <w14:solidFill>
              <w14:schemeClr w14:val="tx1"/>
            </w14:solidFill>
          </w14:textFill>
        </w:rPr>
        <w:t>【政府采购合同专用条款】</w:t>
      </w:r>
      <w:r>
        <w:rPr>
          <w:rFonts w:hint="eastAsia" w:ascii="宋体" w:hAnsi="宋体" w:eastAsia="宋体" w:cs="宋体"/>
          <w:bCs/>
          <w:color w:val="000000" w:themeColor="text1"/>
          <w:sz w:val="24"/>
          <w14:textFill>
            <w14:solidFill>
              <w14:schemeClr w14:val="tx1"/>
            </w14:solidFill>
          </w14:textFill>
        </w:rPr>
        <w:t>约定的</w:t>
      </w:r>
      <w:r>
        <w:rPr>
          <w:rFonts w:hint="eastAsia" w:ascii="宋体" w:hAnsi="宋体" w:eastAsia="宋体" w:cs="宋体"/>
          <w:color w:val="000000" w:themeColor="text1"/>
          <w:sz w:val="24"/>
          <w14:textFill>
            <w14:solidFill>
              <w14:schemeClr w14:val="tx1"/>
            </w14:solidFill>
          </w14:textFill>
        </w:rPr>
        <w:t>指定现场。</w:t>
      </w:r>
    </w:p>
    <w:p w14:paraId="64F267CA">
      <w:pPr>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7.2 除</w:t>
      </w:r>
      <w:r>
        <w:rPr>
          <w:rFonts w:hint="eastAsia" w:ascii="宋体" w:hAnsi="宋体" w:eastAsia="宋体" w:cs="宋体"/>
          <w:b/>
          <w:color w:val="000000" w:themeColor="text1"/>
          <w:sz w:val="24"/>
          <w14:textFill>
            <w14:solidFill>
              <w14:schemeClr w14:val="tx1"/>
            </w14:solidFill>
          </w14:textFill>
        </w:rPr>
        <w:t>【政府采购合同专用条款】</w:t>
      </w:r>
      <w:r>
        <w:rPr>
          <w:rFonts w:hint="eastAsia" w:ascii="宋体" w:hAnsi="宋体" w:eastAsia="宋体" w:cs="宋体"/>
          <w:bCs/>
          <w:color w:val="000000" w:themeColor="text1"/>
          <w:sz w:val="24"/>
          <w14:textFill>
            <w14:solidFill>
              <w14:schemeClr w14:val="tx1"/>
            </w14:solidFill>
          </w14:textFill>
        </w:rPr>
        <w:t>另有约定外，</w:t>
      </w:r>
      <w:r>
        <w:rPr>
          <w:rFonts w:hint="eastAsia" w:ascii="宋体" w:hAnsi="宋体" w:eastAsia="宋体" w:cs="宋体"/>
          <w:color w:val="000000" w:themeColor="text1"/>
          <w:sz w:val="24"/>
          <w14:textFill>
            <w14:solidFill>
              <w14:schemeClr w14:val="tx1"/>
            </w14:solidFill>
          </w14:textFill>
        </w:rPr>
        <w:t>乙方负责办理将货物运抵本合同规定的交货地点，并装卸、交付至甲方的一切运输事项，相关费用应包含在合同价款中。</w:t>
      </w:r>
    </w:p>
    <w:p w14:paraId="1E800B33">
      <w:pPr>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7.3 货物保险要求按</w:t>
      </w:r>
      <w:r>
        <w:rPr>
          <w:rFonts w:hint="eastAsia" w:ascii="宋体" w:hAnsi="宋体" w:eastAsia="宋体" w:cs="宋体"/>
          <w:b/>
          <w:color w:val="000000" w:themeColor="text1"/>
          <w:sz w:val="24"/>
          <w14:textFill>
            <w14:solidFill>
              <w14:schemeClr w14:val="tx1"/>
            </w14:solidFill>
          </w14:textFill>
        </w:rPr>
        <w:t>【政府采购合同专用条款】</w:t>
      </w:r>
      <w:r>
        <w:rPr>
          <w:rFonts w:hint="eastAsia" w:ascii="宋体" w:hAnsi="宋体" w:eastAsia="宋体" w:cs="宋体"/>
          <w:bCs/>
          <w:color w:val="000000" w:themeColor="text1"/>
          <w:sz w:val="24"/>
          <w14:textFill>
            <w14:solidFill>
              <w14:schemeClr w14:val="tx1"/>
            </w14:solidFill>
          </w14:textFill>
        </w:rPr>
        <w:t>规定执行</w:t>
      </w:r>
      <w:r>
        <w:rPr>
          <w:rFonts w:hint="eastAsia" w:ascii="宋体" w:hAnsi="宋体" w:eastAsia="宋体" w:cs="宋体"/>
          <w:color w:val="000000" w:themeColor="text1"/>
          <w:sz w:val="24"/>
          <w14:textFill>
            <w14:solidFill>
              <w14:schemeClr w14:val="tx1"/>
            </w14:solidFill>
          </w14:textFill>
        </w:rPr>
        <w:t>。</w:t>
      </w:r>
    </w:p>
    <w:p w14:paraId="722A5F75">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C3F08AE">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7.5 </w:t>
      </w:r>
      <w:r>
        <w:rPr>
          <w:rFonts w:hint="eastAsia" w:ascii="宋体" w:hAnsi="宋体" w:eastAsia="宋体" w:cs="宋体"/>
          <w:color w:val="000000"/>
          <w:sz w:val="24"/>
        </w:rPr>
        <w:t>乙方在运输到达之前应提前通知甲方，并提示货物运输装卸的注意事项，甲方配合乙方做好货物的接收工作。</w:t>
      </w:r>
    </w:p>
    <w:p w14:paraId="477F43DE">
      <w:pPr>
        <w:pStyle w:val="40"/>
        <w:spacing w:line="360" w:lineRule="auto"/>
        <w:ind w:firstLine="480"/>
        <w:rPr>
          <w:rFonts w:ascii="宋体" w:hAnsi="宋体" w:eastAsia="宋体" w:cs="宋体"/>
          <w:sz w:val="24"/>
          <w:szCs w:val="24"/>
        </w:rPr>
      </w:pPr>
      <w:r>
        <w:rPr>
          <w:rFonts w:hint="eastAsia" w:ascii="宋体" w:hAnsi="宋体" w:eastAsia="宋体" w:cs="宋体"/>
          <w:color w:val="000000" w:themeColor="text1"/>
          <w:kern w:val="2"/>
          <w:sz w:val="24"/>
          <w:szCs w:val="24"/>
          <w14:textFill>
            <w14:solidFill>
              <w14:schemeClr w14:val="tx1"/>
            </w14:solidFill>
          </w14:textFill>
        </w:rPr>
        <w:t xml:space="preserve">7.6 </w:t>
      </w:r>
      <w:r>
        <w:rPr>
          <w:rFonts w:hint="eastAsia" w:ascii="宋体" w:hAnsi="宋体" w:eastAsia="宋体" w:cs="宋体"/>
          <w:color w:val="000000"/>
          <w:kern w:val="2"/>
          <w:sz w:val="24"/>
          <w:szCs w:val="24"/>
        </w:rPr>
        <w:t>如因包装、运输问题导致货物</w:t>
      </w:r>
      <w:r>
        <w:rPr>
          <w:rFonts w:hint="eastAsia" w:ascii="宋体" w:hAnsi="宋体" w:eastAsia="宋体" w:cs="宋体"/>
          <w:color w:val="000000" w:themeColor="text1"/>
          <w:kern w:val="2"/>
          <w:sz w:val="24"/>
          <w:szCs w:val="24"/>
          <w14:textFill>
            <w14:solidFill>
              <w14:schemeClr w14:val="tx1"/>
            </w14:solidFill>
          </w14:textFill>
        </w:rPr>
        <w:t>损毁、丢失</w:t>
      </w:r>
      <w:r>
        <w:rPr>
          <w:rFonts w:hint="eastAsia" w:ascii="宋体" w:hAnsi="宋体" w:eastAsia="宋体" w:cs="宋体"/>
          <w:color w:val="000000"/>
          <w:kern w:val="2"/>
          <w:sz w:val="24"/>
          <w:szCs w:val="24"/>
        </w:rPr>
        <w:t>或者品质下降，甲方有权要求降价、换货、拒收部分或整批货物，由此产生的费用和损失，均由乙方承担。</w:t>
      </w:r>
    </w:p>
    <w:p w14:paraId="4BB78F85">
      <w:pPr>
        <w:adjustRightInd w:val="0"/>
        <w:snapToGrid w:val="0"/>
        <w:spacing w:line="360" w:lineRule="auto"/>
        <w:jc w:val="left"/>
        <w:rPr>
          <w:rFonts w:ascii="宋体" w:hAnsi="宋体" w:eastAsia="宋体" w:cs="宋体"/>
          <w:b/>
          <w:sz w:val="24"/>
        </w:rPr>
      </w:pPr>
      <w:r>
        <w:rPr>
          <w:rFonts w:hint="eastAsia" w:ascii="宋体" w:hAnsi="宋体" w:eastAsia="宋体" w:cs="宋体"/>
          <w:b/>
          <w:color w:val="000000" w:themeColor="text1"/>
          <w:sz w:val="24"/>
          <w14:textFill>
            <w14:solidFill>
              <w14:schemeClr w14:val="tx1"/>
            </w14:solidFill>
          </w14:textFill>
        </w:rPr>
        <w:t xml:space="preserve">8. </w:t>
      </w:r>
      <w:r>
        <w:rPr>
          <w:rFonts w:hint="eastAsia" w:ascii="宋体" w:hAnsi="宋体" w:eastAsia="宋体" w:cs="宋体"/>
          <w:b/>
          <w:sz w:val="24"/>
        </w:rPr>
        <w:t>质量标准和保证</w:t>
      </w:r>
    </w:p>
    <w:p w14:paraId="33416C5E">
      <w:pPr>
        <w:pStyle w:val="16"/>
        <w:snapToGrid w:val="0"/>
        <w:spacing w:line="360" w:lineRule="auto"/>
        <w:ind w:firstLine="482" w:firstLineChars="200"/>
        <w:rPr>
          <w:rFonts w:hAnsi="宋体" w:eastAsia="宋体" w:cs="宋体"/>
          <w:b/>
          <w:sz w:val="24"/>
          <w:szCs w:val="24"/>
        </w:rPr>
      </w:pPr>
      <w:r>
        <w:rPr>
          <w:rFonts w:hint="eastAsia" w:hAnsi="宋体" w:eastAsia="宋体" w:cs="宋体"/>
          <w:sz w:val="24"/>
          <w:szCs w:val="24"/>
        </w:rPr>
        <w:t>8.1 质量标准</w:t>
      </w:r>
    </w:p>
    <w:p w14:paraId="04D612AA">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（1）本合同下提供的货物应符合合同</w:t>
      </w:r>
      <w:r>
        <w:rPr>
          <w:rFonts w:hint="eastAsia" w:ascii="宋体" w:hAnsi="宋体" w:eastAsia="宋体" w:cs="宋体"/>
          <w:color w:val="000000"/>
          <w:sz w:val="24"/>
        </w:rPr>
        <w:t>约定的</w:t>
      </w:r>
      <w:r>
        <w:rPr>
          <w:rFonts w:hint="eastAsia" w:ascii="宋体" w:hAnsi="宋体" w:eastAsia="宋体" w:cs="宋体"/>
          <w:sz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7E2A089">
      <w:pPr>
        <w:pStyle w:val="16"/>
        <w:snapToGrid w:val="0"/>
        <w:spacing w:line="360" w:lineRule="auto"/>
        <w:ind w:firstLine="482" w:firstLineChars="200"/>
        <w:rPr>
          <w:rFonts w:hAnsi="宋体" w:eastAsia="宋体" w:cs="宋体"/>
          <w:sz w:val="24"/>
          <w:szCs w:val="24"/>
        </w:rPr>
      </w:pPr>
      <w:r>
        <w:rPr>
          <w:rFonts w:hint="eastAsia" w:hAnsi="宋体" w:eastAsia="宋体" w:cs="宋体"/>
          <w:sz w:val="24"/>
          <w:szCs w:val="24"/>
        </w:rPr>
        <w:t>（2）采用中华人民共和国法定计量单位。</w:t>
      </w:r>
    </w:p>
    <w:p w14:paraId="2031D4E9">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（3）乙方所提供的货物应符合国家有关安全、环保、卫生的规定。</w:t>
      </w:r>
    </w:p>
    <w:p w14:paraId="3B03FFCD">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（4）乙方应向甲方提交所提供货物的技术文件，包括相应的中文技术文件，如：产品目录、图纸、操作手册、使用说明、维护手册或服务指南等。上述文件应包装好随货物一同发运。</w:t>
      </w:r>
    </w:p>
    <w:p w14:paraId="2536C4FF">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8.2 保证</w:t>
      </w:r>
    </w:p>
    <w:p w14:paraId="6161CBBA">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eastAsia="宋体" w:cs="宋体"/>
          <w:b/>
          <w:sz w:val="24"/>
        </w:rPr>
        <w:t>【政府采购合同专用条款】</w:t>
      </w:r>
      <w:r>
        <w:rPr>
          <w:rFonts w:hint="eastAsia" w:ascii="宋体" w:hAnsi="宋体" w:eastAsia="宋体" w:cs="宋体"/>
          <w:sz w:val="24"/>
        </w:rPr>
        <w:t>规定或乙方书面承诺（两者以较长的为准）的质量保证期内，本保证保持有效。</w:t>
      </w:r>
    </w:p>
    <w:p w14:paraId="6CFBB2F6">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（2）在质量保证期内所发现的缺陷，甲方应尽快以书面形式通知乙方。</w:t>
      </w:r>
    </w:p>
    <w:p w14:paraId="0ACF958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（3）乙方收到通知后，应在</w:t>
      </w:r>
      <w:r>
        <w:rPr>
          <w:rFonts w:hint="eastAsia" w:ascii="宋体" w:hAnsi="宋体" w:eastAsia="宋体" w:cs="宋体"/>
          <w:b/>
          <w:sz w:val="24"/>
        </w:rPr>
        <w:t>【政府采购合同专用条款】</w:t>
      </w:r>
      <w:r>
        <w:rPr>
          <w:rFonts w:hint="eastAsia" w:ascii="宋体" w:hAnsi="宋体" w:eastAsia="宋体" w:cs="宋体"/>
          <w:sz w:val="24"/>
        </w:rPr>
        <w:t>规定的响应时间内以合理的速度免费维修或更换有缺陷的货物或部件。</w:t>
      </w:r>
    </w:p>
    <w:p w14:paraId="5FF7958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14:textFill>
            <w14:solidFill>
              <w14:schemeClr w14:val="tx1"/>
            </w14:solidFill>
          </w14:textFill>
        </w:rPr>
        <w:t>5</w:t>
      </w:r>
      <w:r>
        <w:rPr>
          <w:rFonts w:hint="eastAsia" w:ascii="宋体" w:hAnsi="宋体" w:eastAsia="宋体" w:cs="宋体"/>
          <w:sz w:val="24"/>
        </w:rPr>
        <w:t>.1条规定以书面形式</w:t>
      </w:r>
      <w:r>
        <w:rPr>
          <w:rFonts w:hint="eastAsia" w:ascii="宋体" w:hAnsi="宋体" w:eastAsia="宋体" w:cs="宋体"/>
          <w:color w:val="000000" w:themeColor="text1"/>
          <w:sz w:val="24"/>
          <w14:textFill>
            <w14:solidFill>
              <w14:schemeClr w14:val="tx1"/>
            </w14:solidFill>
          </w14:textFill>
        </w:rPr>
        <w:t>追究</w:t>
      </w:r>
      <w:r>
        <w:rPr>
          <w:rFonts w:hint="eastAsia" w:ascii="宋体" w:hAnsi="宋体" w:eastAsia="宋体" w:cs="宋体"/>
          <w:sz w:val="24"/>
        </w:rPr>
        <w:t>乙方</w:t>
      </w:r>
      <w:r>
        <w:rPr>
          <w:rFonts w:hint="eastAsia" w:ascii="宋体" w:hAnsi="宋体" w:eastAsia="宋体" w:cs="宋体"/>
          <w:color w:val="000000" w:themeColor="text1"/>
          <w:sz w:val="24"/>
          <w14:textFill>
            <w14:solidFill>
              <w14:schemeClr w14:val="tx1"/>
            </w14:solidFill>
          </w14:textFill>
        </w:rPr>
        <w:t>的违约责任</w:t>
      </w:r>
      <w:r>
        <w:rPr>
          <w:rFonts w:hint="eastAsia" w:ascii="宋体" w:hAnsi="宋体" w:eastAsia="宋体" w:cs="宋体"/>
          <w:sz w:val="24"/>
        </w:rPr>
        <w:t>。</w:t>
      </w:r>
    </w:p>
    <w:p w14:paraId="6254CFB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（5）乙方在约定的时间内未能弥补缺陷，甲方可采取必要的补救措施，但其风险和费用将由乙方承担，甲方根据合同约定对乙方行使的其他权利不受影响。</w:t>
      </w:r>
    </w:p>
    <w:p w14:paraId="2774E45B">
      <w:pPr>
        <w:adjustRightInd w:val="0"/>
        <w:snapToGrid w:val="0"/>
        <w:spacing w:line="360" w:lineRule="auto"/>
        <w:jc w:val="left"/>
        <w:rPr>
          <w:rFonts w:ascii="宋体" w:hAnsi="宋体" w:eastAsia="宋体" w:cs="宋体"/>
          <w:b/>
          <w:bCs/>
          <w:sz w:val="24"/>
        </w:rPr>
      </w:pPr>
      <w:r>
        <w:rPr>
          <w:rFonts w:hint="eastAsia" w:ascii="宋体" w:hAnsi="宋体" w:eastAsia="宋体" w:cs="宋体"/>
          <w:b/>
          <w:bCs/>
          <w:color w:val="000000" w:themeColor="text1"/>
          <w:sz w:val="24"/>
          <w14:textFill>
            <w14:solidFill>
              <w14:schemeClr w14:val="tx1"/>
            </w14:solidFill>
          </w14:textFill>
        </w:rPr>
        <w:t>9</w:t>
      </w:r>
      <w:r>
        <w:rPr>
          <w:rFonts w:hint="eastAsia" w:ascii="宋体" w:hAnsi="宋体" w:eastAsia="宋体" w:cs="宋体"/>
          <w:b/>
          <w:bCs/>
          <w:sz w:val="24"/>
        </w:rPr>
        <w:t>.权利瑕疵担保</w:t>
      </w:r>
    </w:p>
    <w:p w14:paraId="5D17F104">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9.1 乙方保证对其出售的货物享有合法的权利。</w:t>
      </w:r>
    </w:p>
    <w:p w14:paraId="6C5302C7">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9.2 </w:t>
      </w:r>
      <w:r>
        <w:rPr>
          <w:rFonts w:hint="eastAsia" w:ascii="宋体" w:hAnsi="宋体" w:eastAsia="宋体" w:cs="宋体"/>
          <w:sz w:val="24"/>
        </w:rPr>
        <w:t>乙方保证在交付的货物上不存在抵押权等担保物权。</w:t>
      </w:r>
    </w:p>
    <w:p w14:paraId="46CE719E">
      <w:pPr>
        <w:autoSpaceDE w:val="0"/>
        <w:autoSpaceDN w:val="0"/>
        <w:adjustRightInd w:val="0"/>
        <w:snapToGrid w:val="0"/>
        <w:spacing w:line="360" w:lineRule="auto"/>
        <w:ind w:firstLine="480" w:firstLineChars="200"/>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9.3 如甲方使用上述货物构成对第三人侵权的，则由乙方承担全部责任。</w:t>
      </w:r>
    </w:p>
    <w:p w14:paraId="38E3E639">
      <w:pPr>
        <w:autoSpaceDE w:val="0"/>
        <w:autoSpaceDN w:val="0"/>
        <w:adjustRightInd w:val="0"/>
        <w:snapToGrid w:val="0"/>
        <w:spacing w:line="360" w:lineRule="auto"/>
        <w:jc w:val="left"/>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10. 知识产权保护</w:t>
      </w:r>
    </w:p>
    <w:p w14:paraId="7EF8C912">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color w:val="000000" w:themeColor="text1"/>
          <w:sz w:val="24"/>
          <w14:textFill>
            <w14:solidFill>
              <w14:schemeClr w14:val="tx1"/>
            </w14:solidFill>
          </w14:textFill>
        </w:rPr>
        <w:t>10.1 乙方对其所销售的货物应当享有知识产权或经权利人合法授权，保证没有侵犯任</w:t>
      </w:r>
      <w:r>
        <w:rPr>
          <w:rFonts w:hint="eastAsia" w:ascii="宋体" w:hAnsi="宋体" w:eastAsia="宋体" w:cs="宋体"/>
          <w:sz w:val="24"/>
        </w:rPr>
        <w:t>何第三人的知识产权等权利。</w:t>
      </w:r>
      <w:bookmarkStart w:id="7" w:name="_Hlk163047038"/>
      <w:r>
        <w:rPr>
          <w:rFonts w:hint="eastAsia" w:ascii="宋体" w:hAnsi="宋体" w:eastAsia="宋体" w:cs="宋体"/>
          <w:sz w:val="24"/>
        </w:rPr>
        <w:t>因违反前述约定对第三人构成侵权的，应当由乙方向第三人承担法律责任；甲方依法向第三人赔偿后，有权向乙方追偿。甲方有其他损失的，乙方应当赔偿</w:t>
      </w:r>
      <w:bookmarkEnd w:id="7"/>
      <w:r>
        <w:rPr>
          <w:rFonts w:hint="eastAsia" w:ascii="宋体" w:hAnsi="宋体" w:eastAsia="宋体" w:cs="宋体"/>
          <w:sz w:val="24"/>
        </w:rPr>
        <w:t>。</w:t>
      </w:r>
    </w:p>
    <w:p w14:paraId="504CD0F1">
      <w:pPr>
        <w:autoSpaceDE w:val="0"/>
        <w:autoSpaceDN w:val="0"/>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11. 保密义务</w:t>
      </w:r>
    </w:p>
    <w:p w14:paraId="71F4CC54">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 w:val="24"/>
        </w:rPr>
        <w:t>【政府采购合同专用条款】</w:t>
      </w:r>
      <w:r>
        <w:rPr>
          <w:rFonts w:hint="eastAsia" w:ascii="宋体" w:hAnsi="宋体" w:eastAsia="宋体" w:cs="宋体"/>
          <w:sz w:val="24"/>
        </w:rPr>
        <w:t>中约定。</w:t>
      </w:r>
    </w:p>
    <w:p w14:paraId="349FD5BC">
      <w:pPr>
        <w:autoSpaceDE w:val="0"/>
        <w:autoSpaceDN w:val="0"/>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12. 合同价款支付</w:t>
      </w:r>
    </w:p>
    <w:p w14:paraId="6F89198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12.1 合同价款支付按照国库集中支付制度及财政管理相关规定执行。</w:t>
      </w:r>
    </w:p>
    <w:p w14:paraId="19E33A3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b/>
          <w:bCs/>
          <w:sz w:val="24"/>
        </w:rPr>
        <w:t>【政府采购合同专用条款】</w:t>
      </w:r>
      <w:r>
        <w:rPr>
          <w:rFonts w:hint="eastAsia" w:ascii="宋体" w:hAnsi="宋体" w:eastAsia="宋体" w:cs="宋体"/>
          <w:sz w:val="24"/>
        </w:rPr>
        <w:t>中约定。</w:t>
      </w:r>
    </w:p>
    <w:p w14:paraId="366125D2">
      <w:pPr>
        <w:pStyle w:val="2"/>
        <w:spacing w:after="0" w:line="360" w:lineRule="auto"/>
        <w:rPr>
          <w:rFonts w:ascii="宋体" w:hAnsi="宋体" w:eastAsia="宋体" w:cs="宋体"/>
          <w:b/>
          <w:bCs/>
          <w:sz w:val="24"/>
          <w:szCs w:val="24"/>
        </w:rPr>
      </w:pPr>
      <w:r>
        <w:rPr>
          <w:rFonts w:hint="eastAsia" w:ascii="宋体" w:hAnsi="宋体" w:eastAsia="宋体" w:cs="宋体"/>
          <w:b/>
          <w:bCs/>
          <w:sz w:val="24"/>
          <w:szCs w:val="24"/>
        </w:rPr>
        <w:t>13. 履约保证金</w:t>
      </w:r>
    </w:p>
    <w:p w14:paraId="0841DF1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13.1 乙方应当以支票、汇票、本票或者金融机构、担保机构出具的保函等非现金形式提交。</w:t>
      </w:r>
    </w:p>
    <w:p w14:paraId="07E2787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13.2 如果乙方出现</w:t>
      </w:r>
      <w:r>
        <w:rPr>
          <w:rFonts w:hint="eastAsia" w:ascii="宋体" w:hAnsi="宋体" w:eastAsia="宋体" w:cs="宋体"/>
          <w:b/>
          <w:bCs/>
          <w:sz w:val="24"/>
        </w:rPr>
        <w:t>【政府采购合同专用条款】</w:t>
      </w:r>
      <w:r>
        <w:rPr>
          <w:rFonts w:hint="eastAsia" w:ascii="宋体" w:hAnsi="宋体" w:eastAsia="宋体" w:cs="宋体"/>
          <w:sz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3795704">
      <w:pPr>
        <w:spacing w:line="360" w:lineRule="auto"/>
        <w:ind w:firstLine="420"/>
        <w:rPr>
          <w:rFonts w:ascii="宋体" w:hAnsi="宋体" w:eastAsia="宋体" w:cs="宋体"/>
          <w:sz w:val="24"/>
        </w:rPr>
      </w:pPr>
      <w:r>
        <w:rPr>
          <w:rFonts w:hint="eastAsia" w:ascii="宋体" w:hAnsi="宋体" w:eastAsia="宋体" w:cs="宋体"/>
          <w:sz w:val="24"/>
        </w:rPr>
        <w:t>13.3 甲方在项目通过验收后按照</w:t>
      </w:r>
      <w:r>
        <w:rPr>
          <w:rFonts w:hint="eastAsia" w:ascii="宋体" w:hAnsi="宋体" w:eastAsia="宋体" w:cs="宋体"/>
          <w:b/>
          <w:sz w:val="24"/>
        </w:rPr>
        <w:t>【政府采购合同专用条款】</w:t>
      </w:r>
      <w:r>
        <w:rPr>
          <w:rFonts w:hint="eastAsia" w:ascii="宋体" w:hAnsi="宋体" w:eastAsia="宋体" w:cs="宋体"/>
          <w:sz w:val="24"/>
        </w:rPr>
        <w:t>规定的时间内将履约保证金退还乙方；逾期退还的，乙方可要求甲方支付违约金，违约金按照</w:t>
      </w:r>
      <w:r>
        <w:rPr>
          <w:rFonts w:hint="eastAsia" w:ascii="宋体" w:hAnsi="宋体" w:eastAsia="宋体" w:cs="宋体"/>
          <w:b/>
          <w:sz w:val="24"/>
        </w:rPr>
        <w:t>【政府采购合同专用条款】</w:t>
      </w:r>
      <w:r>
        <w:rPr>
          <w:rFonts w:hint="eastAsia" w:ascii="宋体" w:hAnsi="宋体" w:eastAsia="宋体" w:cs="宋体"/>
          <w:sz w:val="24"/>
        </w:rPr>
        <w:t>规定支付。</w:t>
      </w:r>
    </w:p>
    <w:p w14:paraId="5AC77334">
      <w:pPr>
        <w:autoSpaceDE w:val="0"/>
        <w:autoSpaceDN w:val="0"/>
        <w:adjustRightInd w:val="0"/>
        <w:snapToGrid w:val="0"/>
        <w:spacing w:line="360" w:lineRule="auto"/>
        <w:jc w:val="left"/>
        <w:rPr>
          <w:rFonts w:ascii="宋体" w:hAnsi="宋体" w:eastAsia="宋体" w:cs="宋体"/>
          <w:b/>
          <w:sz w:val="24"/>
        </w:rPr>
      </w:pPr>
      <w:r>
        <w:rPr>
          <w:rFonts w:hint="eastAsia" w:ascii="宋体" w:hAnsi="宋体" w:eastAsia="宋体" w:cs="宋体"/>
          <w:b/>
          <w:bCs/>
          <w:sz w:val="24"/>
        </w:rPr>
        <w:t xml:space="preserve">14. </w:t>
      </w:r>
      <w:r>
        <w:rPr>
          <w:rFonts w:hint="eastAsia" w:ascii="宋体" w:hAnsi="宋体" w:eastAsia="宋体" w:cs="宋体"/>
          <w:b/>
          <w:sz w:val="24"/>
        </w:rPr>
        <w:t>售后服务</w:t>
      </w:r>
    </w:p>
    <w:p w14:paraId="151637A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14.1 除项目不涉及或采购活动中明确约定无须承担外，乙方还应提供下列服务：</w:t>
      </w:r>
    </w:p>
    <w:p w14:paraId="28A3CEAF">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（1）货物的现场移动、安装、调试、启动监督及技术支持；</w:t>
      </w:r>
    </w:p>
    <w:p w14:paraId="03A2B84E">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（2）提供货物组装和维修所需的专用工具和辅助材料；</w:t>
      </w:r>
    </w:p>
    <w:p w14:paraId="5A848CF7">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（3）在</w:t>
      </w:r>
      <w:r>
        <w:rPr>
          <w:rFonts w:hint="eastAsia" w:ascii="宋体" w:hAnsi="宋体" w:eastAsia="宋体" w:cs="宋体"/>
          <w:b/>
          <w:bCs/>
          <w:sz w:val="24"/>
        </w:rPr>
        <w:t>【政府采购合同专用条款】</w:t>
      </w:r>
      <w:r>
        <w:rPr>
          <w:rFonts w:hint="eastAsia" w:ascii="宋体" w:hAnsi="宋体" w:eastAsia="宋体" w:cs="宋体"/>
          <w:sz w:val="24"/>
        </w:rPr>
        <w:t>约定的期限内对所有的货物实施运行监督、维修，但前提条件是该服务并不能免除乙方在质量保证期内所承担的义务；</w:t>
      </w:r>
    </w:p>
    <w:p w14:paraId="7EF600B4">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（4）在制造商所在地或指定现场就货物的安装、启动、运营、维护、废弃处置等对甲方操作人员进行培训；</w:t>
      </w:r>
    </w:p>
    <w:p w14:paraId="22FD4443">
      <w:pPr>
        <w:pStyle w:val="40"/>
        <w:spacing w:line="360" w:lineRule="auto"/>
        <w:ind w:firstLine="480"/>
        <w:rPr>
          <w:rFonts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7BF9EDB9">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w:t>
      </w:r>
      <w:r>
        <w:rPr>
          <w:rFonts w:hint="eastAsia" w:ascii="宋体" w:hAnsi="宋体" w:eastAsia="宋体" w:cs="宋体"/>
          <w:b/>
          <w:sz w:val="24"/>
        </w:rPr>
        <w:t>【政府采购合同专用条款】</w:t>
      </w:r>
      <w:r>
        <w:rPr>
          <w:rFonts w:hint="eastAsia" w:ascii="宋体" w:hAnsi="宋体" w:eastAsia="宋体" w:cs="宋体"/>
          <w:sz w:val="24"/>
        </w:rPr>
        <w:t>规定由乙方提供的其他服务。</w:t>
      </w:r>
    </w:p>
    <w:p w14:paraId="71DECE23">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14.2 乙方提供的售后服务的费用已包含在合同价款中，甲方不再另行支付。</w:t>
      </w:r>
    </w:p>
    <w:p w14:paraId="11F13FAA">
      <w:pPr>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15. 违约责任</w:t>
      </w:r>
    </w:p>
    <w:p w14:paraId="20A2D9CB">
      <w:p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15.1质量瑕疵的违约责任</w:t>
      </w:r>
    </w:p>
    <w:p w14:paraId="4CF26433">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乙方提供的产品不符合合同约定的质量标准或存在产品质量缺陷，甲方有权要求乙方根据</w:t>
      </w:r>
      <w:r>
        <w:rPr>
          <w:rFonts w:hint="eastAsia" w:ascii="宋体" w:hAnsi="宋体" w:eastAsia="宋体" w:cs="宋体"/>
          <w:b/>
          <w:sz w:val="24"/>
        </w:rPr>
        <w:t>【政府采购合同专用条款】</w:t>
      </w:r>
      <w:r>
        <w:rPr>
          <w:rFonts w:hint="eastAsia" w:ascii="宋体" w:hAnsi="宋体" w:eastAsia="宋体" w:cs="宋体"/>
          <w:bCs/>
          <w:sz w:val="24"/>
        </w:rPr>
        <w:t>要求</w:t>
      </w:r>
      <w:r>
        <w:rPr>
          <w:rFonts w:hint="eastAsia" w:ascii="宋体" w:hAnsi="宋体" w:eastAsia="宋体" w:cs="宋体"/>
          <w:sz w:val="24"/>
        </w:rPr>
        <w:t>及时修理、重作、更换，并承担由此给甲方造成的损失。</w:t>
      </w:r>
    </w:p>
    <w:p w14:paraId="1747DABF">
      <w:pPr>
        <w:autoSpaceDE w:val="0"/>
        <w:autoSpaceDN w:val="0"/>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15.2 迟延交货的违约责任</w:t>
      </w:r>
    </w:p>
    <w:p w14:paraId="4EF1D5D7">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7DE69EA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（2）如果乙方没有按照合同规定的时间交货和提供相关服务，甲方有权从货款中扣除误期赔偿费而不影响合同项下的其他补救方法，赔偿费按</w:t>
      </w:r>
      <w:r>
        <w:rPr>
          <w:rFonts w:hint="eastAsia" w:ascii="宋体" w:hAnsi="宋体" w:eastAsia="宋体" w:cs="宋体"/>
          <w:b/>
          <w:sz w:val="24"/>
        </w:rPr>
        <w:t>【政府采购合同专用条款】</w:t>
      </w:r>
      <w:r>
        <w:rPr>
          <w:rFonts w:hint="eastAsia" w:ascii="宋体" w:hAnsi="宋体" w:eastAsia="宋体" w:cs="宋体"/>
          <w:sz w:val="24"/>
        </w:rPr>
        <w:t>规定执行。如果涉及公共利益，且赔偿金额无法弥补公共利益损失，甲方可要求继续履行或者采取其他补救措施。</w:t>
      </w:r>
    </w:p>
    <w:p w14:paraId="578B8FE0">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15.3 迟延支付的违约责任</w:t>
      </w:r>
    </w:p>
    <w:p w14:paraId="5F1E8793">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甲方存在迟延支付乙方合同款项的，应当承担</w:t>
      </w:r>
      <w:r>
        <w:rPr>
          <w:rFonts w:hint="eastAsia" w:ascii="宋体" w:hAnsi="宋体" w:eastAsia="宋体" w:cs="宋体"/>
          <w:b/>
          <w:bCs/>
          <w:sz w:val="24"/>
        </w:rPr>
        <w:t>【政府采购合同专用条款】</w:t>
      </w:r>
      <w:r>
        <w:rPr>
          <w:rFonts w:hint="eastAsia" w:ascii="宋体" w:hAnsi="宋体" w:eastAsia="宋体" w:cs="宋体"/>
          <w:sz w:val="24"/>
        </w:rPr>
        <w:t>规定的逾期付款利息。</w:t>
      </w:r>
    </w:p>
    <w:p w14:paraId="7E0FE3E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bCs/>
          <w:sz w:val="24"/>
        </w:rPr>
        <w:t>15.4其他违约责任根据项目实际需要按</w:t>
      </w:r>
      <w:r>
        <w:rPr>
          <w:rFonts w:hint="eastAsia" w:ascii="宋体" w:hAnsi="宋体" w:eastAsia="宋体" w:cs="宋体"/>
          <w:b/>
          <w:bCs/>
          <w:sz w:val="24"/>
        </w:rPr>
        <w:t>【政府采购合同专用条款】</w:t>
      </w:r>
      <w:r>
        <w:rPr>
          <w:rFonts w:hint="eastAsia" w:ascii="宋体" w:hAnsi="宋体" w:eastAsia="宋体" w:cs="宋体"/>
          <w:sz w:val="24"/>
        </w:rPr>
        <w:t>规定执行。</w:t>
      </w:r>
    </w:p>
    <w:p w14:paraId="674DFCB8">
      <w:pPr>
        <w:numPr>
          <w:ilvl w:val="0"/>
          <w:numId w:val="7"/>
        </w:numPr>
        <w:autoSpaceDE w:val="0"/>
        <w:autoSpaceDN w:val="0"/>
        <w:adjustRightInd w:val="0"/>
        <w:snapToGrid w:val="0"/>
        <w:spacing w:line="360" w:lineRule="auto"/>
        <w:jc w:val="left"/>
        <w:rPr>
          <w:rFonts w:ascii="宋体" w:hAnsi="宋体" w:eastAsia="宋体" w:cs="宋体"/>
          <w:b/>
          <w:sz w:val="24"/>
        </w:rPr>
      </w:pPr>
      <w:r>
        <w:rPr>
          <w:rFonts w:hint="eastAsia" w:ascii="宋体" w:hAnsi="宋体" w:eastAsia="宋体" w:cs="宋体"/>
          <w:b/>
          <w:sz w:val="24"/>
        </w:rPr>
        <w:t>合同变更、中止与终止</w:t>
      </w:r>
    </w:p>
    <w:p w14:paraId="63CD9A04">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    16.1合同的变更</w:t>
      </w:r>
    </w:p>
    <w:p w14:paraId="041FB17F">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政府采购合同履行中，在不改变合同其他条款的前提下，甲方可以在合同价款10%的范围内追加与合同标的相同的货物，并就此与乙方协商一致后签订补充协议。</w:t>
      </w:r>
    </w:p>
    <w:p w14:paraId="52485CF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16.2合同的中止</w:t>
      </w:r>
    </w:p>
    <w:p w14:paraId="3D3B4B8C">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（1）合同履行过程中因供应商就采购文件、采购过程或结果提起投诉的，甲方认为有必要的，可以中止合同的履行。</w:t>
      </w:r>
    </w:p>
    <w:p w14:paraId="5A399073">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938492F">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（3）乙方分立、合并或者变更住所的，应当及时以书面形式告知甲方。乙方没有及时告知甲方，致使合同履行发生困难的，甲方可以中止合同履行并要求乙方承担由此给甲方造成的损失。</w:t>
      </w:r>
    </w:p>
    <w:p w14:paraId="7571586D">
      <w:pPr>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（4）甲方不得以行政区划调整、政府换届、机构或者职能调整以及相关责任人更替为由中止合同。</w:t>
      </w:r>
    </w:p>
    <w:p w14:paraId="4A8779F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16.3合同的终止</w:t>
      </w:r>
    </w:p>
    <w:p w14:paraId="1936CFD2">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（1）合同因有效期限届满而终止；</w:t>
      </w:r>
    </w:p>
    <w:p w14:paraId="7B2F0D7F">
      <w:pPr>
        <w:snapToGrid w:val="0"/>
        <w:spacing w:line="360" w:lineRule="auto"/>
        <w:ind w:firstLine="480" w:firstLineChars="200"/>
        <w:rPr>
          <w:rFonts w:ascii="宋体" w:hAnsi="宋体" w:eastAsia="宋体" w:cs="宋体"/>
          <w:sz w:val="24"/>
        </w:rPr>
      </w:pPr>
      <w:r>
        <w:rPr>
          <w:rFonts w:hint="eastAsia" w:ascii="宋体" w:hAnsi="宋体" w:eastAsia="宋体" w:cs="宋体"/>
          <w:sz w:val="24"/>
        </w:rPr>
        <w:t>（2）乙方未按合同约定履行，构成根本性违约的，甲方有权终止合同，并追究乙方的违约责任。</w:t>
      </w:r>
    </w:p>
    <w:p w14:paraId="1D4348D0">
      <w:pPr>
        <w:pStyle w:val="40"/>
        <w:spacing w:line="360" w:lineRule="auto"/>
        <w:ind w:firstLine="480"/>
        <w:rPr>
          <w:rFonts w:ascii="宋体" w:hAnsi="宋体" w:eastAsia="宋体" w:cs="宋体"/>
          <w:sz w:val="24"/>
          <w:szCs w:val="24"/>
        </w:rPr>
      </w:pPr>
      <w:r>
        <w:rPr>
          <w:rFonts w:hint="eastAsia" w:ascii="宋体" w:hAnsi="宋体" w:eastAsia="宋体" w:cs="宋体"/>
          <w:sz w:val="24"/>
          <w:szCs w:val="24"/>
        </w:rPr>
        <w:t xml:space="preserve">16.4 </w:t>
      </w:r>
      <w:r>
        <w:rPr>
          <w:rFonts w:hint="eastAsia" w:ascii="宋体" w:hAnsi="宋体" w:eastAsia="宋体" w:cs="宋体"/>
          <w:kern w:val="2"/>
          <w:sz w:val="24"/>
          <w:szCs w:val="24"/>
        </w:rPr>
        <w:t>涉及国家利益、社会公共利益的情形</w:t>
      </w:r>
    </w:p>
    <w:p w14:paraId="0B6BACB4">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政府采购合同继续履行将损害国家利益和社会公共利益的，双方当事人应当变更、中止或者终止合同。有过错的一方应当承担赔偿责任，双方都有过错的，各自承担相应的责任。</w:t>
      </w:r>
    </w:p>
    <w:p w14:paraId="377B94A6">
      <w:pPr>
        <w:autoSpaceDE w:val="0"/>
        <w:autoSpaceDN w:val="0"/>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17. 合同分包</w:t>
      </w:r>
    </w:p>
    <w:p w14:paraId="5586BED6">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17.1 乙方不得将合同转包给其他供应商。涉及合同分包的，乙方应根据采购文件和投标（响应）文件规定进行合同分包。</w:t>
      </w:r>
    </w:p>
    <w:p w14:paraId="3B5B3357">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17.2 乙方执行政府采购政策向中小企业依法分包的，乙方应当按采购文件和投标（响应）文件签订分包意向协议，分包意向协议属于本合同组成部分。</w:t>
      </w:r>
    </w:p>
    <w:p w14:paraId="37483A88">
      <w:pPr>
        <w:autoSpaceDE w:val="0"/>
        <w:autoSpaceDN w:val="0"/>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18. 不可抗力</w:t>
      </w:r>
    </w:p>
    <w:p w14:paraId="1BC88AE2">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18.1 不可抗力是指合同双方不能预见、不能避免且不能克服的客观情况。</w:t>
      </w:r>
    </w:p>
    <w:p w14:paraId="77128C19">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18.2 任何一方对由于不可抗力造成的部分或全部不能履行合同不承担违约责任。但迟延履行后发生不可抗力的，不能免除责任。</w:t>
      </w:r>
    </w:p>
    <w:p w14:paraId="56EAD0EA">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4E70C1B">
      <w:pPr>
        <w:autoSpaceDE w:val="0"/>
        <w:autoSpaceDN w:val="0"/>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19. 解决争议的方法</w:t>
      </w:r>
    </w:p>
    <w:p w14:paraId="2AD05413">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2B6AB5E0">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19.2 选择仲裁的，应在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2BC2FA5D">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19.3 如甲乙双方有争议的事项不影响合同其他部分的履行，在争议解决期间，合同其他部分应当继续履行。</w:t>
      </w:r>
    </w:p>
    <w:p w14:paraId="1238ADB5">
      <w:pPr>
        <w:autoSpaceDE w:val="0"/>
        <w:autoSpaceDN w:val="0"/>
        <w:adjustRightInd w:val="0"/>
        <w:snapToGrid w:val="0"/>
        <w:spacing w:line="360" w:lineRule="auto"/>
        <w:jc w:val="left"/>
        <w:rPr>
          <w:rFonts w:ascii="宋体" w:hAnsi="宋体" w:eastAsia="宋体" w:cs="宋体"/>
          <w:sz w:val="24"/>
        </w:rPr>
      </w:pPr>
      <w:r>
        <w:rPr>
          <w:rFonts w:hint="eastAsia" w:ascii="宋体" w:hAnsi="宋体" w:eastAsia="宋体" w:cs="宋体"/>
          <w:b/>
          <w:sz w:val="24"/>
        </w:rPr>
        <w:t>20. 政府采购政策</w:t>
      </w:r>
    </w:p>
    <w:p w14:paraId="48D2F36C">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20.1 </w:t>
      </w:r>
      <w:r>
        <w:rPr>
          <w:rFonts w:hint="eastAsia" w:ascii="宋体" w:hAnsi="宋体" w:eastAsia="宋体" w:cs="宋体"/>
          <w:sz w:val="24"/>
          <w:lang w:val="en-GB"/>
        </w:rPr>
        <w:t>本合同应当按照规定执行政府采购政策。</w:t>
      </w:r>
    </w:p>
    <w:p w14:paraId="3EF410F4">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20.2 本合同依法执行政府采购政策的方式和内容，属于合同履约验收的范围。甲乙双方</w:t>
      </w:r>
      <w:r>
        <w:rPr>
          <w:rFonts w:hint="eastAsia" w:ascii="宋体" w:hAnsi="宋体" w:eastAsia="宋体" w:cs="宋体"/>
          <w:sz w:val="24"/>
          <w:lang w:val="en-GB"/>
        </w:rPr>
        <w:t>未按规定要求执行政府采购政策造成损失的</w:t>
      </w:r>
      <w:r>
        <w:rPr>
          <w:rFonts w:hint="eastAsia" w:ascii="宋体" w:hAnsi="宋体" w:eastAsia="宋体" w:cs="宋体"/>
          <w:sz w:val="24"/>
        </w:rPr>
        <w:t>，有过错的一方应当承担赔偿责任，双方都有过错的，各自承担相应的责任。</w:t>
      </w:r>
    </w:p>
    <w:p w14:paraId="36E35DC9">
      <w:pPr>
        <w:pStyle w:val="2"/>
        <w:spacing w:after="0" w:line="360" w:lineRule="auto"/>
        <w:ind w:firstLine="480" w:firstLineChars="200"/>
        <w:rPr>
          <w:rFonts w:ascii="宋体" w:hAnsi="宋体" w:eastAsia="宋体" w:cs="宋体"/>
          <w:sz w:val="24"/>
          <w:szCs w:val="24"/>
        </w:rPr>
      </w:pPr>
      <w:r>
        <w:rPr>
          <w:rFonts w:hint="eastAsia" w:ascii="宋体" w:hAnsi="宋体" w:eastAsia="宋体" w:cs="宋体"/>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7AB00DE">
      <w:pPr>
        <w:autoSpaceDE w:val="0"/>
        <w:autoSpaceDN w:val="0"/>
        <w:adjustRightInd w:val="0"/>
        <w:snapToGrid w:val="0"/>
        <w:spacing w:line="360" w:lineRule="auto"/>
        <w:jc w:val="left"/>
        <w:rPr>
          <w:rFonts w:ascii="宋体" w:hAnsi="宋体" w:eastAsia="宋体" w:cs="宋体"/>
          <w:b/>
          <w:sz w:val="24"/>
        </w:rPr>
      </w:pPr>
      <w:r>
        <w:rPr>
          <w:rFonts w:hint="eastAsia" w:ascii="宋体" w:hAnsi="宋体" w:eastAsia="宋体" w:cs="宋体"/>
          <w:b/>
          <w:sz w:val="24"/>
        </w:rPr>
        <w:t>21. 法律适用</w:t>
      </w:r>
    </w:p>
    <w:p w14:paraId="0107B3E0">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21.1 本合同的订立、生效、解释、履行及与本合同有关的争议解决，均适用法律、行政法规。</w:t>
      </w:r>
    </w:p>
    <w:p w14:paraId="7DB3BC0A">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21.2 本合同条款与法律、行政法规的强制性规定不一致的，双方当事人应按照法律、行政法规的强制性规定修改本合同的相关条款。</w:t>
      </w:r>
    </w:p>
    <w:p w14:paraId="67682F0C">
      <w:pPr>
        <w:numPr>
          <w:ilvl w:val="255"/>
          <w:numId w:val="0"/>
        </w:numPr>
        <w:autoSpaceDE w:val="0"/>
        <w:autoSpaceDN w:val="0"/>
        <w:adjustRightInd w:val="0"/>
        <w:snapToGrid w:val="0"/>
        <w:spacing w:line="360" w:lineRule="auto"/>
        <w:jc w:val="left"/>
        <w:rPr>
          <w:rFonts w:ascii="宋体" w:hAnsi="宋体" w:eastAsia="宋体" w:cs="宋体"/>
          <w:b/>
          <w:sz w:val="24"/>
        </w:rPr>
      </w:pPr>
      <w:r>
        <w:rPr>
          <w:rFonts w:hint="eastAsia" w:ascii="宋体" w:hAnsi="宋体" w:eastAsia="宋体" w:cs="宋体"/>
          <w:b/>
          <w:sz w:val="24"/>
        </w:rPr>
        <w:t>22. 通知</w:t>
      </w:r>
    </w:p>
    <w:p w14:paraId="1BD451E9">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22.1 本合同任何一方向对方发出的通知、信件、数据电文等，应当发送至本合同第一部分《政府采购合同协议书》所约定的通讯地址、联系人、联系电话或电子邮箱。</w:t>
      </w:r>
    </w:p>
    <w:p w14:paraId="077E1FD0">
      <w:pPr>
        <w:pStyle w:val="40"/>
        <w:spacing w:line="360" w:lineRule="auto"/>
        <w:ind w:firstLine="480"/>
        <w:jc w:val="both"/>
        <w:rPr>
          <w:rFonts w:ascii="宋体" w:hAnsi="宋体" w:eastAsia="宋体" w:cs="宋体"/>
          <w:sz w:val="24"/>
          <w:szCs w:val="24"/>
        </w:rPr>
      </w:pPr>
      <w:r>
        <w:rPr>
          <w:rFonts w:hint="eastAsia" w:ascii="宋体" w:hAnsi="宋体" w:eastAsia="宋体" w:cs="宋体"/>
          <w:sz w:val="24"/>
          <w:szCs w:val="24"/>
        </w:rPr>
        <w:t>22.2 一方当事人变更名称、住所、联系人、联系电话或电子邮箱等信息的，应当在变更后3日内及时书面通知对方，对方实际收到变更通知前的送达仍为有效送达。</w:t>
      </w:r>
    </w:p>
    <w:p w14:paraId="68DE1B9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22.3本合同一方给另一方的通知均应采用书面形式，传真或快递送到本合同中规定的对方的地址和办理签收手续。</w:t>
      </w:r>
    </w:p>
    <w:p w14:paraId="5E0A48C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22.4通知以送达之日或通知书中规定的生效之日起生效，两者中以较迟之日为准。</w:t>
      </w:r>
    </w:p>
    <w:p w14:paraId="277B380F">
      <w:pPr>
        <w:numPr>
          <w:ilvl w:val="0"/>
          <w:numId w:val="8"/>
        </w:numPr>
        <w:adjustRightInd w:val="0"/>
        <w:snapToGrid w:val="0"/>
        <w:spacing w:line="360" w:lineRule="auto"/>
        <w:jc w:val="left"/>
        <w:rPr>
          <w:rFonts w:ascii="宋体" w:hAnsi="宋体" w:eastAsia="宋体" w:cs="宋体"/>
          <w:b/>
          <w:bCs/>
          <w:sz w:val="24"/>
        </w:rPr>
      </w:pPr>
      <w:r>
        <w:rPr>
          <w:rFonts w:hint="eastAsia" w:ascii="宋体" w:hAnsi="宋体" w:eastAsia="宋体" w:cs="宋体"/>
          <w:b/>
          <w:bCs/>
          <w:sz w:val="24"/>
        </w:rPr>
        <w:t>合同未尽事项</w:t>
      </w:r>
    </w:p>
    <w:p w14:paraId="50AAE9EC">
      <w:pPr>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23.1合同未尽事项见</w:t>
      </w:r>
      <w:r>
        <w:rPr>
          <w:rFonts w:hint="eastAsia" w:ascii="宋体" w:hAnsi="宋体" w:eastAsia="宋体" w:cs="宋体"/>
          <w:b/>
          <w:sz w:val="24"/>
        </w:rPr>
        <w:t>【政府采购合同专用条款】</w:t>
      </w:r>
      <w:r>
        <w:rPr>
          <w:rFonts w:hint="eastAsia" w:ascii="宋体" w:hAnsi="宋体" w:eastAsia="宋体" w:cs="宋体"/>
          <w:bCs/>
          <w:sz w:val="24"/>
        </w:rPr>
        <w:t>。</w:t>
      </w:r>
    </w:p>
    <w:p w14:paraId="41681F5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bCs/>
          <w:sz w:val="24"/>
        </w:rPr>
        <w:t>23.2 合同附件与合同正文具有同等的法律效力。</w:t>
      </w:r>
      <w:bookmarkStart w:id="8" w:name="_Toc20313"/>
    </w:p>
    <w:p w14:paraId="140BDA86">
      <w:pPr>
        <w:adjustRightInd w:val="0"/>
        <w:snapToGrid w:val="0"/>
        <w:spacing w:line="360" w:lineRule="auto"/>
        <w:jc w:val="center"/>
        <w:rPr>
          <w:rFonts w:ascii="宋体" w:hAnsi="宋体" w:eastAsia="宋体" w:cs="宋体"/>
          <w:sz w:val="24"/>
        </w:rPr>
      </w:pPr>
      <w:r>
        <w:rPr>
          <w:rFonts w:hint="eastAsia" w:ascii="宋体" w:hAnsi="宋体" w:eastAsia="宋体" w:cs="宋体"/>
          <w:sz w:val="24"/>
        </w:rPr>
        <w:br w:type="page"/>
      </w:r>
    </w:p>
    <w:p w14:paraId="707761BC">
      <w:pPr>
        <w:pStyle w:val="4"/>
        <w:adjustRightInd w:val="0"/>
        <w:snapToGrid w:val="0"/>
        <w:jc w:val="center"/>
        <w:rPr>
          <w:rFonts w:ascii="宋体" w:hAnsi="宋体" w:eastAsia="宋体" w:cs="宋体"/>
          <w:b w:val="0"/>
          <w:bCs w:val="0"/>
          <w:szCs w:val="24"/>
        </w:rPr>
      </w:pPr>
      <w:r>
        <w:rPr>
          <w:rFonts w:hint="eastAsia" w:ascii="宋体" w:hAnsi="宋体" w:eastAsia="宋体" w:cs="宋体"/>
          <w:b w:val="0"/>
          <w:bCs w:val="0"/>
          <w:szCs w:val="24"/>
        </w:rPr>
        <w:t>第三节 政府采购合同专用条款</w:t>
      </w:r>
      <w:bookmarkEnd w:id="8"/>
    </w:p>
    <w:tbl>
      <w:tblPr>
        <w:tblStyle w:val="23"/>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D53AC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280E399">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785D3554">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第1.2（6）项</w:t>
            </w:r>
          </w:p>
        </w:tc>
        <w:tc>
          <w:tcPr>
            <w:tcW w:w="1742" w:type="dxa"/>
            <w:vAlign w:val="center"/>
          </w:tcPr>
          <w:p w14:paraId="3E0B991A">
            <w:pPr>
              <w:adjustRightInd w:val="0"/>
              <w:snapToGrid w:val="0"/>
              <w:spacing w:line="360" w:lineRule="auto"/>
              <w:jc w:val="left"/>
              <w:rPr>
                <w:rFonts w:ascii="宋体" w:hAnsi="宋体" w:eastAsia="宋体" w:cs="宋体"/>
                <w:sz w:val="24"/>
              </w:rPr>
            </w:pPr>
            <w:r>
              <w:rPr>
                <w:rFonts w:hint="eastAsia" w:ascii="宋体" w:hAnsi="宋体" w:eastAsia="宋体" w:cs="宋体"/>
                <w:sz w:val="24"/>
              </w:rPr>
              <w:t>联合体具体要求</w:t>
            </w:r>
          </w:p>
        </w:tc>
        <w:tc>
          <w:tcPr>
            <w:tcW w:w="5170" w:type="dxa"/>
            <w:vAlign w:val="center"/>
          </w:tcPr>
          <w:p w14:paraId="62B6CAA8">
            <w:pPr>
              <w:adjustRightInd w:val="0"/>
              <w:snapToGrid w:val="0"/>
              <w:spacing w:line="360" w:lineRule="auto"/>
              <w:jc w:val="left"/>
              <w:rPr>
                <w:rFonts w:ascii="宋体" w:hAnsi="宋体" w:eastAsia="宋体" w:cs="宋体"/>
                <w:sz w:val="24"/>
              </w:rPr>
            </w:pPr>
            <w:r>
              <w:rPr>
                <w:rFonts w:hint="eastAsia" w:ascii="宋体" w:hAnsi="宋体" w:eastAsia="宋体" w:cs="宋体"/>
                <w:sz w:val="24"/>
              </w:rPr>
              <w:t>不接受联合体</w:t>
            </w:r>
          </w:p>
        </w:tc>
      </w:tr>
      <w:tr w14:paraId="72C0B2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B8B0FC5">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6ACC28BA">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第1.2（7）项</w:t>
            </w:r>
          </w:p>
        </w:tc>
        <w:tc>
          <w:tcPr>
            <w:tcW w:w="1742" w:type="dxa"/>
            <w:vAlign w:val="center"/>
          </w:tcPr>
          <w:p w14:paraId="034B2D55">
            <w:pPr>
              <w:adjustRightInd w:val="0"/>
              <w:snapToGrid w:val="0"/>
              <w:spacing w:line="360" w:lineRule="auto"/>
              <w:jc w:val="left"/>
              <w:rPr>
                <w:rFonts w:ascii="宋体" w:hAnsi="宋体" w:eastAsia="宋体" w:cs="宋体"/>
                <w:sz w:val="24"/>
              </w:rPr>
            </w:pPr>
            <w:r>
              <w:rPr>
                <w:rFonts w:hint="eastAsia" w:ascii="宋体" w:hAnsi="宋体" w:eastAsia="宋体" w:cs="宋体"/>
                <w:sz w:val="24"/>
              </w:rPr>
              <w:t>其他术语解释</w:t>
            </w:r>
          </w:p>
        </w:tc>
        <w:tc>
          <w:tcPr>
            <w:tcW w:w="5170" w:type="dxa"/>
            <w:vAlign w:val="center"/>
          </w:tcPr>
          <w:p w14:paraId="350519A4">
            <w:pPr>
              <w:adjustRightInd w:val="0"/>
              <w:snapToGrid w:val="0"/>
              <w:spacing w:line="360" w:lineRule="auto"/>
              <w:jc w:val="left"/>
              <w:rPr>
                <w:rFonts w:ascii="宋体" w:hAnsi="宋体" w:eastAsia="宋体" w:cs="宋体"/>
                <w:sz w:val="24"/>
              </w:rPr>
            </w:pPr>
            <w:r>
              <w:rPr>
                <w:rFonts w:hint="eastAsia" w:ascii="宋体" w:hAnsi="宋体" w:eastAsia="宋体" w:cs="宋体"/>
                <w:sz w:val="24"/>
              </w:rPr>
              <w:t>/</w:t>
            </w:r>
          </w:p>
        </w:tc>
      </w:tr>
      <w:tr w14:paraId="1BC929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DC9CE1">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1D456934">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第4.4款</w:t>
            </w:r>
          </w:p>
        </w:tc>
        <w:tc>
          <w:tcPr>
            <w:tcW w:w="1742" w:type="dxa"/>
            <w:vAlign w:val="center"/>
          </w:tcPr>
          <w:p w14:paraId="5E00FE61">
            <w:pPr>
              <w:adjustRightInd w:val="0"/>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履约验收中甲方提出异议或作出说明的期限</w:t>
            </w:r>
          </w:p>
        </w:tc>
        <w:tc>
          <w:tcPr>
            <w:tcW w:w="5170" w:type="dxa"/>
            <w:vAlign w:val="center"/>
          </w:tcPr>
          <w:p w14:paraId="612388F3">
            <w:pPr>
              <w:adjustRightInd w:val="0"/>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15个日历日</w:t>
            </w:r>
          </w:p>
        </w:tc>
      </w:tr>
      <w:tr w14:paraId="414F45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1CEC0C3">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709F7DDA">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第4.6款</w:t>
            </w:r>
          </w:p>
        </w:tc>
        <w:tc>
          <w:tcPr>
            <w:tcW w:w="1742" w:type="dxa"/>
            <w:vAlign w:val="center"/>
          </w:tcPr>
          <w:p w14:paraId="6C16F719">
            <w:pPr>
              <w:adjustRightInd w:val="0"/>
              <w:snapToGrid w:val="0"/>
              <w:spacing w:line="360" w:lineRule="auto"/>
              <w:jc w:val="left"/>
              <w:rPr>
                <w:rFonts w:ascii="宋体" w:hAnsi="宋体" w:eastAsia="宋体" w:cs="宋体"/>
                <w:sz w:val="24"/>
              </w:rPr>
            </w:pPr>
            <w:r>
              <w:rPr>
                <w:rFonts w:hint="eastAsia" w:ascii="宋体" w:hAnsi="宋体" w:eastAsia="宋体" w:cs="宋体"/>
                <w:sz w:val="24"/>
              </w:rPr>
              <w:t>约定甲方承担的其他义务和责任</w:t>
            </w:r>
          </w:p>
        </w:tc>
        <w:tc>
          <w:tcPr>
            <w:tcW w:w="5170" w:type="dxa"/>
            <w:vAlign w:val="center"/>
          </w:tcPr>
          <w:p w14:paraId="5D4DD87D">
            <w:pPr>
              <w:adjustRightInd w:val="0"/>
              <w:snapToGrid w:val="0"/>
              <w:spacing w:line="360" w:lineRule="auto"/>
              <w:jc w:val="left"/>
              <w:rPr>
                <w:rFonts w:ascii="宋体" w:hAnsi="宋体" w:eastAsia="宋体" w:cs="宋体"/>
                <w:sz w:val="24"/>
              </w:rPr>
            </w:pPr>
            <w:r>
              <w:rPr>
                <w:rFonts w:hint="eastAsia" w:ascii="宋体" w:hAnsi="宋体" w:eastAsia="宋体" w:cs="宋体"/>
                <w:sz w:val="24"/>
              </w:rPr>
              <w:t>1、甲方可以在任何时候书面向乙方发出指令，在本合同的一般范围内变更下述一项或几项：</w:t>
            </w:r>
          </w:p>
          <w:p w14:paraId="5B0ADF39">
            <w:pPr>
              <w:adjustRightInd w:val="0"/>
              <w:snapToGrid w:val="0"/>
              <w:spacing w:line="360" w:lineRule="auto"/>
              <w:jc w:val="left"/>
              <w:rPr>
                <w:rFonts w:ascii="宋体" w:hAnsi="宋体" w:eastAsia="宋体" w:cs="宋体"/>
                <w:sz w:val="24"/>
              </w:rPr>
            </w:pPr>
            <w:r>
              <w:rPr>
                <w:rFonts w:hint="eastAsia" w:ascii="宋体" w:hAnsi="宋体" w:eastAsia="宋体" w:cs="宋体"/>
                <w:sz w:val="24"/>
              </w:rPr>
              <w:t>（1）本合同项下提供的货物是专为甲方制造时，变更图纸、设计或规格；</w:t>
            </w:r>
          </w:p>
          <w:p w14:paraId="2CBF6C43">
            <w:pPr>
              <w:adjustRightInd w:val="0"/>
              <w:snapToGrid w:val="0"/>
              <w:spacing w:line="360" w:lineRule="auto"/>
              <w:jc w:val="left"/>
              <w:rPr>
                <w:rFonts w:ascii="宋体" w:hAnsi="宋体" w:eastAsia="宋体" w:cs="宋体"/>
                <w:sz w:val="24"/>
              </w:rPr>
            </w:pPr>
            <w:r>
              <w:rPr>
                <w:rFonts w:hint="eastAsia" w:ascii="宋体" w:hAnsi="宋体" w:eastAsia="宋体" w:cs="宋体"/>
                <w:sz w:val="24"/>
              </w:rPr>
              <w:t>（2）运输或包装的方法；</w:t>
            </w:r>
          </w:p>
          <w:p w14:paraId="2350B320">
            <w:pPr>
              <w:adjustRightInd w:val="0"/>
              <w:snapToGrid w:val="0"/>
              <w:spacing w:line="360" w:lineRule="auto"/>
              <w:jc w:val="left"/>
              <w:rPr>
                <w:rFonts w:ascii="宋体" w:hAnsi="宋体" w:eastAsia="宋体" w:cs="宋体"/>
                <w:sz w:val="24"/>
              </w:rPr>
            </w:pPr>
            <w:r>
              <w:rPr>
                <w:rFonts w:hint="eastAsia" w:ascii="宋体" w:hAnsi="宋体" w:eastAsia="宋体" w:cs="宋体"/>
                <w:sz w:val="24"/>
              </w:rPr>
              <w:t>（3）交货地点；</w:t>
            </w:r>
          </w:p>
          <w:p w14:paraId="7C1DAB06">
            <w:pPr>
              <w:adjustRightInd w:val="0"/>
              <w:snapToGrid w:val="0"/>
              <w:spacing w:line="360" w:lineRule="auto"/>
              <w:jc w:val="left"/>
              <w:rPr>
                <w:rFonts w:ascii="宋体" w:hAnsi="宋体" w:eastAsia="宋体" w:cs="宋体"/>
                <w:sz w:val="24"/>
              </w:rPr>
            </w:pPr>
            <w:r>
              <w:rPr>
                <w:rFonts w:hint="eastAsia" w:ascii="宋体" w:hAnsi="宋体" w:eastAsia="宋体" w:cs="宋体"/>
                <w:sz w:val="24"/>
              </w:rPr>
              <w:t>（4）乙方提供的服务。</w:t>
            </w:r>
          </w:p>
          <w:p w14:paraId="387CA533">
            <w:pPr>
              <w:adjustRightInd w:val="0"/>
              <w:snapToGrid w:val="0"/>
              <w:spacing w:line="360" w:lineRule="auto"/>
              <w:jc w:val="left"/>
              <w:rPr>
                <w:rFonts w:ascii="宋体" w:hAnsi="宋体" w:eastAsia="宋体" w:cs="宋体"/>
                <w:sz w:val="24"/>
              </w:rPr>
            </w:pPr>
            <w:r>
              <w:rPr>
                <w:rFonts w:hint="eastAsia" w:ascii="宋体" w:hAnsi="宋体" w:eastAsia="宋体" w:cs="宋体"/>
                <w:sz w:val="24"/>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402C351F">
            <w:pPr>
              <w:adjustRightInd w:val="0"/>
              <w:snapToGrid w:val="0"/>
              <w:spacing w:line="360" w:lineRule="auto"/>
              <w:jc w:val="left"/>
              <w:rPr>
                <w:rFonts w:ascii="宋体" w:hAnsi="宋体" w:eastAsia="宋体" w:cs="宋体"/>
                <w:sz w:val="24"/>
              </w:rPr>
            </w:pPr>
            <w:r>
              <w:rPr>
                <w:rFonts w:hint="eastAsia" w:ascii="宋体" w:hAnsi="宋体" w:eastAsia="宋体" w:cs="宋体"/>
                <w:sz w:val="24"/>
              </w:rPr>
              <w:t>3、合同修改，除了上述第一条的情况，不应对合同条款进行任何变更或修改，除非双方同意并签订书面的合同修改书。</w:t>
            </w:r>
          </w:p>
        </w:tc>
      </w:tr>
      <w:tr w14:paraId="5C7C51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D1267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1414BF43">
            <w:pPr>
              <w:snapToGrid w:val="0"/>
              <w:spacing w:line="360" w:lineRule="auto"/>
              <w:jc w:val="center"/>
              <w:rPr>
                <w:rFonts w:ascii="宋体" w:hAnsi="宋体" w:eastAsia="宋体" w:cs="宋体"/>
                <w:sz w:val="24"/>
              </w:rPr>
            </w:pPr>
            <w:r>
              <w:rPr>
                <w:rFonts w:hint="eastAsia" w:ascii="宋体" w:hAnsi="宋体" w:eastAsia="宋体" w:cs="宋体"/>
                <w:sz w:val="24"/>
              </w:rPr>
              <w:t>第5.4款</w:t>
            </w:r>
          </w:p>
        </w:tc>
        <w:tc>
          <w:tcPr>
            <w:tcW w:w="1742" w:type="dxa"/>
            <w:vAlign w:val="center"/>
          </w:tcPr>
          <w:p w14:paraId="22240DB1">
            <w:pPr>
              <w:adjustRightInd w:val="0"/>
              <w:snapToGrid w:val="0"/>
              <w:spacing w:line="360" w:lineRule="auto"/>
              <w:jc w:val="left"/>
              <w:rPr>
                <w:rFonts w:ascii="宋体" w:hAnsi="宋体" w:eastAsia="宋体" w:cs="宋体"/>
                <w:sz w:val="24"/>
              </w:rPr>
            </w:pPr>
            <w:r>
              <w:rPr>
                <w:rFonts w:hint="eastAsia" w:ascii="宋体" w:hAnsi="宋体" w:eastAsia="宋体" w:cs="宋体"/>
                <w:sz w:val="24"/>
              </w:rPr>
              <w:t>约定乙方承担的其他义务和责任</w:t>
            </w:r>
          </w:p>
        </w:tc>
        <w:tc>
          <w:tcPr>
            <w:tcW w:w="5170" w:type="dxa"/>
            <w:vAlign w:val="center"/>
          </w:tcPr>
          <w:p w14:paraId="45B9D990">
            <w:pPr>
              <w:adjustRightInd w:val="0"/>
              <w:snapToGrid w:val="0"/>
              <w:spacing w:line="360" w:lineRule="auto"/>
              <w:jc w:val="left"/>
              <w:rPr>
                <w:rFonts w:ascii="宋体" w:hAnsi="宋体" w:eastAsia="宋体" w:cs="宋体"/>
                <w:sz w:val="24"/>
              </w:rPr>
            </w:pPr>
            <w:r>
              <w:rPr>
                <w:rFonts w:hint="eastAsia" w:ascii="宋体" w:hAnsi="宋体" w:eastAsia="宋体" w:cs="宋体"/>
                <w:sz w:val="24"/>
              </w:rPr>
              <w:t>1.乙方应承担合同履行期间人员人身及其他财产的安全责任。</w:t>
            </w:r>
          </w:p>
          <w:p w14:paraId="67BC522B">
            <w:pPr>
              <w:adjustRightInd w:val="0"/>
              <w:snapToGrid w:val="0"/>
              <w:spacing w:line="360" w:lineRule="auto"/>
              <w:jc w:val="left"/>
              <w:rPr>
                <w:rFonts w:ascii="宋体" w:hAnsi="宋体" w:eastAsia="宋体" w:cs="宋体"/>
                <w:sz w:val="24"/>
              </w:rPr>
            </w:pPr>
            <w:r>
              <w:rPr>
                <w:rFonts w:hint="eastAsia" w:ascii="宋体" w:hAnsi="宋体" w:eastAsia="宋体" w:cs="宋体"/>
                <w:sz w:val="24"/>
              </w:rPr>
              <w:t>2.响应产品的生产（包括设计、制造、安装、改造、维修等）、投入使用的材料等均完全符合国家现行质量、安全、环保标准和要求。</w:t>
            </w:r>
          </w:p>
          <w:p w14:paraId="29E07B90">
            <w:pPr>
              <w:adjustRightInd w:val="0"/>
              <w:snapToGrid w:val="0"/>
              <w:spacing w:line="360" w:lineRule="auto"/>
              <w:jc w:val="left"/>
              <w:rPr>
                <w:rFonts w:ascii="宋体" w:hAnsi="宋体" w:eastAsia="宋体" w:cs="宋体"/>
                <w:sz w:val="24"/>
              </w:rPr>
            </w:pPr>
            <w:r>
              <w:rPr>
                <w:rFonts w:hint="eastAsia" w:ascii="宋体" w:hAnsi="宋体" w:eastAsia="宋体" w:cs="宋体"/>
                <w:sz w:val="24"/>
              </w:rPr>
              <w:t>3.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461CCCA0">
            <w:pPr>
              <w:adjustRightInd w:val="0"/>
              <w:snapToGrid w:val="0"/>
              <w:spacing w:line="360" w:lineRule="auto"/>
              <w:jc w:val="left"/>
              <w:rPr>
                <w:rFonts w:ascii="宋体" w:hAnsi="宋体" w:eastAsia="宋体" w:cs="宋体"/>
                <w:sz w:val="24"/>
              </w:rPr>
            </w:pPr>
            <w:r>
              <w:rPr>
                <w:rFonts w:hint="eastAsia" w:ascii="宋体" w:hAnsi="宋体" w:eastAsia="宋体" w:cs="宋体"/>
                <w:sz w:val="24"/>
              </w:rPr>
              <w:t>4.乙方需提供的货物、工程、服务等符合现行的国家、行业、地区、企业标准及要求，标准不一致的，以更为严格的为准，乙方对提供的货物、工程、服务等的质量、安全、环保等承担全部责任。</w:t>
            </w:r>
          </w:p>
        </w:tc>
      </w:tr>
      <w:tr w14:paraId="1A8CB6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05540CC">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5D2ECBF9">
            <w:pPr>
              <w:snapToGrid w:val="0"/>
              <w:spacing w:line="360" w:lineRule="auto"/>
              <w:jc w:val="center"/>
              <w:rPr>
                <w:rFonts w:ascii="宋体" w:hAnsi="宋体" w:eastAsia="宋体" w:cs="宋体"/>
                <w:sz w:val="24"/>
              </w:rPr>
            </w:pPr>
            <w:r>
              <w:rPr>
                <w:rFonts w:hint="eastAsia" w:ascii="宋体" w:hAnsi="宋体" w:eastAsia="宋体" w:cs="宋体"/>
                <w:sz w:val="24"/>
              </w:rPr>
              <w:t>第6.1款</w:t>
            </w:r>
          </w:p>
        </w:tc>
        <w:tc>
          <w:tcPr>
            <w:tcW w:w="1742" w:type="dxa"/>
            <w:vAlign w:val="center"/>
          </w:tcPr>
          <w:p w14:paraId="43A3A3E5">
            <w:pPr>
              <w:adjustRightInd w:val="0"/>
              <w:snapToGrid w:val="0"/>
              <w:spacing w:line="360" w:lineRule="auto"/>
              <w:jc w:val="left"/>
              <w:rPr>
                <w:rFonts w:ascii="宋体" w:hAnsi="宋体" w:eastAsia="宋体" w:cs="宋体"/>
                <w:sz w:val="24"/>
              </w:rPr>
            </w:pPr>
            <w:r>
              <w:rPr>
                <w:rFonts w:hint="eastAsia" w:ascii="宋体" w:hAnsi="宋体" w:eastAsia="宋体" w:cs="宋体"/>
                <w:sz w:val="24"/>
              </w:rPr>
              <w:t>履行合同义务的顺序</w:t>
            </w:r>
          </w:p>
        </w:tc>
        <w:tc>
          <w:tcPr>
            <w:tcW w:w="5170" w:type="dxa"/>
            <w:vAlign w:val="center"/>
          </w:tcPr>
          <w:p w14:paraId="1A31EBEB">
            <w:pPr>
              <w:adjustRightInd w:val="0"/>
              <w:snapToGrid w:val="0"/>
              <w:spacing w:line="360" w:lineRule="auto"/>
              <w:jc w:val="left"/>
              <w:rPr>
                <w:rFonts w:ascii="宋体" w:hAnsi="宋体" w:eastAsia="宋体" w:cs="宋体"/>
                <w:sz w:val="24"/>
              </w:rPr>
            </w:pPr>
            <w:r>
              <w:rPr>
                <w:rFonts w:hint="eastAsia" w:ascii="宋体" w:hAnsi="宋体" w:eastAsia="宋体" w:cs="宋体"/>
                <w:sz w:val="24"/>
              </w:rPr>
              <w:t>乙方先履行送货义务，经终验合格15日内，甲方履行支付义务。</w:t>
            </w:r>
          </w:p>
        </w:tc>
      </w:tr>
      <w:tr w14:paraId="50D1E4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509F849">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05599553">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第7.1款</w:t>
            </w:r>
          </w:p>
        </w:tc>
        <w:tc>
          <w:tcPr>
            <w:tcW w:w="1742" w:type="dxa"/>
            <w:vAlign w:val="center"/>
          </w:tcPr>
          <w:p w14:paraId="69231FDE">
            <w:pPr>
              <w:adjustRightInd w:val="0"/>
              <w:snapToGrid w:val="0"/>
              <w:spacing w:line="360" w:lineRule="auto"/>
              <w:jc w:val="left"/>
              <w:rPr>
                <w:rFonts w:ascii="宋体" w:hAnsi="宋体" w:eastAsia="宋体" w:cs="宋体"/>
                <w:sz w:val="24"/>
              </w:rPr>
            </w:pPr>
            <w:r>
              <w:rPr>
                <w:rFonts w:hint="eastAsia" w:ascii="宋体" w:hAnsi="宋体" w:eastAsia="宋体" w:cs="宋体"/>
                <w:sz w:val="24"/>
              </w:rPr>
              <w:t>包装特殊要求</w:t>
            </w:r>
          </w:p>
        </w:tc>
        <w:tc>
          <w:tcPr>
            <w:tcW w:w="5170" w:type="dxa"/>
            <w:vAlign w:val="center"/>
          </w:tcPr>
          <w:p w14:paraId="5871C084">
            <w:pPr>
              <w:spacing w:line="360" w:lineRule="auto"/>
              <w:rPr>
                <w:rFonts w:ascii="宋体" w:hAnsi="宋体" w:eastAsia="宋体" w:cs="宋体"/>
                <w:sz w:val="24"/>
              </w:rPr>
            </w:pPr>
            <w:r>
              <w:rPr>
                <w:rFonts w:hint="eastAsia" w:ascii="宋体" w:hAnsi="宋体" w:eastAsia="宋体" w:cs="宋体"/>
                <w:sz w:val="24"/>
              </w:rPr>
              <w:t>1.乙方应提供货物运至合同规定的最终目的地所需要的包装，以防止货物在运转中损坏。这类包装应采取防漏、防晒、防腐蚀、防震动及防止其它损坏的必要保护措施。</w:t>
            </w:r>
          </w:p>
          <w:p w14:paraId="1E7DE0EC">
            <w:pPr>
              <w:spacing w:line="360" w:lineRule="auto"/>
              <w:rPr>
                <w:rFonts w:ascii="宋体" w:hAnsi="宋体" w:eastAsia="宋体" w:cs="宋体"/>
                <w:sz w:val="24"/>
              </w:rPr>
            </w:pPr>
            <w:r>
              <w:rPr>
                <w:rFonts w:hint="eastAsia" w:ascii="宋体" w:hAnsi="宋体" w:eastAsia="宋体" w:cs="宋体"/>
                <w:sz w:val="24"/>
              </w:rPr>
              <w:t>2.乙方应承担由于其包装或其防护措施不妥而引起货物锈蚀、损坏和丢失的任何损失责任和费用。</w:t>
            </w:r>
          </w:p>
        </w:tc>
      </w:tr>
      <w:tr w14:paraId="3C448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398D6D4">
            <w:pPr>
              <w:adjustRightInd w:val="0"/>
              <w:snapToGrid w:val="0"/>
              <w:spacing w:line="360" w:lineRule="auto"/>
              <w:jc w:val="center"/>
              <w:rPr>
                <w:rFonts w:ascii="宋体" w:hAnsi="宋体" w:eastAsia="宋体" w:cs="宋体"/>
                <w:sz w:val="24"/>
              </w:rPr>
            </w:pPr>
          </w:p>
        </w:tc>
        <w:tc>
          <w:tcPr>
            <w:tcW w:w="1742" w:type="dxa"/>
            <w:vAlign w:val="center"/>
          </w:tcPr>
          <w:p w14:paraId="2CD9F571">
            <w:pPr>
              <w:adjustRightInd w:val="0"/>
              <w:snapToGrid w:val="0"/>
              <w:spacing w:line="360" w:lineRule="auto"/>
              <w:jc w:val="left"/>
              <w:rPr>
                <w:rFonts w:ascii="宋体" w:hAnsi="宋体" w:eastAsia="宋体" w:cs="宋体"/>
                <w:sz w:val="24"/>
              </w:rPr>
            </w:pPr>
            <w:r>
              <w:rPr>
                <w:rFonts w:hint="eastAsia" w:ascii="宋体" w:hAnsi="宋体" w:eastAsia="宋体" w:cs="宋体"/>
                <w:sz w:val="24"/>
              </w:rPr>
              <w:t>指定现场</w:t>
            </w:r>
          </w:p>
        </w:tc>
        <w:tc>
          <w:tcPr>
            <w:tcW w:w="5170" w:type="dxa"/>
            <w:vAlign w:val="center"/>
          </w:tcPr>
          <w:p w14:paraId="1312B954">
            <w:pPr>
              <w:spacing w:line="360" w:lineRule="auto"/>
              <w:rPr>
                <w:rFonts w:ascii="宋体" w:hAnsi="宋体" w:eastAsia="宋体" w:cs="宋体"/>
                <w:sz w:val="24"/>
              </w:rPr>
            </w:pPr>
            <w:r>
              <w:rPr>
                <w:rFonts w:hint="eastAsia" w:ascii="宋体" w:hAnsi="宋体" w:eastAsia="宋体" w:cs="宋体"/>
                <w:sz w:val="24"/>
              </w:rPr>
              <w:t>陕西农林职业技术大学（原杨凌职业技术学院）指定地点</w:t>
            </w:r>
          </w:p>
        </w:tc>
      </w:tr>
      <w:tr w14:paraId="65EEC1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BCE3C91">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1E3381D1">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第7.2款</w:t>
            </w:r>
          </w:p>
        </w:tc>
        <w:tc>
          <w:tcPr>
            <w:tcW w:w="1742" w:type="dxa"/>
            <w:vAlign w:val="center"/>
          </w:tcPr>
          <w:p w14:paraId="6AD8E878">
            <w:pPr>
              <w:adjustRightInd w:val="0"/>
              <w:snapToGrid w:val="0"/>
              <w:spacing w:line="360" w:lineRule="auto"/>
              <w:jc w:val="left"/>
              <w:rPr>
                <w:rFonts w:ascii="宋体" w:hAnsi="宋体" w:eastAsia="宋体" w:cs="宋体"/>
                <w:sz w:val="24"/>
              </w:rPr>
            </w:pPr>
            <w:r>
              <w:rPr>
                <w:rFonts w:hint="eastAsia" w:ascii="宋体" w:hAnsi="宋体" w:eastAsia="宋体" w:cs="宋体"/>
                <w:sz w:val="24"/>
              </w:rPr>
              <w:t>运输特殊要求</w:t>
            </w:r>
          </w:p>
        </w:tc>
        <w:tc>
          <w:tcPr>
            <w:tcW w:w="5170" w:type="dxa"/>
            <w:vAlign w:val="center"/>
          </w:tcPr>
          <w:p w14:paraId="22637632">
            <w:pPr>
              <w:adjustRightInd w:val="0"/>
              <w:snapToGrid w:val="0"/>
              <w:spacing w:line="360" w:lineRule="auto"/>
              <w:jc w:val="left"/>
              <w:rPr>
                <w:rFonts w:ascii="宋体" w:hAnsi="宋体" w:eastAsia="宋体" w:cs="宋体"/>
                <w:sz w:val="24"/>
              </w:rPr>
            </w:pPr>
            <w:r>
              <w:rPr>
                <w:rFonts w:hint="eastAsia" w:ascii="宋体" w:hAnsi="宋体" w:eastAsia="宋体" w:cs="宋体"/>
                <w:sz w:val="24"/>
              </w:rPr>
              <w:t>1.乙方负责货物到达交货地点前的所有包装、运输、装卸及保险事项，相关费用应包括在合同总价中。</w:t>
            </w:r>
          </w:p>
          <w:p w14:paraId="30D79169">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2.货物的运输方式由乙方自行选择，但包装必须满足货物运输和装卸的要求，保证甲方收到的是无任何损伤的货物。否则，因此造成的损失由乙方自行承担。 </w:t>
            </w:r>
          </w:p>
        </w:tc>
      </w:tr>
      <w:tr w14:paraId="12DEF4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01331C8">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493FAFD7">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第7.3款</w:t>
            </w:r>
          </w:p>
        </w:tc>
        <w:tc>
          <w:tcPr>
            <w:tcW w:w="1742" w:type="dxa"/>
            <w:vAlign w:val="center"/>
          </w:tcPr>
          <w:p w14:paraId="09322636">
            <w:pPr>
              <w:adjustRightInd w:val="0"/>
              <w:snapToGrid w:val="0"/>
              <w:spacing w:line="360" w:lineRule="auto"/>
              <w:jc w:val="left"/>
              <w:rPr>
                <w:rFonts w:ascii="宋体" w:hAnsi="宋体" w:eastAsia="宋体" w:cs="宋体"/>
                <w:sz w:val="24"/>
              </w:rPr>
            </w:pPr>
            <w:r>
              <w:rPr>
                <w:rFonts w:hint="eastAsia" w:ascii="宋体" w:hAnsi="宋体" w:eastAsia="宋体" w:cs="宋体"/>
                <w:sz w:val="24"/>
              </w:rPr>
              <w:t>保险要求</w:t>
            </w:r>
          </w:p>
        </w:tc>
        <w:tc>
          <w:tcPr>
            <w:tcW w:w="5170" w:type="dxa"/>
            <w:vAlign w:val="center"/>
          </w:tcPr>
          <w:p w14:paraId="00B9A78E">
            <w:pPr>
              <w:spacing w:line="360" w:lineRule="auto"/>
              <w:rPr>
                <w:rFonts w:ascii="宋体" w:hAnsi="宋体" w:eastAsia="宋体" w:cs="宋体"/>
                <w:sz w:val="24"/>
              </w:rPr>
            </w:pPr>
            <w:r>
              <w:rPr>
                <w:rFonts w:hint="eastAsia" w:ascii="宋体" w:hAnsi="宋体" w:eastAsia="宋体" w:cs="宋体"/>
                <w:sz w:val="24"/>
              </w:rPr>
              <w:t>/</w:t>
            </w:r>
          </w:p>
        </w:tc>
      </w:tr>
      <w:tr w14:paraId="4F205E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3172203">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2C09935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第8.2（1）项</w:t>
            </w:r>
          </w:p>
        </w:tc>
        <w:tc>
          <w:tcPr>
            <w:tcW w:w="1742" w:type="dxa"/>
            <w:vAlign w:val="center"/>
          </w:tcPr>
          <w:p w14:paraId="444D5652">
            <w:pPr>
              <w:adjustRightInd w:val="0"/>
              <w:snapToGrid w:val="0"/>
              <w:spacing w:line="360" w:lineRule="auto"/>
              <w:jc w:val="left"/>
              <w:rPr>
                <w:rFonts w:ascii="宋体" w:hAnsi="宋体" w:eastAsia="宋体" w:cs="宋体"/>
                <w:sz w:val="24"/>
              </w:rPr>
            </w:pPr>
            <w:r>
              <w:rPr>
                <w:rFonts w:hint="eastAsia" w:ascii="宋体" w:hAnsi="宋体" w:eastAsia="宋体" w:cs="宋体"/>
                <w:sz w:val="24"/>
              </w:rPr>
              <w:t>质量保证期</w:t>
            </w:r>
          </w:p>
        </w:tc>
        <w:tc>
          <w:tcPr>
            <w:tcW w:w="5170" w:type="dxa"/>
            <w:vAlign w:val="center"/>
          </w:tcPr>
          <w:p w14:paraId="1914A24E">
            <w:pPr>
              <w:adjustRightInd w:val="0"/>
              <w:snapToGrid w:val="0"/>
              <w:spacing w:line="360" w:lineRule="auto"/>
              <w:jc w:val="left"/>
              <w:rPr>
                <w:rFonts w:ascii="宋体" w:hAnsi="宋体" w:eastAsia="宋体" w:cs="宋体"/>
                <w:sz w:val="24"/>
              </w:rPr>
            </w:pPr>
            <w:r>
              <w:rPr>
                <w:rFonts w:hint="eastAsia" w:ascii="宋体" w:hAnsi="宋体" w:eastAsia="宋体" w:cs="宋体"/>
                <w:sz w:val="24"/>
              </w:rPr>
              <w:t>硬件质保三年，软件五年内免费运维升级（如采购文件无特殊约定）</w:t>
            </w:r>
          </w:p>
          <w:p w14:paraId="60FA57A0">
            <w:pPr>
              <w:adjustRightInd w:val="0"/>
              <w:snapToGrid w:val="0"/>
              <w:spacing w:line="360" w:lineRule="auto"/>
              <w:jc w:val="left"/>
              <w:rPr>
                <w:rFonts w:ascii="宋体" w:hAnsi="宋体" w:eastAsia="宋体" w:cs="宋体"/>
                <w:sz w:val="24"/>
              </w:rPr>
            </w:pPr>
            <w:r>
              <w:rPr>
                <w:rFonts w:hint="eastAsia" w:ascii="宋体" w:hAnsi="宋体" w:eastAsia="宋体" w:cs="宋体"/>
                <w:sz w:val="24"/>
              </w:rPr>
              <w:t>1.乙方应保证合同项下所供货物是合同规定厂家制造的、全新的、未使用过的，并完全符合合同规定的质量、规格和性能要求的合格产品。</w:t>
            </w:r>
          </w:p>
          <w:p w14:paraId="1C1B93C8">
            <w:pPr>
              <w:adjustRightInd w:val="0"/>
              <w:snapToGrid w:val="0"/>
              <w:spacing w:line="360" w:lineRule="auto"/>
              <w:jc w:val="left"/>
              <w:rPr>
                <w:rFonts w:ascii="宋体" w:hAnsi="宋体" w:eastAsia="宋体" w:cs="宋体"/>
                <w:sz w:val="24"/>
              </w:rPr>
            </w:pPr>
            <w:r>
              <w:rPr>
                <w:rFonts w:hint="eastAsia" w:ascii="宋体" w:hAnsi="宋体" w:eastAsia="宋体" w:cs="宋体"/>
                <w:sz w:val="24"/>
              </w:rPr>
              <w:t>2.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0A029453">
            <w:pPr>
              <w:adjustRightInd w:val="0"/>
              <w:snapToGrid w:val="0"/>
              <w:spacing w:line="360" w:lineRule="auto"/>
              <w:jc w:val="left"/>
              <w:rPr>
                <w:rFonts w:ascii="宋体" w:hAnsi="宋体" w:eastAsia="宋体" w:cs="宋体"/>
                <w:sz w:val="24"/>
              </w:rPr>
            </w:pPr>
            <w:r>
              <w:rPr>
                <w:rFonts w:hint="eastAsia" w:ascii="宋体" w:hAnsi="宋体" w:eastAsia="宋体" w:cs="宋体"/>
                <w:sz w:val="24"/>
              </w:rPr>
              <w:t>3.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00D9B2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401CE3">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152C3901">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第8.2（3）项</w:t>
            </w:r>
          </w:p>
        </w:tc>
        <w:tc>
          <w:tcPr>
            <w:tcW w:w="1742" w:type="dxa"/>
            <w:vAlign w:val="center"/>
          </w:tcPr>
          <w:p w14:paraId="0F08F42A">
            <w:pPr>
              <w:adjustRightInd w:val="0"/>
              <w:snapToGrid w:val="0"/>
              <w:spacing w:line="360" w:lineRule="auto"/>
              <w:jc w:val="left"/>
              <w:rPr>
                <w:rFonts w:ascii="宋体" w:hAnsi="宋体" w:eastAsia="宋体" w:cs="宋体"/>
                <w:sz w:val="24"/>
              </w:rPr>
            </w:pPr>
            <w:r>
              <w:rPr>
                <w:rFonts w:hint="eastAsia" w:ascii="宋体" w:hAnsi="宋体" w:eastAsia="宋体" w:cs="宋体"/>
                <w:sz w:val="24"/>
              </w:rPr>
              <w:t>货物质量缺陷</w:t>
            </w:r>
          </w:p>
          <w:p w14:paraId="748A2D12">
            <w:pPr>
              <w:adjustRightInd w:val="0"/>
              <w:snapToGrid w:val="0"/>
              <w:spacing w:line="360" w:lineRule="auto"/>
              <w:jc w:val="left"/>
              <w:rPr>
                <w:rFonts w:ascii="宋体" w:hAnsi="宋体" w:eastAsia="宋体" w:cs="宋体"/>
                <w:sz w:val="24"/>
              </w:rPr>
            </w:pPr>
            <w:r>
              <w:rPr>
                <w:rFonts w:hint="eastAsia" w:ascii="宋体" w:hAnsi="宋体" w:eastAsia="宋体" w:cs="宋体"/>
                <w:sz w:val="24"/>
              </w:rPr>
              <w:t>响应时间</w:t>
            </w:r>
          </w:p>
        </w:tc>
        <w:tc>
          <w:tcPr>
            <w:tcW w:w="5170" w:type="dxa"/>
            <w:vAlign w:val="center"/>
          </w:tcPr>
          <w:p w14:paraId="75EDDE4F">
            <w:pPr>
              <w:adjustRightInd w:val="0"/>
              <w:snapToGrid w:val="0"/>
              <w:spacing w:line="360" w:lineRule="auto"/>
              <w:jc w:val="left"/>
              <w:rPr>
                <w:rFonts w:ascii="宋体" w:hAnsi="宋体" w:eastAsia="宋体" w:cs="宋体"/>
                <w:sz w:val="24"/>
              </w:rPr>
            </w:pPr>
            <w:r>
              <w:rPr>
                <w:rFonts w:hint="eastAsia" w:ascii="宋体" w:hAnsi="宋体" w:eastAsia="宋体" w:cs="宋体"/>
                <w:sz w:val="24"/>
              </w:rPr>
              <w:t>15个日历日内免费维修或更换有缺陷的货物或部件</w:t>
            </w:r>
          </w:p>
        </w:tc>
      </w:tr>
      <w:tr w14:paraId="546BD0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56FF0D8">
            <w:pPr>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4651F647">
            <w:pPr>
              <w:pStyle w:val="40"/>
              <w:spacing w:line="360" w:lineRule="auto"/>
              <w:ind w:firstLine="0" w:firstLineChars="0"/>
              <w:jc w:val="center"/>
              <w:rPr>
                <w:rFonts w:ascii="宋体" w:hAnsi="宋体" w:eastAsia="宋体" w:cs="宋体"/>
                <w:sz w:val="24"/>
                <w:szCs w:val="24"/>
              </w:rPr>
            </w:pPr>
            <w:r>
              <w:rPr>
                <w:rFonts w:hint="eastAsia" w:ascii="宋体" w:hAnsi="宋体" w:eastAsia="宋体" w:cs="宋体"/>
                <w:sz w:val="24"/>
                <w:szCs w:val="24"/>
              </w:rPr>
              <w:t>第11.1款</w:t>
            </w:r>
          </w:p>
        </w:tc>
        <w:tc>
          <w:tcPr>
            <w:tcW w:w="1742" w:type="dxa"/>
            <w:vAlign w:val="center"/>
          </w:tcPr>
          <w:p w14:paraId="7405B890">
            <w:pPr>
              <w:adjustRightInd w:val="0"/>
              <w:snapToGrid w:val="0"/>
              <w:spacing w:line="360" w:lineRule="auto"/>
              <w:rPr>
                <w:rFonts w:ascii="宋体" w:hAnsi="宋体" w:eastAsia="宋体" w:cs="宋体"/>
                <w:sz w:val="24"/>
              </w:rPr>
            </w:pPr>
            <w:r>
              <w:rPr>
                <w:rFonts w:hint="eastAsia" w:ascii="宋体" w:hAnsi="宋体" w:eastAsia="宋体" w:cs="宋体"/>
                <w:sz w:val="24"/>
              </w:rPr>
              <w:t>其他应当保密的信息</w:t>
            </w:r>
          </w:p>
        </w:tc>
        <w:tc>
          <w:tcPr>
            <w:tcW w:w="5170" w:type="dxa"/>
            <w:vAlign w:val="center"/>
          </w:tcPr>
          <w:p w14:paraId="5C541E2C">
            <w:pPr>
              <w:adjustRightInd w:val="0"/>
              <w:snapToGrid w:val="0"/>
              <w:spacing w:line="360" w:lineRule="auto"/>
              <w:jc w:val="left"/>
              <w:rPr>
                <w:rFonts w:ascii="宋体" w:hAnsi="宋体" w:eastAsia="宋体" w:cs="宋体"/>
                <w:sz w:val="24"/>
              </w:rPr>
            </w:pPr>
            <w:r>
              <w:rPr>
                <w:rFonts w:hint="eastAsia" w:ascii="宋体" w:hAnsi="宋体" w:eastAsia="宋体" w:cs="宋体"/>
                <w:sz w:val="24"/>
              </w:rPr>
              <w:t>1.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19C03D3D">
            <w:pPr>
              <w:adjustRightInd w:val="0"/>
              <w:snapToGrid w:val="0"/>
              <w:spacing w:line="360" w:lineRule="auto"/>
              <w:jc w:val="left"/>
              <w:rPr>
                <w:rFonts w:ascii="宋体" w:hAnsi="宋体" w:eastAsia="宋体" w:cs="宋体"/>
                <w:sz w:val="24"/>
              </w:rPr>
            </w:pPr>
            <w:r>
              <w:rPr>
                <w:rFonts w:hint="eastAsia" w:ascii="宋体" w:hAnsi="宋体" w:eastAsia="宋体" w:cs="宋体"/>
                <w:sz w:val="24"/>
              </w:rPr>
              <w:t>2.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7429A5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7FDDC94">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2CC0BD8E">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第12.2款</w:t>
            </w:r>
          </w:p>
        </w:tc>
        <w:tc>
          <w:tcPr>
            <w:tcW w:w="1742" w:type="dxa"/>
            <w:vAlign w:val="center"/>
          </w:tcPr>
          <w:p w14:paraId="76400D14">
            <w:pPr>
              <w:adjustRightInd w:val="0"/>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合同价款支付时间</w:t>
            </w:r>
          </w:p>
        </w:tc>
        <w:tc>
          <w:tcPr>
            <w:tcW w:w="5170" w:type="dxa"/>
            <w:vAlign w:val="center"/>
          </w:tcPr>
          <w:p w14:paraId="272C886F">
            <w:pPr>
              <w:adjustRightInd w:val="0"/>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经初验、终验，履约完成后，乙方持《验收合格单》原件和全额增值税普通发票在甲方办理100%支付手续，无特殊情况下，甲方将在10个工作日予以支付</w:t>
            </w:r>
          </w:p>
        </w:tc>
      </w:tr>
      <w:tr w14:paraId="7BBEA6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85AFBE2">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790009E2">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第13.2款</w:t>
            </w:r>
          </w:p>
        </w:tc>
        <w:tc>
          <w:tcPr>
            <w:tcW w:w="1742" w:type="dxa"/>
            <w:vAlign w:val="center"/>
          </w:tcPr>
          <w:p w14:paraId="1D486D65">
            <w:pPr>
              <w:adjustRightInd w:val="0"/>
              <w:snapToGrid w:val="0"/>
              <w:spacing w:line="360" w:lineRule="auto"/>
              <w:jc w:val="left"/>
              <w:rPr>
                <w:rFonts w:ascii="宋体" w:hAnsi="宋体" w:eastAsia="宋体" w:cs="宋体"/>
                <w:sz w:val="24"/>
              </w:rPr>
            </w:pPr>
            <w:r>
              <w:rPr>
                <w:rFonts w:hint="eastAsia" w:ascii="宋体" w:hAnsi="宋体" w:eastAsia="宋体" w:cs="宋体"/>
                <w:sz w:val="24"/>
              </w:rPr>
              <w:t>履约保证金不予退还的情形</w:t>
            </w:r>
          </w:p>
        </w:tc>
        <w:tc>
          <w:tcPr>
            <w:tcW w:w="5170" w:type="dxa"/>
            <w:vAlign w:val="center"/>
          </w:tcPr>
          <w:p w14:paraId="23876BD9">
            <w:pPr>
              <w:adjustRightInd w:val="0"/>
              <w:snapToGrid w:val="0"/>
              <w:spacing w:line="360" w:lineRule="auto"/>
              <w:jc w:val="left"/>
              <w:rPr>
                <w:rFonts w:ascii="宋体" w:hAnsi="宋体" w:eastAsia="宋体" w:cs="宋体"/>
                <w:sz w:val="24"/>
              </w:rPr>
            </w:pPr>
            <w:r>
              <w:rPr>
                <w:rFonts w:hint="eastAsia" w:ascii="宋体" w:hAnsi="宋体" w:eastAsia="宋体" w:cs="宋体"/>
                <w:sz w:val="24"/>
              </w:rPr>
              <w:t>/</w:t>
            </w:r>
          </w:p>
        </w:tc>
      </w:tr>
      <w:tr w14:paraId="5EA193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0F82D0">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3ABF84F5">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第13.3款</w:t>
            </w:r>
          </w:p>
        </w:tc>
        <w:tc>
          <w:tcPr>
            <w:tcW w:w="1742" w:type="dxa"/>
            <w:vAlign w:val="center"/>
          </w:tcPr>
          <w:p w14:paraId="4A096158">
            <w:pPr>
              <w:adjustRightInd w:val="0"/>
              <w:snapToGrid w:val="0"/>
              <w:spacing w:line="360" w:lineRule="auto"/>
              <w:jc w:val="left"/>
              <w:rPr>
                <w:rFonts w:ascii="宋体" w:hAnsi="宋体" w:eastAsia="宋体" w:cs="宋体"/>
                <w:sz w:val="24"/>
              </w:rPr>
            </w:pPr>
            <w:r>
              <w:rPr>
                <w:rFonts w:hint="eastAsia" w:ascii="宋体" w:hAnsi="宋体" w:eastAsia="宋体" w:cs="宋体"/>
                <w:sz w:val="24"/>
              </w:rPr>
              <w:t>履约保证金退还时间及逾期退还的违约金</w:t>
            </w:r>
          </w:p>
        </w:tc>
        <w:tc>
          <w:tcPr>
            <w:tcW w:w="5170" w:type="dxa"/>
            <w:vAlign w:val="center"/>
          </w:tcPr>
          <w:p w14:paraId="5F10678C">
            <w:pPr>
              <w:adjustRightInd w:val="0"/>
              <w:snapToGrid w:val="0"/>
              <w:spacing w:line="360" w:lineRule="auto"/>
              <w:jc w:val="left"/>
              <w:rPr>
                <w:rFonts w:ascii="宋体" w:hAnsi="宋体" w:eastAsia="宋体" w:cs="宋体"/>
                <w:sz w:val="24"/>
              </w:rPr>
            </w:pPr>
            <w:r>
              <w:rPr>
                <w:rFonts w:hint="eastAsia" w:ascii="宋体" w:hAnsi="宋体" w:eastAsia="宋体" w:cs="宋体"/>
                <w:sz w:val="24"/>
              </w:rPr>
              <w:t>/</w:t>
            </w:r>
          </w:p>
        </w:tc>
      </w:tr>
      <w:tr w14:paraId="5C70A2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77D2B33">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4FF744AB">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第14.1（3）项</w:t>
            </w:r>
          </w:p>
        </w:tc>
        <w:tc>
          <w:tcPr>
            <w:tcW w:w="1742" w:type="dxa"/>
            <w:vAlign w:val="center"/>
          </w:tcPr>
          <w:p w14:paraId="17BFDD5E">
            <w:pPr>
              <w:adjustRightInd w:val="0"/>
              <w:snapToGrid w:val="0"/>
              <w:spacing w:line="360" w:lineRule="auto"/>
              <w:jc w:val="left"/>
              <w:rPr>
                <w:rFonts w:ascii="宋体" w:hAnsi="宋体" w:eastAsia="宋体" w:cs="宋体"/>
                <w:sz w:val="24"/>
              </w:rPr>
            </w:pPr>
            <w:r>
              <w:rPr>
                <w:rFonts w:hint="eastAsia" w:ascii="宋体" w:hAnsi="宋体" w:eastAsia="宋体" w:cs="宋体"/>
                <w:sz w:val="24"/>
              </w:rPr>
              <w:t>运行监督、维修期限</w:t>
            </w:r>
          </w:p>
        </w:tc>
        <w:tc>
          <w:tcPr>
            <w:tcW w:w="5170" w:type="dxa"/>
            <w:vAlign w:val="center"/>
          </w:tcPr>
          <w:p w14:paraId="043F86B8">
            <w:pPr>
              <w:adjustRightInd w:val="0"/>
              <w:snapToGrid w:val="0"/>
              <w:spacing w:line="360" w:lineRule="auto"/>
              <w:jc w:val="left"/>
              <w:rPr>
                <w:rFonts w:ascii="宋体" w:hAnsi="宋体" w:eastAsia="宋体" w:cs="宋体"/>
                <w:sz w:val="24"/>
              </w:rPr>
            </w:pPr>
            <w:r>
              <w:rPr>
                <w:rFonts w:hint="eastAsia" w:ascii="宋体" w:hAnsi="宋体" w:eastAsia="宋体" w:cs="宋体"/>
                <w:sz w:val="24"/>
              </w:rPr>
              <w:t>硬件三年，软件五年</w:t>
            </w:r>
          </w:p>
        </w:tc>
      </w:tr>
      <w:tr w14:paraId="5A101D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12823AF9">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242FA5C0">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第14.1（5）项</w:t>
            </w:r>
          </w:p>
        </w:tc>
        <w:tc>
          <w:tcPr>
            <w:tcW w:w="1742" w:type="dxa"/>
            <w:vAlign w:val="center"/>
          </w:tcPr>
          <w:p w14:paraId="753B5F77">
            <w:pPr>
              <w:adjustRightInd w:val="0"/>
              <w:snapToGrid w:val="0"/>
              <w:spacing w:line="360" w:lineRule="auto"/>
              <w:jc w:val="left"/>
              <w:rPr>
                <w:rFonts w:ascii="宋体" w:hAnsi="宋体" w:eastAsia="宋体" w:cs="宋体"/>
                <w:sz w:val="24"/>
              </w:rPr>
            </w:pPr>
            <w:r>
              <w:rPr>
                <w:rFonts w:hint="eastAsia" w:ascii="宋体" w:hAnsi="宋体" w:eastAsia="宋体" w:cs="宋体"/>
                <w:sz w:val="24"/>
              </w:rPr>
              <w:t>货物回收的约定</w:t>
            </w:r>
          </w:p>
        </w:tc>
        <w:tc>
          <w:tcPr>
            <w:tcW w:w="5170" w:type="dxa"/>
            <w:vAlign w:val="center"/>
          </w:tcPr>
          <w:p w14:paraId="453F5F4B">
            <w:pPr>
              <w:adjustRightInd w:val="0"/>
              <w:snapToGrid w:val="0"/>
              <w:spacing w:line="360" w:lineRule="auto"/>
              <w:jc w:val="left"/>
              <w:rPr>
                <w:rFonts w:ascii="宋体" w:hAnsi="宋体" w:eastAsia="宋体" w:cs="宋体"/>
                <w:sz w:val="24"/>
              </w:rPr>
            </w:pPr>
            <w:r>
              <w:rPr>
                <w:rFonts w:hint="eastAsia" w:ascii="宋体" w:hAnsi="宋体" w:eastAsia="宋体" w:cs="宋体"/>
                <w:sz w:val="24"/>
              </w:rPr>
              <w:t>/</w:t>
            </w:r>
          </w:p>
        </w:tc>
      </w:tr>
      <w:tr w14:paraId="3E6882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A5564C">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2B60DAB4">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第14.1（6）项</w:t>
            </w:r>
          </w:p>
        </w:tc>
        <w:tc>
          <w:tcPr>
            <w:tcW w:w="1742" w:type="dxa"/>
            <w:vAlign w:val="center"/>
          </w:tcPr>
          <w:p w14:paraId="7F725738">
            <w:pPr>
              <w:adjustRightInd w:val="0"/>
              <w:snapToGrid w:val="0"/>
              <w:spacing w:line="360" w:lineRule="auto"/>
              <w:jc w:val="left"/>
              <w:rPr>
                <w:rFonts w:ascii="宋体" w:hAnsi="宋体" w:eastAsia="宋体" w:cs="宋体"/>
                <w:sz w:val="24"/>
              </w:rPr>
            </w:pPr>
            <w:r>
              <w:rPr>
                <w:rFonts w:hint="eastAsia" w:ascii="宋体" w:hAnsi="宋体" w:eastAsia="宋体" w:cs="宋体"/>
                <w:sz w:val="24"/>
              </w:rPr>
              <w:t>乙方提供的其他服务</w:t>
            </w:r>
          </w:p>
        </w:tc>
        <w:tc>
          <w:tcPr>
            <w:tcW w:w="5170" w:type="dxa"/>
            <w:vAlign w:val="center"/>
          </w:tcPr>
          <w:p w14:paraId="3868B264">
            <w:pPr>
              <w:adjustRightInd w:val="0"/>
              <w:snapToGrid w:val="0"/>
              <w:spacing w:line="360" w:lineRule="auto"/>
              <w:jc w:val="left"/>
              <w:rPr>
                <w:rFonts w:ascii="宋体" w:hAnsi="宋体" w:eastAsia="宋体" w:cs="宋体"/>
                <w:sz w:val="24"/>
              </w:rPr>
            </w:pPr>
            <w:r>
              <w:rPr>
                <w:rFonts w:hint="eastAsia" w:ascii="宋体" w:hAnsi="宋体" w:eastAsia="宋体" w:cs="宋体"/>
                <w:sz w:val="24"/>
              </w:rPr>
              <w:t>1.如为信息化类项目，中标单位需开放系统接口并提供技术文档，确保甲方其他的开发需求可以接入该系统，所产生的费用已包含在合同价中，不得收取其它对接兼容等费用。</w:t>
            </w:r>
          </w:p>
          <w:p w14:paraId="3F1D9983">
            <w:pPr>
              <w:adjustRightInd w:val="0"/>
              <w:snapToGrid w:val="0"/>
              <w:spacing w:line="360" w:lineRule="auto"/>
              <w:jc w:val="left"/>
              <w:rPr>
                <w:rFonts w:ascii="宋体" w:hAnsi="宋体" w:eastAsia="宋体" w:cs="宋体"/>
                <w:sz w:val="24"/>
              </w:rPr>
            </w:pPr>
            <w:r>
              <w:rPr>
                <w:rFonts w:hint="eastAsia" w:ascii="宋体" w:hAnsi="宋体" w:eastAsia="宋体" w:cs="宋体"/>
                <w:sz w:val="24"/>
              </w:rPr>
              <w:t>2.乙方必须在合同生效后三十 (30)天内向甲方提交所供货物的技术文件（中文技术文件），例如：产品说明、图纸、操作手册、使用说明、维护手册和服务指南等。</w:t>
            </w:r>
          </w:p>
          <w:p w14:paraId="262DC662">
            <w:pPr>
              <w:adjustRightInd w:val="0"/>
              <w:snapToGrid w:val="0"/>
              <w:spacing w:line="360" w:lineRule="auto"/>
              <w:jc w:val="left"/>
              <w:rPr>
                <w:rFonts w:ascii="宋体" w:hAnsi="宋体" w:eastAsia="宋体" w:cs="宋体"/>
                <w:sz w:val="24"/>
              </w:rPr>
            </w:pPr>
            <w:r>
              <w:rPr>
                <w:rFonts w:hint="eastAsia" w:ascii="宋体" w:hAnsi="宋体" w:eastAsia="宋体" w:cs="宋体"/>
                <w:sz w:val="24"/>
              </w:rPr>
              <w:t>3.乙方应向甲方提供下列所有服务，包括本项目招标文件“商务条款”与“技术规格与要求”中规定的附加服务（如果有的话）：</w:t>
            </w:r>
          </w:p>
          <w:p w14:paraId="534771E0">
            <w:pPr>
              <w:adjustRightInd w:val="0"/>
              <w:snapToGrid w:val="0"/>
              <w:spacing w:line="360" w:lineRule="auto"/>
              <w:jc w:val="left"/>
              <w:rPr>
                <w:rFonts w:ascii="宋体" w:hAnsi="宋体" w:eastAsia="宋体" w:cs="宋体"/>
                <w:sz w:val="24"/>
              </w:rPr>
            </w:pPr>
            <w:r>
              <w:rPr>
                <w:rFonts w:hint="eastAsia" w:ascii="宋体" w:hAnsi="宋体" w:eastAsia="宋体" w:cs="宋体"/>
                <w:sz w:val="24"/>
              </w:rPr>
              <w:t>（1）实施或监督所供货物的现场组装 和/或试运行；</w:t>
            </w:r>
          </w:p>
          <w:p w14:paraId="401EE490">
            <w:pPr>
              <w:adjustRightInd w:val="0"/>
              <w:snapToGrid w:val="0"/>
              <w:spacing w:line="360" w:lineRule="auto"/>
              <w:jc w:val="left"/>
              <w:rPr>
                <w:rFonts w:ascii="宋体" w:hAnsi="宋体" w:eastAsia="宋体" w:cs="宋体"/>
                <w:sz w:val="24"/>
              </w:rPr>
            </w:pPr>
            <w:r>
              <w:rPr>
                <w:rFonts w:hint="eastAsia" w:ascii="宋体" w:hAnsi="宋体" w:eastAsia="宋体" w:cs="宋体"/>
                <w:sz w:val="24"/>
              </w:rPr>
              <w:t>（2）提供货物组装 和/或 维修所需的工具；</w:t>
            </w:r>
          </w:p>
          <w:p w14:paraId="1A37EAB9">
            <w:pPr>
              <w:adjustRightInd w:val="0"/>
              <w:snapToGrid w:val="0"/>
              <w:spacing w:line="360" w:lineRule="auto"/>
              <w:jc w:val="left"/>
              <w:rPr>
                <w:rFonts w:ascii="宋体" w:hAnsi="宋体" w:eastAsia="宋体" w:cs="宋体"/>
                <w:sz w:val="24"/>
              </w:rPr>
            </w:pPr>
            <w:r>
              <w:rPr>
                <w:rFonts w:hint="eastAsia" w:ascii="宋体" w:hAnsi="宋体" w:eastAsia="宋体" w:cs="宋体"/>
                <w:sz w:val="24"/>
              </w:rPr>
              <w:t>（3）为所供货物的每一适当的单台设备提供详细的操作和维护手册；</w:t>
            </w:r>
          </w:p>
          <w:p w14:paraId="73E2BEE1">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（4）在双方商定的一定期限内对所供货物实施运行或监督或维护或修理，但前提条件是该服务并不能免除乙方在合同保证期内所承担的义务；  </w:t>
            </w:r>
          </w:p>
          <w:p w14:paraId="5C26539E">
            <w:pPr>
              <w:adjustRightInd w:val="0"/>
              <w:snapToGrid w:val="0"/>
              <w:spacing w:line="360" w:lineRule="auto"/>
              <w:jc w:val="left"/>
              <w:rPr>
                <w:rFonts w:ascii="宋体" w:hAnsi="宋体" w:eastAsia="宋体" w:cs="宋体"/>
                <w:sz w:val="24"/>
              </w:rPr>
            </w:pPr>
            <w:r>
              <w:rPr>
                <w:rFonts w:hint="eastAsia" w:ascii="宋体" w:hAnsi="宋体" w:eastAsia="宋体" w:cs="宋体"/>
                <w:sz w:val="24"/>
              </w:rPr>
              <w:t>（5）在乙方或制造厂和/或在项目现场就所供货物的组装、试运行、运行、维护和/或修理、软硬件升级对甲方人员进行培训。</w:t>
            </w:r>
          </w:p>
          <w:p w14:paraId="292C8F0B">
            <w:pPr>
              <w:adjustRightInd w:val="0"/>
              <w:snapToGrid w:val="0"/>
              <w:spacing w:line="360" w:lineRule="auto"/>
              <w:jc w:val="left"/>
              <w:rPr>
                <w:rFonts w:ascii="宋体" w:hAnsi="宋体" w:eastAsia="宋体" w:cs="宋体"/>
                <w:sz w:val="24"/>
              </w:rPr>
            </w:pPr>
            <w:r>
              <w:rPr>
                <w:rFonts w:hint="eastAsia" w:ascii="宋体" w:hAnsi="宋体" w:eastAsia="宋体" w:cs="宋体"/>
                <w:sz w:val="24"/>
              </w:rPr>
              <w:t>4.乙方应提供本项目招标文件“商务条款”和“技术规格与要求”中规定的所有服务。为履行要求的伴随服务的报价或双方商定的费用应包括在合同价中。</w:t>
            </w:r>
          </w:p>
          <w:p w14:paraId="3BA02359">
            <w:pPr>
              <w:adjustRightInd w:val="0"/>
              <w:snapToGrid w:val="0"/>
              <w:spacing w:line="360" w:lineRule="auto"/>
              <w:jc w:val="left"/>
              <w:rPr>
                <w:rFonts w:ascii="宋体" w:hAnsi="宋体" w:eastAsia="宋体" w:cs="宋体"/>
                <w:sz w:val="24"/>
              </w:rPr>
            </w:pPr>
            <w:r>
              <w:rPr>
                <w:rFonts w:hint="eastAsia" w:ascii="宋体" w:hAnsi="宋体" w:eastAsia="宋体" w:cs="宋体"/>
                <w:sz w:val="24"/>
              </w:rPr>
              <w:t>5.如果乙方或制造厂提供的伴随服务的费用未含在货物的合同价中，双方应事先就其达成协议，但其费用单价不应超过乙方向其他人提供类似服务所收取的现行单价。</w:t>
            </w:r>
          </w:p>
        </w:tc>
      </w:tr>
      <w:tr w14:paraId="4CE244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B52FEA">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7EB5769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第15.1款</w:t>
            </w:r>
          </w:p>
        </w:tc>
        <w:tc>
          <w:tcPr>
            <w:tcW w:w="1742" w:type="dxa"/>
            <w:vAlign w:val="center"/>
          </w:tcPr>
          <w:p w14:paraId="23C67910">
            <w:pPr>
              <w:adjustRightInd w:val="0"/>
              <w:snapToGrid w:val="0"/>
              <w:spacing w:line="360" w:lineRule="auto"/>
              <w:jc w:val="left"/>
              <w:rPr>
                <w:rFonts w:ascii="宋体" w:hAnsi="宋体" w:eastAsia="宋体" w:cs="宋体"/>
                <w:sz w:val="24"/>
              </w:rPr>
            </w:pPr>
            <w:r>
              <w:rPr>
                <w:rFonts w:hint="eastAsia" w:ascii="宋体" w:hAnsi="宋体" w:eastAsia="宋体" w:cs="宋体"/>
                <w:sz w:val="24"/>
              </w:rPr>
              <w:t>修理、重作、更换相关具体规定</w:t>
            </w:r>
          </w:p>
        </w:tc>
        <w:tc>
          <w:tcPr>
            <w:tcW w:w="5170" w:type="dxa"/>
            <w:vAlign w:val="center"/>
          </w:tcPr>
          <w:p w14:paraId="1110770F">
            <w:pPr>
              <w:adjustRightInd w:val="0"/>
              <w:snapToGrid w:val="0"/>
              <w:spacing w:line="360" w:lineRule="auto"/>
              <w:jc w:val="left"/>
              <w:rPr>
                <w:rFonts w:ascii="宋体" w:hAnsi="宋体" w:eastAsia="宋体" w:cs="宋体"/>
                <w:sz w:val="24"/>
              </w:rPr>
            </w:pPr>
            <w:r>
              <w:rPr>
                <w:rFonts w:hint="eastAsia" w:ascii="宋体" w:hAnsi="宋体" w:eastAsia="宋体" w:cs="宋体"/>
                <w:sz w:val="24"/>
              </w:rPr>
              <w:t>1.乙方可能被要求提供下列与备品备件有关的材料、通知和资料：</w:t>
            </w:r>
          </w:p>
          <w:p w14:paraId="17207C1E">
            <w:pPr>
              <w:adjustRightInd w:val="0"/>
              <w:snapToGrid w:val="0"/>
              <w:spacing w:line="360" w:lineRule="auto"/>
              <w:jc w:val="left"/>
              <w:rPr>
                <w:rFonts w:ascii="宋体" w:hAnsi="宋体" w:eastAsia="宋体" w:cs="宋体"/>
                <w:sz w:val="24"/>
              </w:rPr>
            </w:pPr>
            <w:r>
              <w:rPr>
                <w:rFonts w:hint="eastAsia" w:ascii="宋体" w:hAnsi="宋体" w:eastAsia="宋体" w:cs="宋体"/>
                <w:sz w:val="24"/>
              </w:rPr>
              <w:t>（1）甲方从乙方选购备品备件，但前提条件是该选择并不能免除乙方在合同保证期内所承担的义务；</w:t>
            </w:r>
          </w:p>
          <w:p w14:paraId="7C19AD80">
            <w:pPr>
              <w:adjustRightInd w:val="0"/>
              <w:snapToGrid w:val="0"/>
              <w:spacing w:line="360" w:lineRule="auto"/>
              <w:jc w:val="left"/>
              <w:rPr>
                <w:rFonts w:ascii="宋体" w:hAnsi="宋体" w:eastAsia="宋体" w:cs="宋体"/>
                <w:sz w:val="24"/>
              </w:rPr>
            </w:pPr>
            <w:r>
              <w:rPr>
                <w:rFonts w:hint="eastAsia" w:ascii="宋体" w:hAnsi="宋体" w:eastAsia="宋体" w:cs="宋体"/>
                <w:sz w:val="24"/>
              </w:rPr>
              <w:t>（2）在备品备件停止生产的情况下，乙方应事先将要停止生产的计划通知甲方使甲方有足够的时间采购所需的备品备件；</w:t>
            </w:r>
          </w:p>
          <w:p w14:paraId="185E6ACC">
            <w:pPr>
              <w:adjustRightInd w:val="0"/>
              <w:snapToGrid w:val="0"/>
              <w:spacing w:line="360" w:lineRule="auto"/>
              <w:jc w:val="left"/>
              <w:rPr>
                <w:rFonts w:ascii="宋体" w:hAnsi="宋体" w:eastAsia="宋体" w:cs="宋体"/>
                <w:sz w:val="24"/>
              </w:rPr>
            </w:pPr>
            <w:r>
              <w:rPr>
                <w:rFonts w:hint="eastAsia" w:ascii="宋体" w:hAnsi="宋体" w:eastAsia="宋体" w:cs="宋体"/>
                <w:sz w:val="24"/>
              </w:rPr>
              <w:t>（3）在备品备件停止生产后，如果甲方要求，乙方应免费向甲方提供备品备件的蓝图、图纸和规格。</w:t>
            </w:r>
          </w:p>
          <w:p w14:paraId="736457B0">
            <w:pPr>
              <w:adjustRightInd w:val="0"/>
              <w:snapToGrid w:val="0"/>
              <w:spacing w:line="360" w:lineRule="auto"/>
              <w:jc w:val="left"/>
              <w:rPr>
                <w:rFonts w:ascii="宋体" w:hAnsi="宋体" w:eastAsia="宋体" w:cs="宋体"/>
                <w:sz w:val="24"/>
              </w:rPr>
            </w:pPr>
            <w:r>
              <w:rPr>
                <w:rFonts w:hint="eastAsia" w:ascii="宋体" w:hAnsi="宋体" w:eastAsia="宋体" w:cs="宋体"/>
                <w:sz w:val="24"/>
              </w:rPr>
              <w:t>2.乙方应按照本项目采购文件“商务条款”和“技术规格与要求”中的规定提供所需的备品备件。</w:t>
            </w:r>
          </w:p>
        </w:tc>
      </w:tr>
      <w:tr w14:paraId="55D1C4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F60105">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0AD7199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第15.2（2）项</w:t>
            </w:r>
          </w:p>
        </w:tc>
        <w:tc>
          <w:tcPr>
            <w:tcW w:w="1742" w:type="dxa"/>
            <w:vAlign w:val="center"/>
          </w:tcPr>
          <w:p w14:paraId="35573076">
            <w:pPr>
              <w:adjustRightInd w:val="0"/>
              <w:snapToGrid w:val="0"/>
              <w:spacing w:line="360" w:lineRule="auto"/>
              <w:jc w:val="left"/>
              <w:rPr>
                <w:rFonts w:ascii="宋体" w:hAnsi="宋体" w:eastAsia="宋体" w:cs="宋体"/>
                <w:sz w:val="24"/>
              </w:rPr>
            </w:pPr>
            <w:r>
              <w:rPr>
                <w:rFonts w:hint="eastAsia" w:ascii="宋体" w:hAnsi="宋体" w:eastAsia="宋体" w:cs="宋体"/>
                <w:sz w:val="24"/>
              </w:rPr>
              <w:t>迟延交货赔偿费</w:t>
            </w:r>
          </w:p>
        </w:tc>
        <w:tc>
          <w:tcPr>
            <w:tcW w:w="5170" w:type="dxa"/>
            <w:vAlign w:val="center"/>
          </w:tcPr>
          <w:p w14:paraId="090F5A47">
            <w:pPr>
              <w:adjustRightInd w:val="0"/>
              <w:snapToGrid w:val="0"/>
              <w:spacing w:line="360" w:lineRule="auto"/>
              <w:jc w:val="left"/>
              <w:rPr>
                <w:rFonts w:ascii="宋体" w:hAnsi="宋体" w:eastAsia="宋体" w:cs="宋体"/>
                <w:sz w:val="24"/>
              </w:rPr>
            </w:pPr>
            <w:r>
              <w:rPr>
                <w:rFonts w:hint="eastAsia" w:ascii="宋体" w:hAnsi="宋体" w:eastAsia="宋体" w:cs="宋体"/>
                <w:sz w:val="24"/>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56FADC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5D0A6C">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6A1DDCAB">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第15.3款</w:t>
            </w:r>
          </w:p>
        </w:tc>
        <w:tc>
          <w:tcPr>
            <w:tcW w:w="1742" w:type="dxa"/>
            <w:vAlign w:val="center"/>
          </w:tcPr>
          <w:p w14:paraId="021444CF">
            <w:pPr>
              <w:adjustRightInd w:val="0"/>
              <w:snapToGrid w:val="0"/>
              <w:spacing w:line="360" w:lineRule="auto"/>
              <w:jc w:val="left"/>
              <w:rPr>
                <w:rFonts w:ascii="宋体" w:hAnsi="宋体" w:eastAsia="宋体" w:cs="宋体"/>
                <w:sz w:val="24"/>
              </w:rPr>
            </w:pPr>
            <w:r>
              <w:rPr>
                <w:rFonts w:hint="eastAsia" w:ascii="宋体" w:hAnsi="宋体" w:eastAsia="宋体" w:cs="宋体"/>
                <w:sz w:val="24"/>
              </w:rPr>
              <w:t>逾期付款利息</w:t>
            </w:r>
          </w:p>
        </w:tc>
        <w:tc>
          <w:tcPr>
            <w:tcW w:w="5170" w:type="dxa"/>
            <w:vAlign w:val="center"/>
          </w:tcPr>
          <w:p w14:paraId="60058C5A">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u w:val="single"/>
              </w:rPr>
              <w:t>/</w:t>
            </w:r>
          </w:p>
        </w:tc>
      </w:tr>
      <w:tr w14:paraId="076E53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2CEABD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396A96DF">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第15.4款</w:t>
            </w:r>
          </w:p>
        </w:tc>
        <w:tc>
          <w:tcPr>
            <w:tcW w:w="1742" w:type="dxa"/>
            <w:tcBorders>
              <w:left w:val="single" w:color="auto" w:sz="2" w:space="0"/>
              <w:bottom w:val="single" w:color="auto" w:sz="2" w:space="0"/>
              <w:right w:val="single" w:color="auto" w:sz="2" w:space="0"/>
            </w:tcBorders>
            <w:vAlign w:val="center"/>
          </w:tcPr>
          <w:p w14:paraId="026BA02F">
            <w:pPr>
              <w:adjustRightInd w:val="0"/>
              <w:snapToGrid w:val="0"/>
              <w:spacing w:line="360" w:lineRule="auto"/>
              <w:jc w:val="left"/>
              <w:rPr>
                <w:rFonts w:ascii="宋体" w:hAnsi="宋体" w:eastAsia="宋体" w:cs="宋体"/>
                <w:sz w:val="24"/>
              </w:rPr>
            </w:pPr>
            <w:r>
              <w:rPr>
                <w:rFonts w:hint="eastAsia" w:ascii="宋体" w:hAnsi="宋体" w:eastAsia="宋体" w:cs="宋体"/>
                <w:sz w:val="24"/>
              </w:rPr>
              <w:t>其他违约责任</w:t>
            </w:r>
          </w:p>
        </w:tc>
        <w:tc>
          <w:tcPr>
            <w:tcW w:w="5170" w:type="dxa"/>
            <w:tcBorders>
              <w:left w:val="single" w:color="auto" w:sz="2" w:space="0"/>
              <w:bottom w:val="single" w:color="auto" w:sz="2" w:space="0"/>
            </w:tcBorders>
            <w:vAlign w:val="center"/>
          </w:tcPr>
          <w:p w14:paraId="45DA6DC0">
            <w:pPr>
              <w:adjustRightInd w:val="0"/>
              <w:snapToGrid w:val="0"/>
              <w:spacing w:line="360" w:lineRule="auto"/>
              <w:jc w:val="left"/>
              <w:rPr>
                <w:rFonts w:ascii="宋体" w:hAnsi="宋体" w:eastAsia="宋体" w:cs="宋体"/>
                <w:sz w:val="24"/>
              </w:rPr>
            </w:pPr>
            <w:r>
              <w:rPr>
                <w:rFonts w:hint="eastAsia" w:ascii="宋体" w:hAnsi="宋体" w:eastAsia="宋体" w:cs="宋体"/>
                <w:sz w:val="24"/>
              </w:rPr>
              <w:t>在甲方对乙方违约而采取的任何补救措施不受影响的情况下，甲方可向乙方发出书面违约通知书，提出终止部分或全部合同：</w:t>
            </w:r>
          </w:p>
          <w:p w14:paraId="1377C270">
            <w:pPr>
              <w:adjustRightInd w:val="0"/>
              <w:snapToGrid w:val="0"/>
              <w:spacing w:line="360" w:lineRule="auto"/>
              <w:jc w:val="left"/>
              <w:rPr>
                <w:rFonts w:ascii="宋体" w:hAnsi="宋体" w:eastAsia="宋体" w:cs="宋体"/>
                <w:sz w:val="24"/>
              </w:rPr>
            </w:pPr>
            <w:r>
              <w:rPr>
                <w:rFonts w:hint="eastAsia" w:ascii="宋体" w:hAnsi="宋体" w:eastAsia="宋体" w:cs="宋体"/>
                <w:sz w:val="24"/>
              </w:rPr>
              <w:t>（1）如果乙方未能在合同规定的期限内或甲方根据合同规定同意延长的期限内提供部分或全部货物；或误期赔偿费达到最高限额。</w:t>
            </w:r>
          </w:p>
          <w:p w14:paraId="2709E7CD">
            <w:pPr>
              <w:adjustRightInd w:val="0"/>
              <w:snapToGrid w:val="0"/>
              <w:spacing w:line="360" w:lineRule="auto"/>
              <w:jc w:val="left"/>
              <w:rPr>
                <w:rFonts w:ascii="宋体" w:hAnsi="宋体" w:eastAsia="宋体" w:cs="宋体"/>
                <w:sz w:val="24"/>
              </w:rPr>
            </w:pPr>
            <w:r>
              <w:rPr>
                <w:rFonts w:hint="eastAsia" w:ascii="宋体" w:hAnsi="宋体" w:eastAsia="宋体" w:cs="宋体"/>
                <w:sz w:val="24"/>
              </w:rPr>
              <w:t>（2）如果乙方未能履行合同规定的其它任何义务。</w:t>
            </w:r>
          </w:p>
          <w:p w14:paraId="6D486EC5">
            <w:pPr>
              <w:adjustRightInd w:val="0"/>
              <w:snapToGrid w:val="0"/>
              <w:spacing w:line="360" w:lineRule="auto"/>
              <w:jc w:val="left"/>
              <w:rPr>
                <w:rFonts w:ascii="宋体" w:hAnsi="宋体" w:eastAsia="宋体" w:cs="宋体"/>
                <w:sz w:val="24"/>
              </w:rPr>
            </w:pPr>
            <w:r>
              <w:rPr>
                <w:rFonts w:hint="eastAsia" w:ascii="宋体" w:hAnsi="宋体" w:eastAsia="宋体" w:cs="宋体"/>
                <w:sz w:val="24"/>
              </w:rPr>
              <w:t>（3）如果甲方认为乙方在本合同的竞争和实施过程中有腐败和欺诈行为。为此目的，定义下述条件：</w:t>
            </w:r>
          </w:p>
          <w:p w14:paraId="04147984">
            <w:pPr>
              <w:adjustRightInd w:val="0"/>
              <w:snapToGrid w:val="0"/>
              <w:spacing w:line="360" w:lineRule="auto"/>
              <w:jc w:val="left"/>
              <w:rPr>
                <w:rFonts w:ascii="宋体" w:hAnsi="宋体" w:eastAsia="宋体" w:cs="宋体"/>
                <w:sz w:val="24"/>
              </w:rPr>
            </w:pPr>
            <w:r>
              <w:rPr>
                <w:rFonts w:hint="eastAsia" w:ascii="宋体" w:hAnsi="宋体" w:eastAsia="宋体" w:cs="宋体"/>
                <w:sz w:val="24"/>
              </w:rPr>
              <w:t>“腐败行为”是指提供、给予、接受或索取任何有价值的物品来影响甲方在采购过程或合同实施过程中的行为。</w:t>
            </w:r>
          </w:p>
          <w:p w14:paraId="2BA51512">
            <w:pPr>
              <w:adjustRightInd w:val="0"/>
              <w:snapToGrid w:val="0"/>
              <w:spacing w:line="360" w:lineRule="auto"/>
              <w:jc w:val="left"/>
              <w:rPr>
                <w:rFonts w:ascii="宋体" w:hAnsi="宋体" w:eastAsia="宋体" w:cs="宋体"/>
                <w:sz w:val="24"/>
              </w:rPr>
            </w:pPr>
            <w:r>
              <w:rPr>
                <w:rFonts w:hint="eastAsia" w:ascii="宋体" w:hAnsi="宋体" w:eastAsia="宋体" w:cs="宋体"/>
                <w:sz w:val="24"/>
              </w:rPr>
              <w:t>“欺诈行为”是指为了影响采购过程或合同实施过程而谎报或隐瞒事实，损害甲方利益的行为。</w:t>
            </w:r>
          </w:p>
          <w:p w14:paraId="1F1CD1C3">
            <w:pPr>
              <w:adjustRightInd w:val="0"/>
              <w:snapToGrid w:val="0"/>
              <w:spacing w:line="360" w:lineRule="auto"/>
              <w:jc w:val="left"/>
              <w:rPr>
                <w:rFonts w:ascii="宋体" w:hAnsi="宋体" w:eastAsia="宋体" w:cs="宋体"/>
                <w:sz w:val="24"/>
              </w:rPr>
            </w:pPr>
            <w:r>
              <w:rPr>
                <w:rFonts w:hint="eastAsia" w:ascii="宋体" w:hAnsi="宋体" w:eastAsia="宋体" w:cs="宋体"/>
                <w:sz w:val="24"/>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4828A5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2CA774C">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061F9468">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第19.2款</w:t>
            </w:r>
          </w:p>
        </w:tc>
        <w:tc>
          <w:tcPr>
            <w:tcW w:w="1742" w:type="dxa"/>
            <w:tcBorders>
              <w:top w:val="single" w:color="auto" w:sz="2" w:space="0"/>
              <w:left w:val="single" w:color="auto" w:sz="2" w:space="0"/>
              <w:right w:val="single" w:color="auto" w:sz="2" w:space="0"/>
            </w:tcBorders>
            <w:vAlign w:val="center"/>
          </w:tcPr>
          <w:p w14:paraId="721E0E98">
            <w:pPr>
              <w:adjustRightInd w:val="0"/>
              <w:snapToGrid w:val="0"/>
              <w:spacing w:line="360" w:lineRule="auto"/>
              <w:jc w:val="left"/>
              <w:rPr>
                <w:rFonts w:ascii="宋体" w:hAnsi="宋体" w:eastAsia="宋体" w:cs="宋体"/>
                <w:color w:val="auto"/>
                <w:sz w:val="24"/>
              </w:rPr>
            </w:pPr>
            <w:r>
              <w:rPr>
                <w:rFonts w:hint="eastAsia" w:ascii="宋体" w:hAnsi="宋体" w:eastAsia="宋体" w:cs="宋体"/>
                <w:color w:val="auto"/>
                <w:sz w:val="24"/>
              </w:rPr>
              <w:t>解决争议的方法</w:t>
            </w:r>
          </w:p>
        </w:tc>
        <w:tc>
          <w:tcPr>
            <w:tcW w:w="5170" w:type="dxa"/>
            <w:tcBorders>
              <w:top w:val="single" w:color="auto" w:sz="2" w:space="0"/>
              <w:left w:val="single" w:color="auto" w:sz="2" w:space="0"/>
            </w:tcBorders>
            <w:vAlign w:val="center"/>
          </w:tcPr>
          <w:p w14:paraId="3ADC3967">
            <w:pPr>
              <w:autoSpaceDE w:val="0"/>
              <w:autoSpaceDN w:val="0"/>
              <w:adjustRightInd w:val="0"/>
              <w:snapToGrid w:val="0"/>
              <w:spacing w:line="360" w:lineRule="auto"/>
              <w:jc w:val="left"/>
              <w:rPr>
                <w:rFonts w:ascii="宋体" w:hAnsi="宋体" w:eastAsia="宋体" w:cs="宋体"/>
                <w:iCs/>
                <w:color w:val="auto"/>
                <w:sz w:val="24"/>
              </w:rPr>
            </w:pPr>
            <w:r>
              <w:rPr>
                <w:rFonts w:hint="eastAsia" w:ascii="宋体" w:hAnsi="宋体" w:eastAsia="宋体" w:cs="宋体"/>
                <w:iCs/>
                <w:color w:val="auto"/>
                <w:sz w:val="24"/>
              </w:rPr>
              <w:t>因本合同及合同有关事项发生的争议，按下列第</w:t>
            </w:r>
            <w:r>
              <w:rPr>
                <w:rFonts w:hint="eastAsia" w:ascii="宋体" w:hAnsi="宋体" w:eastAsia="宋体" w:cs="宋体"/>
                <w:iCs/>
                <w:color w:val="auto"/>
                <w:sz w:val="24"/>
                <w:u w:val="single"/>
              </w:rPr>
              <w:t>2</w:t>
            </w:r>
            <w:r>
              <w:rPr>
                <w:rFonts w:hint="eastAsia" w:ascii="宋体" w:hAnsi="宋体" w:eastAsia="宋体" w:cs="宋体"/>
                <w:iCs/>
                <w:color w:val="auto"/>
                <w:sz w:val="24"/>
              </w:rPr>
              <w:t>种方式解决：</w:t>
            </w:r>
          </w:p>
          <w:p w14:paraId="721DC9D0">
            <w:pPr>
              <w:autoSpaceDE w:val="0"/>
              <w:autoSpaceDN w:val="0"/>
              <w:adjustRightInd w:val="0"/>
              <w:snapToGrid w:val="0"/>
              <w:spacing w:line="360" w:lineRule="auto"/>
              <w:jc w:val="left"/>
              <w:rPr>
                <w:rFonts w:ascii="宋体" w:hAnsi="宋体" w:eastAsia="宋体" w:cs="宋体"/>
                <w:iCs/>
                <w:color w:val="auto"/>
                <w:sz w:val="24"/>
              </w:rPr>
            </w:pPr>
            <w:r>
              <w:rPr>
                <w:rFonts w:hint="eastAsia" w:ascii="宋体" w:hAnsi="宋体" w:eastAsia="宋体" w:cs="宋体"/>
                <w:iCs/>
                <w:color w:val="auto"/>
                <w:sz w:val="24"/>
              </w:rPr>
              <w:t>（1）向</w:t>
            </w:r>
            <w:r>
              <w:rPr>
                <w:rFonts w:hint="eastAsia" w:ascii="宋体" w:hAnsi="宋体" w:eastAsia="宋体" w:cs="宋体"/>
                <w:iCs/>
                <w:color w:val="auto"/>
                <w:sz w:val="24"/>
                <w:u w:val="single"/>
              </w:rPr>
              <w:t>/</w:t>
            </w:r>
            <w:r>
              <w:rPr>
                <w:rFonts w:hint="eastAsia" w:ascii="宋体" w:hAnsi="宋体" w:eastAsia="宋体" w:cs="宋体"/>
                <w:iCs/>
                <w:color w:val="auto"/>
                <w:sz w:val="24"/>
              </w:rPr>
              <w:t>仲裁委员会申请仲裁，仲裁地点为</w:t>
            </w:r>
            <w:r>
              <w:rPr>
                <w:rFonts w:hint="eastAsia" w:ascii="宋体" w:hAnsi="宋体" w:eastAsia="宋体" w:cs="宋体"/>
                <w:iCs/>
                <w:color w:val="auto"/>
                <w:sz w:val="24"/>
                <w:u w:val="single"/>
              </w:rPr>
              <w:t>/</w:t>
            </w:r>
            <w:r>
              <w:rPr>
                <w:rFonts w:hint="eastAsia" w:ascii="宋体" w:hAnsi="宋体" w:eastAsia="宋体" w:cs="宋体"/>
                <w:iCs/>
                <w:color w:val="auto"/>
                <w:sz w:val="24"/>
              </w:rPr>
              <w:t>；</w:t>
            </w:r>
          </w:p>
          <w:p w14:paraId="63C52055">
            <w:pPr>
              <w:adjustRightInd w:val="0"/>
              <w:snapToGrid w:val="0"/>
              <w:spacing w:line="360" w:lineRule="auto"/>
              <w:jc w:val="left"/>
              <w:rPr>
                <w:rFonts w:ascii="宋体" w:hAnsi="宋体" w:eastAsia="宋体" w:cs="宋体"/>
                <w:color w:val="auto"/>
                <w:sz w:val="24"/>
                <w:u w:val="single"/>
              </w:rPr>
            </w:pPr>
            <w:r>
              <w:rPr>
                <w:rFonts w:hint="eastAsia" w:ascii="宋体" w:hAnsi="宋体" w:eastAsia="宋体" w:cs="宋体"/>
                <w:iCs/>
                <w:color w:val="auto"/>
                <w:sz w:val="24"/>
              </w:rPr>
              <w:t>（2）向</w:t>
            </w:r>
            <w:r>
              <w:rPr>
                <w:rFonts w:hint="eastAsia" w:ascii="宋体" w:hAnsi="宋体" w:eastAsia="宋体" w:cs="宋体"/>
                <w:iCs/>
                <w:color w:val="auto"/>
                <w:sz w:val="24"/>
                <w:u w:val="single"/>
              </w:rPr>
              <w:t xml:space="preserve">   杨陵区   </w:t>
            </w:r>
            <w:r>
              <w:rPr>
                <w:rFonts w:hint="eastAsia" w:ascii="宋体" w:hAnsi="宋体" w:eastAsia="宋体" w:cs="宋体"/>
                <w:iCs/>
                <w:color w:val="auto"/>
                <w:sz w:val="24"/>
              </w:rPr>
              <w:t>人民法院起诉。</w:t>
            </w:r>
          </w:p>
        </w:tc>
      </w:tr>
      <w:tr w14:paraId="6E12A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BFD5FED">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第二节</w:t>
            </w:r>
          </w:p>
          <w:p w14:paraId="0B019990">
            <w:pPr>
              <w:adjustRightInd w:val="0"/>
              <w:snapToGrid w:val="0"/>
              <w:spacing w:line="360" w:lineRule="auto"/>
              <w:jc w:val="center"/>
              <w:rPr>
                <w:rFonts w:ascii="宋体" w:hAnsi="宋体" w:eastAsia="宋体" w:cs="宋体"/>
                <w:sz w:val="24"/>
              </w:rPr>
            </w:pPr>
            <w:r>
              <w:rPr>
                <w:rFonts w:hint="eastAsia" w:ascii="宋体" w:hAnsi="宋体" w:eastAsia="宋体" w:cs="宋体"/>
                <w:sz w:val="24"/>
              </w:rPr>
              <w:t>第23.1款</w:t>
            </w:r>
          </w:p>
        </w:tc>
        <w:tc>
          <w:tcPr>
            <w:tcW w:w="1742" w:type="dxa"/>
            <w:vAlign w:val="center"/>
          </w:tcPr>
          <w:p w14:paraId="0876D0BA">
            <w:pPr>
              <w:adjustRightInd w:val="0"/>
              <w:snapToGrid w:val="0"/>
              <w:spacing w:line="360" w:lineRule="auto"/>
              <w:jc w:val="left"/>
              <w:rPr>
                <w:rFonts w:ascii="宋体" w:hAnsi="宋体" w:eastAsia="宋体" w:cs="宋体"/>
                <w:sz w:val="24"/>
              </w:rPr>
            </w:pPr>
            <w:r>
              <w:rPr>
                <w:rFonts w:hint="eastAsia" w:ascii="宋体" w:hAnsi="宋体" w:eastAsia="宋体" w:cs="宋体"/>
                <w:bCs/>
                <w:sz w:val="24"/>
              </w:rPr>
              <w:t>其他专用条款</w:t>
            </w:r>
          </w:p>
        </w:tc>
        <w:tc>
          <w:tcPr>
            <w:tcW w:w="5170" w:type="dxa"/>
            <w:vAlign w:val="center"/>
          </w:tcPr>
          <w:p w14:paraId="499F0A60">
            <w:pPr>
              <w:adjustRightInd w:val="0"/>
              <w:snapToGrid w:val="0"/>
              <w:spacing w:line="360" w:lineRule="auto"/>
              <w:jc w:val="left"/>
              <w:rPr>
                <w:rFonts w:ascii="宋体" w:hAnsi="宋体" w:eastAsia="宋体" w:cs="宋体"/>
                <w:sz w:val="24"/>
              </w:rPr>
            </w:pPr>
            <w:r>
              <w:rPr>
                <w:rFonts w:hint="eastAsia" w:ascii="宋体" w:hAnsi="宋体" w:eastAsia="宋体" w:cs="宋体"/>
                <w:sz w:val="24"/>
              </w:rPr>
              <w:t xml:space="preserve">项目经理人基本信息 </w:t>
            </w:r>
          </w:p>
          <w:p w14:paraId="51F5E198">
            <w:pPr>
              <w:adjustRightInd w:val="0"/>
              <w:snapToGrid w:val="0"/>
              <w:spacing w:line="360" w:lineRule="auto"/>
              <w:jc w:val="left"/>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rPr>
              <w:t xml:space="preserve">； </w:t>
            </w:r>
          </w:p>
          <w:p w14:paraId="4FF9DA6E">
            <w:pPr>
              <w:adjustRightInd w:val="0"/>
              <w:snapToGrid w:val="0"/>
              <w:spacing w:line="360" w:lineRule="auto"/>
              <w:jc w:val="left"/>
              <w:rPr>
                <w:rFonts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rPr>
              <w:t>；</w:t>
            </w:r>
          </w:p>
          <w:p w14:paraId="7FFE2FC5">
            <w:pPr>
              <w:adjustRightInd w:val="0"/>
              <w:snapToGrid w:val="0"/>
              <w:spacing w:line="360" w:lineRule="auto"/>
              <w:jc w:val="left"/>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rPr>
              <w:t>；</w:t>
            </w:r>
          </w:p>
          <w:p w14:paraId="3E28AD6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陕西农林职业技术大学（原杨凌职业技术学院）招标采购供应商诚信管理办法（试行）》，供应商在招标采购或合同签订、履约验收、款项支付等过程中存在不诚实守信情况的，经调查核实并审批后，将供应商列入“失信名单”。</w:t>
            </w:r>
          </w:p>
        </w:tc>
      </w:tr>
    </w:tbl>
    <w:p w14:paraId="790ECFC4">
      <w:pPr>
        <w:spacing w:line="360" w:lineRule="auto"/>
        <w:rPr>
          <w:rFonts w:ascii="宋体" w:hAnsi="宋体" w:eastAsia="宋体" w:cs="宋体"/>
          <w:sz w:val="24"/>
        </w:rPr>
      </w:pPr>
      <w:r>
        <w:rPr>
          <w:rFonts w:hint="eastAsia" w:ascii="宋体" w:hAnsi="宋体" w:eastAsia="宋体" w:cs="宋体"/>
          <w:sz w:val="24"/>
        </w:rPr>
        <w:t>招投标处审核意见：以上商务部分审核无误。</w:t>
      </w:r>
    </w:p>
    <w:p w14:paraId="51CF6923">
      <w:pPr>
        <w:pStyle w:val="40"/>
        <w:spacing w:line="360" w:lineRule="auto"/>
        <w:ind w:firstLine="4560" w:firstLineChars="1900"/>
        <w:rPr>
          <w:rFonts w:ascii="宋体" w:hAnsi="宋体" w:eastAsia="宋体" w:cs="宋体"/>
          <w:kern w:val="2"/>
          <w:sz w:val="24"/>
          <w:szCs w:val="24"/>
          <w:u w:val="single"/>
        </w:rPr>
      </w:pPr>
      <w:r>
        <w:rPr>
          <w:rFonts w:hint="eastAsia" w:ascii="宋体" w:hAnsi="宋体" w:eastAsia="宋体" w:cs="宋体"/>
          <w:kern w:val="2"/>
          <w:sz w:val="24"/>
          <w:szCs w:val="24"/>
        </w:rPr>
        <w:t>审核人：</w:t>
      </w:r>
      <w:r>
        <w:rPr>
          <w:rFonts w:hint="eastAsia" w:ascii="宋体" w:hAnsi="宋体" w:eastAsia="宋体" w:cs="宋体"/>
          <w:kern w:val="2"/>
          <w:sz w:val="24"/>
          <w:szCs w:val="24"/>
          <w:u w:val="single"/>
        </w:rPr>
        <w:t xml:space="preserve">         </w:t>
      </w:r>
    </w:p>
    <w:p w14:paraId="39987C11">
      <w:pPr>
        <w:pStyle w:val="40"/>
        <w:spacing w:line="360" w:lineRule="auto"/>
        <w:ind w:firstLine="480"/>
        <w:rPr>
          <w:rFonts w:ascii="宋体" w:hAnsi="宋体" w:eastAsia="宋体" w:cs="宋体"/>
          <w:sz w:val="24"/>
          <w:szCs w:val="24"/>
        </w:rPr>
        <w:sectPr>
          <w:footerReference r:id="rId4" w:type="default"/>
          <w:type w:val="continuous"/>
          <w:pgSz w:w="11906" w:h="16838"/>
          <w:pgMar w:top="1440" w:right="1800" w:bottom="1440" w:left="1800" w:header="851" w:footer="992" w:gutter="0"/>
          <w:pgNumType w:start="1"/>
          <w:cols w:space="425" w:num="1"/>
          <w:docGrid w:type="lines" w:linePitch="312" w:charSpace="0"/>
        </w:sectPr>
      </w:pPr>
    </w:p>
    <w:p w14:paraId="21196AA9">
      <w:pPr>
        <w:pStyle w:val="40"/>
        <w:ind w:firstLine="5622" w:firstLineChars="2000"/>
        <w:rPr>
          <w:rFonts w:ascii="宋体" w:hAnsi="宋体" w:eastAsia="宋体" w:cs="宋体"/>
          <w:b/>
          <w:bCs/>
          <w:kern w:val="2"/>
          <w:sz w:val="28"/>
          <w:szCs w:val="28"/>
        </w:rPr>
      </w:pPr>
      <w:r>
        <w:rPr>
          <w:rFonts w:hint="eastAsia" w:ascii="宋体" w:hAnsi="宋体" w:eastAsia="宋体" w:cs="宋体"/>
          <w:b/>
          <w:bCs/>
          <w:kern w:val="2"/>
          <w:sz w:val="28"/>
          <w:szCs w:val="28"/>
        </w:rPr>
        <w:t>第四节 附 件</w:t>
      </w:r>
    </w:p>
    <w:p w14:paraId="44780570">
      <w:pPr>
        <w:pStyle w:val="40"/>
        <w:ind w:firstLine="441" w:firstLineChars="157"/>
        <w:rPr>
          <w:rFonts w:ascii="宋体" w:hAnsi="宋体" w:eastAsia="宋体" w:cs="宋体"/>
          <w:b/>
          <w:bCs/>
          <w:kern w:val="2"/>
          <w:sz w:val="28"/>
          <w:szCs w:val="28"/>
        </w:rPr>
      </w:pPr>
      <w:r>
        <w:rPr>
          <w:rFonts w:hint="eastAsia" w:ascii="宋体" w:hAnsi="宋体" w:eastAsia="宋体" w:cs="宋体"/>
          <w:b/>
          <w:bCs/>
          <w:kern w:val="2"/>
          <w:sz w:val="28"/>
          <w:szCs w:val="28"/>
        </w:rPr>
        <w:t>使用单位审核意见：以下技术部分审核无误。</w:t>
      </w:r>
    </w:p>
    <w:p w14:paraId="5B6B30A7">
      <w:pPr>
        <w:pStyle w:val="40"/>
        <w:ind w:firstLine="5622" w:firstLineChars="2000"/>
        <w:rPr>
          <w:rFonts w:ascii="宋体" w:hAnsi="宋体" w:eastAsia="宋体" w:cs="宋体"/>
          <w:b/>
          <w:bCs/>
          <w:kern w:val="2"/>
          <w:sz w:val="28"/>
          <w:szCs w:val="28"/>
        </w:rPr>
      </w:pPr>
      <w:r>
        <w:rPr>
          <w:rFonts w:hint="eastAsia" w:ascii="宋体" w:hAnsi="宋体" w:eastAsia="宋体" w:cs="宋体"/>
          <w:b/>
          <w:bCs/>
          <w:kern w:val="2"/>
          <w:sz w:val="28"/>
          <w:szCs w:val="28"/>
        </w:rPr>
        <w:t>审核人：</w:t>
      </w:r>
      <w:r>
        <w:rPr>
          <w:rFonts w:hint="eastAsia" w:ascii="宋体" w:hAnsi="宋体" w:eastAsia="宋体" w:cs="宋体"/>
          <w:b/>
          <w:bCs/>
          <w:kern w:val="2"/>
          <w:sz w:val="28"/>
          <w:szCs w:val="28"/>
          <w:u w:val="single"/>
        </w:rPr>
        <w:t xml:space="preserve">           </w:t>
      </w:r>
    </w:p>
    <w:p w14:paraId="4811E01E">
      <w:pPr>
        <w:pStyle w:val="40"/>
        <w:ind w:firstLine="4400" w:firstLineChars="2000"/>
        <w:rPr>
          <w:rFonts w:ascii="宋体" w:hAnsi="宋体" w:eastAsia="宋体" w:cs="宋体"/>
        </w:rPr>
      </w:pPr>
    </w:p>
    <w:p w14:paraId="081195BB">
      <w:pPr>
        <w:pStyle w:val="2"/>
        <w:rPr>
          <w:rFonts w:ascii="宋体" w:hAnsi="宋体" w:eastAsia="宋体" w:cs="宋体"/>
          <w:b/>
        </w:rPr>
      </w:pPr>
      <w:r>
        <w:rPr>
          <w:rFonts w:hint="eastAsia" w:ascii="宋体" w:hAnsi="宋体" w:eastAsia="宋体" w:cs="宋体"/>
          <w:b/>
        </w:rPr>
        <w:t>附件1—货物清单</w:t>
      </w:r>
    </w:p>
    <w:tbl>
      <w:tblPr>
        <w:tblStyle w:val="23"/>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499A8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55CB8C6A">
            <w:pPr>
              <w:spacing w:line="460" w:lineRule="exact"/>
              <w:rPr>
                <w:rFonts w:ascii="宋体" w:hAnsi="宋体" w:eastAsia="宋体" w:cs="宋体"/>
                <w:b/>
                <w:sz w:val="24"/>
              </w:rPr>
            </w:pPr>
            <w:r>
              <w:rPr>
                <w:rFonts w:hint="eastAsia" w:ascii="宋体" w:hAnsi="宋体" w:eastAsia="宋体" w:cs="宋体"/>
                <w:b/>
                <w:sz w:val="24"/>
              </w:rPr>
              <w:t>序号</w:t>
            </w:r>
          </w:p>
        </w:tc>
        <w:tc>
          <w:tcPr>
            <w:tcW w:w="2319" w:type="dxa"/>
            <w:vAlign w:val="center"/>
          </w:tcPr>
          <w:p w14:paraId="2C1C01CA">
            <w:pPr>
              <w:spacing w:line="460" w:lineRule="exact"/>
              <w:ind w:left="210" w:leftChars="100"/>
              <w:jc w:val="center"/>
              <w:rPr>
                <w:rFonts w:ascii="宋体" w:hAnsi="宋体" w:eastAsia="宋体" w:cs="宋体"/>
                <w:b/>
                <w:sz w:val="24"/>
              </w:rPr>
            </w:pPr>
            <w:r>
              <w:rPr>
                <w:rFonts w:hint="eastAsia" w:ascii="宋体" w:hAnsi="宋体" w:eastAsia="宋体" w:cs="宋体"/>
                <w:b/>
                <w:sz w:val="24"/>
              </w:rPr>
              <w:t>名    称</w:t>
            </w:r>
          </w:p>
        </w:tc>
        <w:tc>
          <w:tcPr>
            <w:tcW w:w="1933" w:type="dxa"/>
            <w:vAlign w:val="center"/>
          </w:tcPr>
          <w:p w14:paraId="398929DD">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1539" w:type="dxa"/>
            <w:vAlign w:val="center"/>
          </w:tcPr>
          <w:p w14:paraId="4EF02220">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795" w:type="dxa"/>
            <w:vAlign w:val="center"/>
          </w:tcPr>
          <w:p w14:paraId="0E443083">
            <w:pPr>
              <w:spacing w:line="460" w:lineRule="exact"/>
              <w:ind w:left="13" w:leftChars="6"/>
              <w:jc w:val="center"/>
              <w:rPr>
                <w:rFonts w:ascii="宋体" w:hAnsi="宋体" w:eastAsia="宋体" w:cs="宋体"/>
                <w:b/>
                <w:sz w:val="24"/>
              </w:rPr>
            </w:pPr>
            <w:r>
              <w:rPr>
                <w:rFonts w:hint="eastAsia" w:ascii="宋体" w:hAnsi="宋体" w:eastAsia="宋体" w:cs="宋体"/>
                <w:b/>
                <w:sz w:val="24"/>
              </w:rPr>
              <w:t>单位</w:t>
            </w:r>
          </w:p>
        </w:tc>
        <w:tc>
          <w:tcPr>
            <w:tcW w:w="930" w:type="dxa"/>
            <w:vAlign w:val="center"/>
          </w:tcPr>
          <w:p w14:paraId="30E95183">
            <w:pPr>
              <w:spacing w:line="460" w:lineRule="exact"/>
              <w:ind w:left="13" w:leftChars="6"/>
              <w:jc w:val="center"/>
              <w:rPr>
                <w:rFonts w:ascii="宋体" w:hAnsi="宋体" w:eastAsia="宋体" w:cs="宋体"/>
                <w:b/>
                <w:sz w:val="24"/>
              </w:rPr>
            </w:pPr>
            <w:r>
              <w:rPr>
                <w:rFonts w:hint="eastAsia" w:ascii="宋体" w:hAnsi="宋体" w:eastAsia="宋体" w:cs="宋体"/>
                <w:b/>
                <w:sz w:val="24"/>
              </w:rPr>
              <w:t>数量</w:t>
            </w:r>
          </w:p>
        </w:tc>
        <w:tc>
          <w:tcPr>
            <w:tcW w:w="2198" w:type="dxa"/>
            <w:tcMar>
              <w:top w:w="28" w:type="dxa"/>
              <w:left w:w="57" w:type="dxa"/>
              <w:bottom w:w="28" w:type="dxa"/>
              <w:right w:w="57" w:type="dxa"/>
            </w:tcMar>
            <w:vAlign w:val="center"/>
          </w:tcPr>
          <w:p w14:paraId="213DC041">
            <w:pPr>
              <w:spacing w:line="460" w:lineRule="exact"/>
              <w:jc w:val="center"/>
              <w:rPr>
                <w:rFonts w:ascii="宋体" w:hAnsi="宋体" w:eastAsia="宋体" w:cs="宋体"/>
                <w:b/>
                <w:sz w:val="24"/>
              </w:rPr>
            </w:pPr>
            <w:r>
              <w:rPr>
                <w:rFonts w:hint="eastAsia" w:ascii="宋体" w:hAnsi="宋体" w:eastAsia="宋体" w:cs="宋体"/>
                <w:b/>
                <w:sz w:val="24"/>
              </w:rPr>
              <w:t>单价</w:t>
            </w:r>
          </w:p>
          <w:p w14:paraId="6F20BA62">
            <w:pPr>
              <w:spacing w:line="460" w:lineRule="exact"/>
              <w:ind w:left="46" w:leftChars="22"/>
              <w:jc w:val="center"/>
              <w:rPr>
                <w:rFonts w:ascii="宋体" w:hAnsi="宋体" w:eastAsia="宋体" w:cs="宋体"/>
                <w:b/>
                <w:sz w:val="24"/>
              </w:rPr>
            </w:pPr>
            <w:r>
              <w:rPr>
                <w:rFonts w:hint="eastAsia" w:ascii="宋体" w:hAnsi="宋体" w:eastAsia="宋体" w:cs="宋体"/>
                <w:b/>
                <w:sz w:val="24"/>
              </w:rPr>
              <w:t>（人民币元）</w:t>
            </w:r>
          </w:p>
        </w:tc>
        <w:tc>
          <w:tcPr>
            <w:tcW w:w="1701" w:type="dxa"/>
            <w:tcMar>
              <w:top w:w="28" w:type="dxa"/>
              <w:left w:w="57" w:type="dxa"/>
              <w:bottom w:w="28" w:type="dxa"/>
              <w:right w:w="57" w:type="dxa"/>
            </w:tcMar>
            <w:vAlign w:val="center"/>
          </w:tcPr>
          <w:p w14:paraId="13C08CA1">
            <w:pPr>
              <w:spacing w:line="460" w:lineRule="exact"/>
              <w:jc w:val="center"/>
              <w:rPr>
                <w:rFonts w:ascii="宋体" w:hAnsi="宋体" w:eastAsia="宋体" w:cs="宋体"/>
                <w:b/>
                <w:sz w:val="24"/>
              </w:rPr>
            </w:pPr>
            <w:r>
              <w:rPr>
                <w:rFonts w:hint="eastAsia" w:ascii="宋体" w:hAnsi="宋体" w:eastAsia="宋体" w:cs="宋体"/>
                <w:b/>
                <w:sz w:val="24"/>
              </w:rPr>
              <w:t>总价</w:t>
            </w:r>
          </w:p>
          <w:p w14:paraId="1F34A6A8">
            <w:pPr>
              <w:spacing w:line="460" w:lineRule="exact"/>
              <w:jc w:val="center"/>
              <w:rPr>
                <w:rFonts w:ascii="宋体" w:hAnsi="宋体" w:eastAsia="宋体" w:cs="宋体"/>
                <w:b/>
                <w:sz w:val="24"/>
              </w:rPr>
            </w:pPr>
            <w:r>
              <w:rPr>
                <w:rFonts w:hint="eastAsia" w:ascii="宋体" w:hAnsi="宋体" w:eastAsia="宋体" w:cs="宋体"/>
                <w:b/>
                <w:sz w:val="24"/>
              </w:rPr>
              <w:t>（人民币元）</w:t>
            </w:r>
          </w:p>
        </w:tc>
        <w:tc>
          <w:tcPr>
            <w:tcW w:w="1672" w:type="dxa"/>
            <w:tcMar>
              <w:top w:w="28" w:type="dxa"/>
              <w:left w:w="57" w:type="dxa"/>
              <w:bottom w:w="28" w:type="dxa"/>
              <w:right w:w="57" w:type="dxa"/>
            </w:tcMar>
            <w:vAlign w:val="center"/>
          </w:tcPr>
          <w:p w14:paraId="2E60C176">
            <w:pPr>
              <w:spacing w:line="460" w:lineRule="exact"/>
              <w:jc w:val="center"/>
              <w:rPr>
                <w:rFonts w:ascii="宋体" w:hAnsi="宋体" w:eastAsia="宋体" w:cs="宋体"/>
                <w:b/>
                <w:sz w:val="24"/>
              </w:rPr>
            </w:pPr>
            <w:r>
              <w:rPr>
                <w:rFonts w:hint="eastAsia" w:ascii="宋体" w:hAnsi="宋体" w:eastAsia="宋体" w:cs="宋体"/>
                <w:b/>
                <w:sz w:val="24"/>
              </w:rPr>
              <w:t>备注</w:t>
            </w:r>
          </w:p>
        </w:tc>
      </w:tr>
      <w:tr w14:paraId="1F412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28287FEE">
            <w:pPr>
              <w:spacing w:line="460" w:lineRule="exact"/>
              <w:jc w:val="center"/>
              <w:rPr>
                <w:rFonts w:ascii="宋体" w:hAnsi="宋体" w:eastAsia="宋体" w:cs="宋体"/>
                <w:sz w:val="24"/>
              </w:rPr>
            </w:pPr>
            <w:r>
              <w:rPr>
                <w:rFonts w:hint="eastAsia" w:ascii="宋体" w:hAnsi="宋体" w:eastAsia="宋体" w:cs="宋体"/>
                <w:sz w:val="24"/>
              </w:rPr>
              <w:t>1</w:t>
            </w:r>
          </w:p>
        </w:tc>
        <w:tc>
          <w:tcPr>
            <w:tcW w:w="2319" w:type="dxa"/>
            <w:tcMar>
              <w:left w:w="57" w:type="dxa"/>
              <w:right w:w="57" w:type="dxa"/>
            </w:tcMar>
            <w:vAlign w:val="center"/>
          </w:tcPr>
          <w:p w14:paraId="7EBA4689">
            <w:pPr>
              <w:spacing w:line="460" w:lineRule="exact"/>
              <w:jc w:val="center"/>
              <w:rPr>
                <w:rFonts w:ascii="宋体" w:hAnsi="宋体" w:eastAsia="宋体" w:cs="宋体"/>
                <w:sz w:val="24"/>
              </w:rPr>
            </w:pPr>
          </w:p>
        </w:tc>
        <w:tc>
          <w:tcPr>
            <w:tcW w:w="1933" w:type="dxa"/>
            <w:tcMar>
              <w:left w:w="57" w:type="dxa"/>
              <w:right w:w="57" w:type="dxa"/>
            </w:tcMar>
            <w:vAlign w:val="center"/>
          </w:tcPr>
          <w:p w14:paraId="52B77B02">
            <w:pPr>
              <w:spacing w:line="460" w:lineRule="exact"/>
              <w:jc w:val="center"/>
              <w:rPr>
                <w:rFonts w:ascii="宋体" w:hAnsi="宋体" w:eastAsia="宋体" w:cs="宋体"/>
                <w:sz w:val="24"/>
              </w:rPr>
            </w:pPr>
          </w:p>
        </w:tc>
        <w:tc>
          <w:tcPr>
            <w:tcW w:w="1539" w:type="dxa"/>
            <w:tcMar>
              <w:left w:w="57" w:type="dxa"/>
              <w:right w:w="57" w:type="dxa"/>
            </w:tcMar>
            <w:vAlign w:val="center"/>
          </w:tcPr>
          <w:p w14:paraId="0672D551">
            <w:pPr>
              <w:spacing w:line="460" w:lineRule="exact"/>
              <w:jc w:val="center"/>
              <w:rPr>
                <w:rFonts w:ascii="宋体" w:hAnsi="宋体" w:eastAsia="宋体" w:cs="宋体"/>
                <w:sz w:val="24"/>
              </w:rPr>
            </w:pPr>
          </w:p>
        </w:tc>
        <w:tc>
          <w:tcPr>
            <w:tcW w:w="795" w:type="dxa"/>
            <w:tcMar>
              <w:left w:w="57" w:type="dxa"/>
              <w:right w:w="57" w:type="dxa"/>
            </w:tcMar>
            <w:vAlign w:val="center"/>
          </w:tcPr>
          <w:p w14:paraId="13743839">
            <w:pPr>
              <w:spacing w:line="460" w:lineRule="exact"/>
              <w:jc w:val="center"/>
              <w:rPr>
                <w:rFonts w:ascii="宋体" w:hAnsi="宋体" w:eastAsia="宋体" w:cs="宋体"/>
                <w:sz w:val="24"/>
              </w:rPr>
            </w:pPr>
          </w:p>
        </w:tc>
        <w:tc>
          <w:tcPr>
            <w:tcW w:w="930" w:type="dxa"/>
            <w:tcMar>
              <w:left w:w="57" w:type="dxa"/>
              <w:right w:w="57" w:type="dxa"/>
            </w:tcMar>
            <w:vAlign w:val="center"/>
          </w:tcPr>
          <w:p w14:paraId="67B1C772">
            <w:pPr>
              <w:spacing w:line="460" w:lineRule="exact"/>
              <w:jc w:val="center"/>
              <w:rPr>
                <w:rFonts w:ascii="宋体" w:hAnsi="宋体" w:eastAsia="宋体" w:cs="宋体"/>
                <w:sz w:val="24"/>
              </w:rPr>
            </w:pPr>
          </w:p>
        </w:tc>
        <w:tc>
          <w:tcPr>
            <w:tcW w:w="2198" w:type="dxa"/>
            <w:tcMar>
              <w:left w:w="57" w:type="dxa"/>
              <w:right w:w="57" w:type="dxa"/>
            </w:tcMar>
            <w:vAlign w:val="center"/>
          </w:tcPr>
          <w:p w14:paraId="39708E54">
            <w:pPr>
              <w:spacing w:line="460" w:lineRule="exact"/>
              <w:jc w:val="center"/>
              <w:rPr>
                <w:rFonts w:ascii="宋体" w:hAnsi="宋体" w:eastAsia="宋体" w:cs="宋体"/>
                <w:sz w:val="24"/>
              </w:rPr>
            </w:pPr>
          </w:p>
        </w:tc>
        <w:tc>
          <w:tcPr>
            <w:tcW w:w="1701" w:type="dxa"/>
            <w:tcMar>
              <w:left w:w="57" w:type="dxa"/>
              <w:right w:w="57" w:type="dxa"/>
            </w:tcMar>
            <w:vAlign w:val="center"/>
          </w:tcPr>
          <w:p w14:paraId="59E21746">
            <w:pPr>
              <w:spacing w:line="460" w:lineRule="exact"/>
              <w:jc w:val="center"/>
              <w:rPr>
                <w:rFonts w:ascii="宋体" w:hAnsi="宋体" w:eastAsia="宋体" w:cs="宋体"/>
                <w:sz w:val="24"/>
              </w:rPr>
            </w:pPr>
          </w:p>
        </w:tc>
        <w:tc>
          <w:tcPr>
            <w:tcW w:w="1672" w:type="dxa"/>
            <w:tcMar>
              <w:left w:w="57" w:type="dxa"/>
              <w:right w:w="57" w:type="dxa"/>
            </w:tcMar>
            <w:vAlign w:val="center"/>
          </w:tcPr>
          <w:p w14:paraId="044E2B2D">
            <w:pPr>
              <w:spacing w:line="460" w:lineRule="exact"/>
              <w:ind w:firstLine="120" w:firstLineChars="50"/>
              <w:rPr>
                <w:rFonts w:ascii="宋体" w:hAnsi="宋体" w:eastAsia="宋体" w:cs="宋体"/>
                <w:color w:val="FF0000"/>
                <w:sz w:val="24"/>
              </w:rPr>
            </w:pPr>
          </w:p>
        </w:tc>
      </w:tr>
      <w:tr w14:paraId="1C71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2F808CFF">
            <w:pPr>
              <w:spacing w:line="460" w:lineRule="exact"/>
              <w:jc w:val="center"/>
              <w:rPr>
                <w:rFonts w:ascii="宋体" w:hAnsi="宋体" w:eastAsia="宋体" w:cs="宋体"/>
                <w:sz w:val="24"/>
              </w:rPr>
            </w:pPr>
            <w:r>
              <w:rPr>
                <w:rFonts w:hint="eastAsia" w:ascii="宋体" w:hAnsi="宋体" w:eastAsia="宋体" w:cs="宋体"/>
                <w:sz w:val="24"/>
              </w:rPr>
              <w:t>总 计（人民币元）</w:t>
            </w:r>
          </w:p>
        </w:tc>
        <w:tc>
          <w:tcPr>
            <w:tcW w:w="10768" w:type="dxa"/>
            <w:gridSpan w:val="7"/>
            <w:tcMar>
              <w:left w:w="57" w:type="dxa"/>
              <w:right w:w="57" w:type="dxa"/>
            </w:tcMar>
            <w:vAlign w:val="center"/>
          </w:tcPr>
          <w:p w14:paraId="14509FFA">
            <w:pPr>
              <w:spacing w:line="460" w:lineRule="exact"/>
              <w:jc w:val="left"/>
              <w:rPr>
                <w:rFonts w:ascii="宋体" w:hAnsi="宋体" w:eastAsia="宋体" w:cs="宋体"/>
                <w:sz w:val="24"/>
              </w:rPr>
            </w:pPr>
          </w:p>
        </w:tc>
      </w:tr>
    </w:tbl>
    <w:p w14:paraId="0B4FFA6D">
      <w:pPr>
        <w:rPr>
          <w:rFonts w:ascii="宋体" w:hAnsi="宋体" w:eastAsia="宋体" w:cs="宋体"/>
        </w:rPr>
      </w:pPr>
      <w:r>
        <w:rPr>
          <w:rFonts w:hint="eastAsia" w:ascii="宋体" w:hAnsi="宋体" w:eastAsia="宋体" w:cs="宋体"/>
        </w:rPr>
        <w:br w:type="page"/>
      </w:r>
    </w:p>
    <w:p w14:paraId="60744451">
      <w:pPr>
        <w:rPr>
          <w:rFonts w:ascii="宋体" w:hAnsi="宋体" w:eastAsia="宋体" w:cs="宋体"/>
        </w:rPr>
      </w:pPr>
    </w:p>
    <w:p w14:paraId="6D0D0CD6">
      <w:pPr>
        <w:pStyle w:val="2"/>
        <w:rPr>
          <w:rFonts w:ascii="宋体" w:hAnsi="宋体" w:eastAsia="宋体" w:cs="宋体"/>
          <w:b/>
        </w:rPr>
      </w:pPr>
      <w:r>
        <w:rPr>
          <w:rFonts w:hint="eastAsia" w:ascii="宋体" w:hAnsi="宋体" w:eastAsia="宋体" w:cs="宋体"/>
          <w:b/>
        </w:rPr>
        <w:t>附件2—货物技术规格与要求</w:t>
      </w:r>
    </w:p>
    <w:tbl>
      <w:tblPr>
        <w:tblStyle w:val="23"/>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5A77D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4ADBE7D2">
            <w:pPr>
              <w:spacing w:line="460" w:lineRule="exact"/>
              <w:jc w:val="center"/>
              <w:rPr>
                <w:rFonts w:ascii="宋体" w:hAnsi="宋体" w:eastAsia="宋体" w:cs="宋体"/>
                <w:b/>
                <w:sz w:val="24"/>
              </w:rPr>
            </w:pPr>
            <w:r>
              <w:rPr>
                <w:rFonts w:hint="eastAsia" w:ascii="宋体" w:hAnsi="宋体" w:eastAsia="宋体" w:cs="宋体"/>
                <w:b/>
                <w:sz w:val="24"/>
              </w:rPr>
              <w:t>序号</w:t>
            </w:r>
          </w:p>
        </w:tc>
        <w:tc>
          <w:tcPr>
            <w:tcW w:w="1969" w:type="dxa"/>
            <w:vAlign w:val="center"/>
          </w:tcPr>
          <w:p w14:paraId="550F870F">
            <w:pPr>
              <w:spacing w:line="460" w:lineRule="exact"/>
              <w:jc w:val="center"/>
              <w:rPr>
                <w:rFonts w:ascii="宋体" w:hAnsi="宋体" w:eastAsia="宋体" w:cs="宋体"/>
                <w:b/>
                <w:sz w:val="24"/>
              </w:rPr>
            </w:pPr>
            <w:r>
              <w:rPr>
                <w:rFonts w:hint="eastAsia" w:ascii="宋体" w:hAnsi="宋体" w:eastAsia="宋体" w:cs="宋体"/>
                <w:b/>
                <w:sz w:val="24"/>
              </w:rPr>
              <w:t>名  称</w:t>
            </w:r>
          </w:p>
        </w:tc>
        <w:tc>
          <w:tcPr>
            <w:tcW w:w="1305" w:type="dxa"/>
            <w:vAlign w:val="center"/>
          </w:tcPr>
          <w:p w14:paraId="3F99235F">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8008" w:type="dxa"/>
            <w:vAlign w:val="center"/>
          </w:tcPr>
          <w:p w14:paraId="61256398">
            <w:pPr>
              <w:spacing w:line="460" w:lineRule="exact"/>
              <w:ind w:left="210" w:leftChars="100"/>
              <w:jc w:val="center"/>
              <w:rPr>
                <w:rFonts w:ascii="宋体" w:hAnsi="宋体" w:eastAsia="宋体" w:cs="宋体"/>
                <w:b/>
                <w:sz w:val="24"/>
              </w:rPr>
            </w:pPr>
            <w:r>
              <w:rPr>
                <w:rFonts w:hint="eastAsia" w:ascii="宋体" w:hAnsi="宋体" w:eastAsia="宋体" w:cs="宋体"/>
                <w:b/>
                <w:sz w:val="24"/>
              </w:rPr>
              <w:t>配置、规格及主要技术参数</w:t>
            </w:r>
          </w:p>
        </w:tc>
        <w:tc>
          <w:tcPr>
            <w:tcW w:w="1365" w:type="dxa"/>
            <w:vAlign w:val="center"/>
          </w:tcPr>
          <w:p w14:paraId="12A76162">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1052" w:type="dxa"/>
            <w:tcMar>
              <w:top w:w="28" w:type="dxa"/>
              <w:left w:w="57" w:type="dxa"/>
              <w:bottom w:w="28" w:type="dxa"/>
              <w:right w:w="57" w:type="dxa"/>
            </w:tcMar>
            <w:vAlign w:val="center"/>
          </w:tcPr>
          <w:p w14:paraId="00046A51">
            <w:pPr>
              <w:spacing w:line="460" w:lineRule="exact"/>
              <w:jc w:val="center"/>
              <w:rPr>
                <w:rFonts w:ascii="宋体" w:hAnsi="宋体" w:eastAsia="宋体" w:cs="宋体"/>
                <w:b/>
                <w:sz w:val="24"/>
              </w:rPr>
            </w:pPr>
            <w:r>
              <w:rPr>
                <w:rFonts w:hint="eastAsia" w:ascii="宋体" w:hAnsi="宋体" w:eastAsia="宋体" w:cs="宋体"/>
                <w:b/>
                <w:sz w:val="24"/>
              </w:rPr>
              <w:t>数量</w:t>
            </w:r>
          </w:p>
        </w:tc>
      </w:tr>
      <w:tr w14:paraId="12254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2AC9D04D">
            <w:pPr>
              <w:spacing w:line="460" w:lineRule="exact"/>
              <w:jc w:val="center"/>
              <w:rPr>
                <w:rFonts w:ascii="宋体" w:hAnsi="宋体" w:eastAsia="宋体" w:cs="宋体"/>
                <w:sz w:val="24"/>
              </w:rPr>
            </w:pPr>
            <w:r>
              <w:rPr>
                <w:rFonts w:hint="eastAsia" w:ascii="宋体" w:hAnsi="宋体" w:eastAsia="宋体" w:cs="宋体"/>
                <w:sz w:val="24"/>
              </w:rPr>
              <w:t>1</w:t>
            </w:r>
          </w:p>
        </w:tc>
        <w:tc>
          <w:tcPr>
            <w:tcW w:w="1969" w:type="dxa"/>
            <w:vAlign w:val="center"/>
          </w:tcPr>
          <w:p w14:paraId="051A5B18">
            <w:pPr>
              <w:spacing w:line="460" w:lineRule="exact"/>
              <w:jc w:val="center"/>
              <w:rPr>
                <w:rFonts w:ascii="宋体" w:hAnsi="宋体" w:eastAsia="宋体" w:cs="宋体"/>
                <w:sz w:val="24"/>
              </w:rPr>
            </w:pPr>
          </w:p>
        </w:tc>
        <w:tc>
          <w:tcPr>
            <w:tcW w:w="1305" w:type="dxa"/>
            <w:vAlign w:val="center"/>
          </w:tcPr>
          <w:p w14:paraId="5A0F5A59">
            <w:pPr>
              <w:spacing w:line="460" w:lineRule="exact"/>
              <w:jc w:val="center"/>
              <w:rPr>
                <w:rFonts w:ascii="宋体" w:hAnsi="宋体" w:eastAsia="宋体" w:cs="宋体"/>
                <w:sz w:val="24"/>
              </w:rPr>
            </w:pPr>
          </w:p>
        </w:tc>
        <w:tc>
          <w:tcPr>
            <w:tcW w:w="8008" w:type="dxa"/>
            <w:vAlign w:val="center"/>
          </w:tcPr>
          <w:p w14:paraId="3B4029BA">
            <w:pPr>
              <w:rPr>
                <w:rFonts w:ascii="宋体" w:hAnsi="宋体" w:eastAsia="宋体" w:cs="宋体"/>
              </w:rPr>
            </w:pPr>
          </w:p>
        </w:tc>
        <w:tc>
          <w:tcPr>
            <w:tcW w:w="1365" w:type="dxa"/>
            <w:vAlign w:val="center"/>
          </w:tcPr>
          <w:p w14:paraId="097C0342">
            <w:pPr>
              <w:spacing w:line="460" w:lineRule="exact"/>
              <w:ind w:left="210" w:leftChars="100"/>
              <w:jc w:val="left"/>
              <w:rPr>
                <w:rFonts w:ascii="宋体" w:hAnsi="宋体" w:eastAsia="宋体" w:cs="宋体"/>
                <w:sz w:val="24"/>
              </w:rPr>
            </w:pPr>
          </w:p>
        </w:tc>
        <w:tc>
          <w:tcPr>
            <w:tcW w:w="1052" w:type="dxa"/>
            <w:tcMar>
              <w:top w:w="28" w:type="dxa"/>
              <w:left w:w="57" w:type="dxa"/>
              <w:bottom w:w="28" w:type="dxa"/>
              <w:right w:w="57" w:type="dxa"/>
            </w:tcMar>
            <w:vAlign w:val="center"/>
          </w:tcPr>
          <w:p w14:paraId="5C0DB96E">
            <w:pPr>
              <w:spacing w:line="460" w:lineRule="exact"/>
              <w:ind w:left="210" w:leftChars="100"/>
              <w:jc w:val="left"/>
              <w:rPr>
                <w:rFonts w:ascii="宋体" w:hAnsi="宋体" w:eastAsia="宋体" w:cs="宋体"/>
                <w:sz w:val="24"/>
              </w:rPr>
            </w:pPr>
          </w:p>
        </w:tc>
      </w:tr>
    </w:tbl>
    <w:p w14:paraId="3B44C593">
      <w:pPr>
        <w:pStyle w:val="2"/>
        <w:rPr>
          <w:rFonts w:ascii="宋体" w:hAnsi="宋体" w:eastAsia="宋体" w:cs="宋体"/>
          <w:kern w:val="0"/>
          <w:sz w:val="24"/>
        </w:rPr>
        <w:sectPr>
          <w:pgSz w:w="16838" w:h="11906" w:orient="landscape"/>
          <w:pgMar w:top="1800" w:right="1440" w:bottom="1800" w:left="1440" w:header="851" w:footer="992" w:gutter="0"/>
          <w:cols w:space="425" w:num="1"/>
          <w:docGrid w:type="lines" w:linePitch="312" w:charSpace="0"/>
        </w:sectPr>
      </w:pPr>
    </w:p>
    <w:p w14:paraId="125DF4B8">
      <w:pPr>
        <w:spacing w:line="480" w:lineRule="exact"/>
        <w:rPr>
          <w:rFonts w:ascii="宋体" w:hAnsi="宋体" w:eastAsia="宋体" w:cs="宋体"/>
          <w:b/>
          <w:bCs/>
          <w:sz w:val="24"/>
        </w:rPr>
      </w:pPr>
      <w:r>
        <w:rPr>
          <w:rFonts w:hint="eastAsia" w:ascii="宋体" w:hAnsi="宋体" w:eastAsia="宋体" w:cs="宋体"/>
          <w:b/>
          <w:bCs/>
          <w:sz w:val="24"/>
        </w:rPr>
        <w:t>附件3—质量保证承诺</w:t>
      </w:r>
    </w:p>
    <w:p w14:paraId="0F7C547F">
      <w:pPr>
        <w:spacing w:line="460" w:lineRule="exact"/>
        <w:rPr>
          <w:rFonts w:ascii="宋体" w:hAnsi="宋体" w:eastAsia="宋体" w:cs="宋体"/>
          <w:b/>
          <w:bCs/>
          <w:sz w:val="24"/>
        </w:rPr>
      </w:pPr>
    </w:p>
    <w:p w14:paraId="73DC4A89">
      <w:pPr>
        <w:spacing w:line="460" w:lineRule="exact"/>
        <w:rPr>
          <w:rFonts w:ascii="宋体" w:hAnsi="宋体" w:eastAsia="宋体" w:cs="宋体"/>
          <w:b/>
          <w:bCs/>
          <w:sz w:val="24"/>
        </w:rPr>
      </w:pPr>
      <w:r>
        <w:rPr>
          <w:rFonts w:hint="eastAsia" w:ascii="宋体" w:hAnsi="宋体" w:eastAsia="宋体" w:cs="宋体"/>
          <w:b/>
          <w:bCs/>
          <w:sz w:val="24"/>
        </w:rPr>
        <w:t>附件4—售后服务方案</w:t>
      </w:r>
    </w:p>
    <w:p w14:paraId="7924DA26">
      <w:pPr>
        <w:spacing w:line="460" w:lineRule="exact"/>
        <w:rPr>
          <w:rFonts w:ascii="宋体" w:hAnsi="宋体" w:eastAsia="宋体" w:cs="宋体"/>
          <w:b/>
          <w:bCs/>
          <w:sz w:val="24"/>
        </w:rPr>
      </w:pPr>
    </w:p>
    <w:p w14:paraId="73E16AC4">
      <w:pPr>
        <w:spacing w:line="460" w:lineRule="exact"/>
        <w:rPr>
          <w:rFonts w:ascii="宋体" w:hAnsi="宋体" w:eastAsia="宋体" w:cs="宋体"/>
          <w:b/>
          <w:bCs/>
          <w:sz w:val="24"/>
        </w:rPr>
      </w:pPr>
      <w:r>
        <w:rPr>
          <w:rFonts w:hint="eastAsia" w:ascii="宋体" w:hAnsi="宋体" w:eastAsia="宋体" w:cs="宋体"/>
          <w:b/>
          <w:bCs/>
          <w:sz w:val="24"/>
        </w:rPr>
        <w:t>附件5—培训计划</w:t>
      </w:r>
    </w:p>
    <w:p w14:paraId="49AE0B55">
      <w:pPr>
        <w:pStyle w:val="40"/>
        <w:ind w:firstLine="0" w:firstLineChars="0"/>
        <w:rPr>
          <w:rFonts w:ascii="宋体" w:hAnsi="宋体" w:eastAsia="宋体" w:cs="宋体"/>
        </w:rPr>
      </w:pPr>
    </w:p>
    <w:p w14:paraId="2AA69204">
      <w:pPr>
        <w:rPr>
          <w:rFonts w:ascii="宋体" w:hAnsi="宋体" w:eastAsia="宋体" w:cs="宋体"/>
          <w:b/>
          <w:bCs/>
          <w:sz w:val="24"/>
        </w:rPr>
      </w:pPr>
      <w:r>
        <w:rPr>
          <w:rFonts w:hint="eastAsia" w:ascii="宋体" w:hAnsi="宋体" w:eastAsia="宋体" w:cs="宋体"/>
          <w:b/>
          <w:bCs/>
          <w:sz w:val="24"/>
        </w:rPr>
        <w:br w:type="page"/>
      </w:r>
    </w:p>
    <w:p w14:paraId="4D4C6BD2">
      <w:pPr>
        <w:spacing w:line="460" w:lineRule="exact"/>
        <w:rPr>
          <w:rFonts w:ascii="宋体" w:hAnsi="宋体" w:eastAsia="宋体" w:cs="宋体"/>
          <w:b/>
          <w:bCs/>
          <w:sz w:val="24"/>
        </w:rPr>
      </w:pPr>
      <w:r>
        <w:rPr>
          <w:rFonts w:hint="eastAsia" w:ascii="宋体" w:hAnsi="宋体" w:eastAsia="宋体" w:cs="宋体"/>
          <w:b/>
          <w:bCs/>
          <w:sz w:val="24"/>
        </w:rPr>
        <w:t>附件6--（中标（成交）通知书复印件）</w:t>
      </w:r>
    </w:p>
    <w:p w14:paraId="624CE538">
      <w:pPr>
        <w:pStyle w:val="2"/>
        <w:rPr>
          <w:rFonts w:ascii="宋体" w:hAnsi="宋体" w:eastAsia="宋体" w:cs="宋体"/>
        </w:rPr>
      </w:pPr>
    </w:p>
    <w:tbl>
      <w:tblPr>
        <w:tblStyle w:val="24"/>
        <w:tblW w:w="909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99"/>
      </w:tblGrid>
      <w:tr w14:paraId="6DE49B0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9099" w:type="dxa"/>
          </w:tcPr>
          <w:p w14:paraId="33A1E6DA">
            <w:pPr>
              <w:pStyle w:val="2"/>
              <w:rPr>
                <w:rFonts w:ascii="宋体" w:hAnsi="宋体" w:eastAsia="宋体" w:cs="宋体"/>
              </w:rPr>
            </w:pPr>
          </w:p>
        </w:tc>
      </w:tr>
    </w:tbl>
    <w:p w14:paraId="5E378DCE">
      <w:pPr>
        <w:rPr>
          <w:rFonts w:ascii="宋体" w:hAnsi="宋体" w:eastAsia="宋体" w:cs="宋体"/>
        </w:rPr>
      </w:pPr>
      <w:r>
        <w:rPr>
          <w:rFonts w:hint="eastAsia" w:ascii="宋体" w:hAnsi="宋体" w:eastAsia="宋体" w:cs="宋体"/>
        </w:rPr>
        <w:br w:type="page"/>
      </w:r>
    </w:p>
    <w:p w14:paraId="40368875">
      <w:pPr>
        <w:spacing w:line="360" w:lineRule="auto"/>
        <w:ind w:firstLine="1807" w:firstLineChars="500"/>
        <w:rPr>
          <w:rFonts w:ascii="宋体" w:hAnsi="宋体" w:eastAsia="宋体" w:cs="宋体"/>
          <w:b/>
          <w:bCs/>
          <w:sz w:val="36"/>
          <w:szCs w:val="36"/>
        </w:rPr>
      </w:pPr>
    </w:p>
    <w:p w14:paraId="668C6F6A">
      <w:pPr>
        <w:spacing w:line="360" w:lineRule="auto"/>
        <w:ind w:firstLine="1807" w:firstLineChars="500"/>
        <w:rPr>
          <w:rFonts w:ascii="宋体" w:hAnsi="宋体" w:eastAsia="宋体" w:cs="宋体"/>
          <w:b/>
          <w:bCs/>
          <w:sz w:val="36"/>
          <w:szCs w:val="36"/>
        </w:rPr>
      </w:pPr>
      <w:r>
        <w:rPr>
          <w:rFonts w:hint="eastAsia" w:ascii="宋体" w:hAnsi="宋体" w:eastAsia="宋体" w:cs="宋体"/>
          <w:b/>
          <w:bCs/>
          <w:sz w:val="36"/>
          <w:szCs w:val="36"/>
        </w:rPr>
        <w:t>政府采购供应商基本信息采集表</w:t>
      </w:r>
    </w:p>
    <w:p w14:paraId="189841C9">
      <w:pPr>
        <w:spacing w:line="360" w:lineRule="auto"/>
        <w:ind w:firstLine="480" w:firstLineChars="200"/>
        <w:rPr>
          <w:rFonts w:ascii="宋体" w:hAnsi="宋体" w:eastAsia="宋体" w:cs="宋体"/>
          <w:sz w:val="24"/>
        </w:rPr>
      </w:pPr>
    </w:p>
    <w:p w14:paraId="42E81672">
      <w:pPr>
        <w:spacing w:line="360" w:lineRule="auto"/>
        <w:ind w:firstLine="480" w:firstLineChars="200"/>
        <w:rPr>
          <w:rFonts w:ascii="宋体" w:hAnsi="宋体" w:eastAsia="宋体" w:cs="宋体"/>
          <w:sz w:val="24"/>
        </w:rPr>
      </w:pPr>
      <w:r>
        <w:rPr>
          <w:rFonts w:hint="eastAsia" w:ascii="宋体" w:hAnsi="宋体" w:eastAsia="宋体" w:cs="宋体"/>
          <w:sz w:val="24"/>
        </w:rPr>
        <w:t>按照财政部地方政府采购信息统计报表编报说明要求，请供应商如实填写下表：</w:t>
      </w:r>
    </w:p>
    <w:p w14:paraId="03711DFC">
      <w:pPr>
        <w:pStyle w:val="40"/>
        <w:numPr>
          <w:ilvl w:val="0"/>
          <w:numId w:val="9"/>
        </w:numPr>
        <w:snapToGrid w:val="0"/>
        <w:spacing w:line="360" w:lineRule="auto"/>
        <w:ind w:firstLineChars="0"/>
        <w:rPr>
          <w:rFonts w:ascii="宋体" w:hAnsi="宋体" w:eastAsia="宋体" w:cs="宋体"/>
          <w:kern w:val="2"/>
          <w:sz w:val="24"/>
          <w:szCs w:val="24"/>
        </w:rPr>
      </w:pPr>
      <w:r>
        <w:rPr>
          <w:rFonts w:hint="eastAsia" w:ascii="宋体" w:hAnsi="宋体" w:eastAsia="宋体" w:cs="宋体"/>
          <w:kern w:val="2"/>
          <w:sz w:val="24"/>
          <w:szCs w:val="24"/>
        </w:rPr>
        <w:t>供应商规模：</w:t>
      </w:r>
    </w:p>
    <w:p w14:paraId="2CB155C4">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大型企业  </w:t>
      </w:r>
      <w:r>
        <w:rPr>
          <w:rFonts w:hint="eastAsia" w:ascii="宋体" w:hAnsi="宋体" w:eastAsia="宋体" w:cs="宋体"/>
          <w:sz w:val="24"/>
        </w:rPr>
        <w:sym w:font="Wingdings" w:char="00A8"/>
      </w:r>
      <w:r>
        <w:rPr>
          <w:rFonts w:hint="eastAsia" w:ascii="宋体" w:hAnsi="宋体" w:eastAsia="宋体" w:cs="宋体"/>
          <w:sz w:val="24"/>
        </w:rPr>
        <w:t xml:space="preserve">中型企业  </w:t>
      </w:r>
      <w:r>
        <w:rPr>
          <w:rFonts w:hint="eastAsia" w:ascii="宋体" w:hAnsi="宋体" w:eastAsia="宋体" w:cs="宋体"/>
          <w:sz w:val="24"/>
        </w:rPr>
        <w:sym w:font="Wingdings" w:char="00A8"/>
      </w:r>
      <w:r>
        <w:rPr>
          <w:rFonts w:hint="eastAsia" w:ascii="宋体" w:hAnsi="宋体" w:eastAsia="宋体" w:cs="宋体"/>
          <w:sz w:val="24"/>
        </w:rPr>
        <w:t xml:space="preserve">小型企业  </w:t>
      </w:r>
      <w:r>
        <w:rPr>
          <w:rFonts w:hint="eastAsia" w:ascii="宋体" w:hAnsi="宋体" w:eastAsia="宋体" w:cs="宋体"/>
          <w:sz w:val="24"/>
        </w:rPr>
        <w:sym w:font="Wingdings" w:char="00A8"/>
      </w:r>
      <w:r>
        <w:rPr>
          <w:rFonts w:hint="eastAsia" w:ascii="宋体" w:hAnsi="宋体" w:eastAsia="宋体" w:cs="宋体"/>
          <w:sz w:val="24"/>
        </w:rPr>
        <w:t>微型企业</w:t>
      </w:r>
    </w:p>
    <w:p w14:paraId="64F2CC62">
      <w:pPr>
        <w:pStyle w:val="40"/>
        <w:numPr>
          <w:ilvl w:val="255"/>
          <w:numId w:val="0"/>
        </w:numPr>
        <w:snapToGrid w:val="0"/>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说明：根据《关于印发中小企业划型标准规定的通知》（工信部联企业〔2011〕300号）规定。</w:t>
      </w:r>
    </w:p>
    <w:p w14:paraId="6B02B49D">
      <w:pPr>
        <w:pStyle w:val="40"/>
        <w:numPr>
          <w:ilvl w:val="0"/>
          <w:numId w:val="9"/>
        </w:numPr>
        <w:snapToGrid w:val="0"/>
        <w:spacing w:line="360" w:lineRule="auto"/>
        <w:ind w:firstLineChars="0"/>
        <w:rPr>
          <w:rFonts w:ascii="宋体" w:hAnsi="宋体" w:eastAsia="宋体" w:cs="宋体"/>
          <w:kern w:val="2"/>
          <w:sz w:val="24"/>
          <w:szCs w:val="24"/>
        </w:rPr>
      </w:pPr>
      <w:r>
        <w:rPr>
          <w:rFonts w:hint="eastAsia" w:ascii="宋体" w:hAnsi="宋体" w:eastAsia="宋体" w:cs="宋体"/>
          <w:kern w:val="2"/>
          <w:sz w:val="24"/>
          <w:szCs w:val="24"/>
        </w:rPr>
        <w:t>供应商特殊性质：</w:t>
      </w:r>
    </w:p>
    <w:p w14:paraId="6E7A34A2">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残疾人福利性单位 </w:t>
      </w:r>
      <w:r>
        <w:rPr>
          <w:rFonts w:hint="eastAsia" w:ascii="宋体" w:hAnsi="宋体" w:eastAsia="宋体" w:cs="宋体"/>
          <w:sz w:val="24"/>
        </w:rPr>
        <w:sym w:font="Wingdings" w:char="00A8"/>
      </w:r>
      <w:r>
        <w:rPr>
          <w:rFonts w:hint="eastAsia" w:ascii="宋体" w:hAnsi="宋体" w:eastAsia="宋体" w:cs="宋体"/>
          <w:sz w:val="24"/>
        </w:rPr>
        <w:t xml:space="preserve">监狱企业 </w:t>
      </w:r>
      <w:r>
        <w:rPr>
          <w:rFonts w:hint="eastAsia" w:ascii="宋体" w:hAnsi="宋体" w:eastAsia="宋体" w:cs="宋体"/>
          <w:sz w:val="24"/>
        </w:rPr>
        <w:sym w:font="Wingdings" w:char="00A8"/>
      </w:r>
      <w:r>
        <w:rPr>
          <w:rFonts w:hint="eastAsia" w:ascii="宋体" w:hAnsi="宋体" w:eastAsia="宋体" w:cs="宋体"/>
          <w:sz w:val="24"/>
        </w:rPr>
        <w:t>其他</w:t>
      </w:r>
    </w:p>
    <w:p w14:paraId="1300EABB">
      <w:pPr>
        <w:pStyle w:val="40"/>
        <w:numPr>
          <w:ilvl w:val="255"/>
          <w:numId w:val="0"/>
        </w:numPr>
        <w:snapToGrid w:val="0"/>
        <w:spacing w:line="360" w:lineRule="auto"/>
        <w:ind w:firstLine="720" w:firstLineChars="300"/>
        <w:rPr>
          <w:rFonts w:ascii="宋体" w:hAnsi="宋体" w:eastAsia="宋体" w:cs="宋体"/>
          <w:kern w:val="2"/>
          <w:sz w:val="24"/>
          <w:szCs w:val="24"/>
        </w:rPr>
      </w:pPr>
      <w:r>
        <w:rPr>
          <w:rFonts w:hint="eastAsia" w:ascii="宋体" w:hAnsi="宋体" w:eastAsia="宋体" w:cs="宋体"/>
          <w:sz w:val="24"/>
          <w:szCs w:val="24"/>
        </w:rPr>
        <w:t>说明：根据《财政部司法部关于政府采购支持监狱企业发展有关问题的通知》（财库〔2014〕68号）、《财政部 民政部 中国残疾人联合会关于促进残疾人就业政府采购政策 的通知》（财库〔2017〕141号）的有关规定判断。</w:t>
      </w:r>
    </w:p>
    <w:p w14:paraId="1129ADE6">
      <w:pPr>
        <w:pStyle w:val="40"/>
        <w:numPr>
          <w:ilvl w:val="255"/>
          <w:numId w:val="0"/>
        </w:numPr>
        <w:snapToGrid w:val="0"/>
        <w:spacing w:line="360" w:lineRule="auto"/>
        <w:ind w:firstLine="480" w:firstLineChars="200"/>
        <w:rPr>
          <w:rFonts w:ascii="宋体" w:hAnsi="宋体" w:eastAsia="宋体" w:cs="宋体"/>
          <w:kern w:val="2"/>
          <w:sz w:val="24"/>
          <w:szCs w:val="24"/>
        </w:rPr>
      </w:pPr>
      <w:r>
        <w:rPr>
          <w:rFonts w:hint="eastAsia" w:ascii="宋体" w:hAnsi="宋体" w:eastAsia="宋体" w:cs="宋体"/>
          <w:kern w:val="2"/>
          <w:sz w:val="24"/>
          <w:szCs w:val="24"/>
        </w:rPr>
        <w:t xml:space="preserve">（3）供应商拥有者性别：   </w:t>
      </w:r>
      <w:bookmarkStart w:id="9" w:name="_Hlk184734448"/>
      <w:r>
        <w:rPr>
          <w:rFonts w:hint="eastAsia" w:ascii="宋体" w:hAnsi="宋体" w:eastAsia="宋体" w:cs="宋体"/>
          <w:kern w:val="2"/>
          <w:sz w:val="24"/>
          <w:szCs w:val="24"/>
        </w:rPr>
        <w:sym w:font="Wingdings" w:char="00A8"/>
      </w:r>
      <w:bookmarkEnd w:id="9"/>
      <w:r>
        <w:rPr>
          <w:rFonts w:hint="eastAsia" w:ascii="宋体" w:hAnsi="宋体" w:eastAsia="宋体" w:cs="宋体"/>
          <w:kern w:val="2"/>
          <w:sz w:val="24"/>
          <w:szCs w:val="24"/>
        </w:rPr>
        <w:t xml:space="preserve">男      </w:t>
      </w:r>
      <w:r>
        <w:rPr>
          <w:rFonts w:hint="eastAsia" w:ascii="宋体" w:hAnsi="宋体" w:eastAsia="宋体" w:cs="宋体"/>
          <w:kern w:val="2"/>
          <w:sz w:val="24"/>
          <w:szCs w:val="24"/>
        </w:rPr>
        <w:sym w:font="Wingdings" w:char="00A8"/>
      </w:r>
      <w:r>
        <w:rPr>
          <w:rFonts w:hint="eastAsia" w:ascii="宋体" w:hAnsi="宋体" w:eastAsia="宋体" w:cs="宋体"/>
          <w:kern w:val="2"/>
          <w:sz w:val="24"/>
          <w:szCs w:val="24"/>
        </w:rPr>
        <w:t>女</w:t>
      </w:r>
    </w:p>
    <w:p w14:paraId="12D89C12">
      <w:pPr>
        <w:pStyle w:val="40"/>
        <w:numPr>
          <w:ilvl w:val="255"/>
          <w:numId w:val="0"/>
        </w:numPr>
        <w:snapToGrid w:val="0"/>
        <w:spacing w:line="360" w:lineRule="auto"/>
        <w:ind w:firstLine="720" w:firstLineChars="300"/>
        <w:rPr>
          <w:rFonts w:ascii="宋体" w:hAnsi="宋体" w:eastAsia="宋体" w:cs="宋体"/>
          <w:kern w:val="2"/>
          <w:sz w:val="24"/>
          <w:szCs w:val="24"/>
        </w:rPr>
      </w:pPr>
      <w:r>
        <w:rPr>
          <w:rFonts w:hint="eastAsia" w:ascii="宋体" w:hAnsi="宋体" w:eastAsia="宋体" w:cs="宋体"/>
          <w:sz w:val="24"/>
          <w:szCs w:val="24"/>
        </w:rPr>
        <w:t>说明：指拥有中标（成交） 供应商51%以上绝对所有权的性别。</w:t>
      </w:r>
    </w:p>
    <w:p w14:paraId="1DF29EB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（4）供应商是否为外商投资企业：</w:t>
      </w:r>
      <w:r>
        <w:rPr>
          <w:rFonts w:hint="eastAsia" w:ascii="宋体" w:hAnsi="宋体" w:eastAsia="宋体" w:cs="宋体"/>
          <w:sz w:val="24"/>
        </w:rPr>
        <w:sym w:font="Wingdings" w:char="00A8"/>
      </w:r>
      <w:r>
        <w:rPr>
          <w:rFonts w:hint="eastAsia" w:ascii="宋体" w:hAnsi="宋体" w:eastAsia="宋体" w:cs="宋体"/>
          <w:sz w:val="24"/>
        </w:rPr>
        <w:t xml:space="preserve">是       </w:t>
      </w:r>
      <w:r>
        <w:rPr>
          <w:rFonts w:hint="eastAsia" w:ascii="宋体" w:hAnsi="宋体" w:eastAsia="宋体" w:cs="宋体"/>
          <w:sz w:val="24"/>
        </w:rPr>
        <w:sym w:font="Wingdings" w:char="00A8"/>
      </w:r>
      <w:r>
        <w:rPr>
          <w:rFonts w:hint="eastAsia" w:ascii="宋体" w:hAnsi="宋体" w:eastAsia="宋体" w:cs="宋体"/>
          <w:sz w:val="24"/>
        </w:rPr>
        <w:t>否</w:t>
      </w:r>
    </w:p>
    <w:p w14:paraId="58DC935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外商投资企业类型：</w:t>
      </w:r>
      <w:r>
        <w:rPr>
          <w:rFonts w:hint="eastAsia" w:ascii="宋体" w:hAnsi="宋体" w:eastAsia="宋体" w:cs="宋体"/>
          <w:sz w:val="24"/>
        </w:rPr>
        <w:sym w:font="Wingdings" w:char="00A8"/>
      </w:r>
      <w:r>
        <w:rPr>
          <w:rFonts w:hint="eastAsia" w:ascii="宋体" w:hAnsi="宋体" w:eastAsia="宋体" w:cs="宋体"/>
          <w:sz w:val="24"/>
        </w:rPr>
        <w:t xml:space="preserve">外商单独投资  </w:t>
      </w:r>
      <w:r>
        <w:rPr>
          <w:rFonts w:hint="eastAsia" w:ascii="宋体" w:hAnsi="宋体" w:eastAsia="宋体" w:cs="宋体"/>
          <w:sz w:val="24"/>
        </w:rPr>
        <w:sym w:font="Wingdings" w:char="00A8"/>
      </w:r>
      <w:r>
        <w:rPr>
          <w:rFonts w:hint="eastAsia" w:ascii="宋体" w:hAnsi="宋体" w:eastAsia="宋体" w:cs="宋体"/>
          <w:sz w:val="24"/>
        </w:rPr>
        <w:t>外商部分投资</w:t>
      </w:r>
    </w:p>
    <w:p w14:paraId="511EBF6D">
      <w:pPr>
        <w:adjustRightInd w:val="0"/>
        <w:snapToGrid w:val="0"/>
        <w:spacing w:line="360" w:lineRule="auto"/>
        <w:ind w:firstLine="720" w:firstLineChars="300"/>
        <w:rPr>
          <w:rFonts w:ascii="宋体" w:hAnsi="宋体" w:eastAsia="宋体" w:cs="宋体"/>
          <w:kern w:val="0"/>
          <w:sz w:val="24"/>
        </w:rPr>
      </w:pPr>
      <w:r>
        <w:rPr>
          <w:rFonts w:hint="eastAsia" w:ascii="宋体" w:hAnsi="宋体" w:eastAsia="宋体" w:cs="宋体"/>
          <w:kern w:val="0"/>
          <w:sz w:val="24"/>
        </w:rPr>
        <w:t>说明：当“是否为外商投资企业”选择“否”时无需进一步填写；当“是否为外商投资企业”选择“是”时， 应进一步选择“外商单独投资”或者“外商部分投资”。</w:t>
      </w:r>
    </w:p>
    <w:p w14:paraId="579122E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（5）供应商承接主体：</w:t>
      </w:r>
    </w:p>
    <w:p w14:paraId="41624F3A">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企业               </w:t>
      </w:r>
      <w:r>
        <w:rPr>
          <w:rFonts w:hint="eastAsia" w:ascii="宋体" w:hAnsi="宋体" w:eastAsia="宋体" w:cs="宋体"/>
          <w:sz w:val="24"/>
        </w:rPr>
        <w:sym w:font="Wingdings" w:char="00A8"/>
      </w:r>
      <w:r>
        <w:rPr>
          <w:rFonts w:hint="eastAsia" w:ascii="宋体" w:hAnsi="宋体" w:eastAsia="宋体" w:cs="宋体"/>
          <w:sz w:val="24"/>
        </w:rPr>
        <w:t xml:space="preserve">社会组织  </w:t>
      </w:r>
    </w:p>
    <w:p w14:paraId="5296A9E4">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公益二类事业单位   </w:t>
      </w:r>
      <w:r>
        <w:rPr>
          <w:rFonts w:hint="eastAsia" w:ascii="宋体" w:hAnsi="宋体" w:eastAsia="宋体" w:cs="宋体"/>
          <w:sz w:val="24"/>
        </w:rPr>
        <w:sym w:font="Wingdings" w:char="00A8"/>
      </w:r>
      <w:r>
        <w:rPr>
          <w:rFonts w:hint="eastAsia" w:ascii="宋体" w:hAnsi="宋体" w:eastAsia="宋体" w:cs="宋体"/>
          <w:sz w:val="24"/>
        </w:rPr>
        <w:t xml:space="preserve">从事生产经营活动事业单位 </w:t>
      </w:r>
    </w:p>
    <w:p w14:paraId="0F7703A6">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 xml:space="preserve">农村集体经济组织   </w:t>
      </w:r>
      <w:r>
        <w:rPr>
          <w:rFonts w:hint="eastAsia" w:ascii="宋体" w:hAnsi="宋体" w:eastAsia="宋体" w:cs="宋体"/>
          <w:sz w:val="24"/>
        </w:rPr>
        <w:sym w:font="Wingdings" w:char="00A8"/>
      </w:r>
      <w:r>
        <w:rPr>
          <w:rFonts w:hint="eastAsia" w:ascii="宋体" w:hAnsi="宋体" w:eastAsia="宋体" w:cs="宋体"/>
          <w:sz w:val="24"/>
        </w:rPr>
        <w:t xml:space="preserve">基层群众性自治组织  </w:t>
      </w:r>
    </w:p>
    <w:p w14:paraId="35EF1EE9">
      <w:pPr>
        <w:adjustRightInd w:val="0"/>
        <w:snapToGrid w:val="0"/>
        <w:spacing w:line="360" w:lineRule="auto"/>
        <w:ind w:firstLine="720" w:firstLineChars="300"/>
        <w:rPr>
          <w:rFonts w:ascii="宋体" w:hAnsi="宋体" w:eastAsia="宋体" w:cs="宋体"/>
          <w:sz w:val="24"/>
        </w:rPr>
      </w:pPr>
      <w:r>
        <w:rPr>
          <w:rFonts w:hint="eastAsia" w:ascii="宋体" w:hAnsi="宋体" w:eastAsia="宋体" w:cs="宋体"/>
          <w:sz w:val="24"/>
        </w:rPr>
        <w:sym w:font="Wingdings" w:char="00A8"/>
      </w:r>
      <w:r>
        <w:rPr>
          <w:rFonts w:hint="eastAsia" w:ascii="宋体" w:hAnsi="宋体" w:eastAsia="宋体" w:cs="宋体"/>
          <w:sz w:val="24"/>
        </w:rPr>
        <w:t>个人</w:t>
      </w:r>
    </w:p>
    <w:p w14:paraId="02913388">
      <w:pPr>
        <w:pStyle w:val="40"/>
        <w:numPr>
          <w:ilvl w:val="255"/>
          <w:numId w:val="0"/>
        </w:numPr>
        <w:snapToGrid w:val="0"/>
        <w:spacing w:line="360" w:lineRule="auto"/>
        <w:ind w:firstLine="720" w:firstLineChars="300"/>
        <w:rPr>
          <w:rFonts w:ascii="宋体" w:hAnsi="宋体" w:eastAsia="宋体" w:cs="宋体"/>
          <w:sz w:val="24"/>
          <w:szCs w:val="24"/>
        </w:rPr>
      </w:pPr>
      <w:r>
        <w:rPr>
          <w:rFonts w:hint="eastAsia" w:ascii="宋体" w:hAnsi="宋体" w:eastAsia="宋体" w:cs="宋体"/>
          <w:sz w:val="24"/>
          <w:szCs w:val="24"/>
        </w:rPr>
        <w:t>说明：按照《政府购买服务管理办法》（财政部令第102号）的规定。</w:t>
      </w:r>
    </w:p>
    <w:p w14:paraId="1F5D4627">
      <w:pPr>
        <w:spacing w:line="360" w:lineRule="auto"/>
        <w:ind w:firstLine="4800" w:firstLineChars="2000"/>
        <w:rPr>
          <w:rFonts w:ascii="宋体" w:hAnsi="宋体" w:eastAsia="宋体" w:cs="宋体"/>
          <w:sz w:val="24"/>
        </w:rPr>
      </w:pPr>
    </w:p>
    <w:p w14:paraId="318BDB58">
      <w:pPr>
        <w:spacing w:line="360" w:lineRule="auto"/>
        <w:ind w:firstLine="4800" w:firstLineChars="2000"/>
        <w:rPr>
          <w:rFonts w:ascii="宋体" w:hAnsi="宋体" w:eastAsia="宋体" w:cs="宋体"/>
          <w:sz w:val="24"/>
          <w:u w:val="single"/>
        </w:rPr>
      </w:pPr>
      <w:r>
        <w:rPr>
          <w:rFonts w:hint="eastAsia" w:ascii="宋体" w:hAnsi="宋体" w:eastAsia="宋体" w:cs="宋体"/>
          <w:sz w:val="24"/>
        </w:rPr>
        <w:t>公司名称：</w:t>
      </w:r>
      <w:r>
        <w:rPr>
          <w:rFonts w:hint="eastAsia" w:ascii="宋体" w:hAnsi="宋体" w:eastAsia="宋体" w:cs="宋体"/>
          <w:sz w:val="24"/>
          <w:u w:val="single"/>
        </w:rPr>
        <w:t xml:space="preserve">           </w:t>
      </w:r>
    </w:p>
    <w:p w14:paraId="2E46EBB8">
      <w:pPr>
        <w:spacing w:line="360" w:lineRule="auto"/>
        <w:ind w:firstLine="5040" w:firstLineChars="2100"/>
        <w:rPr>
          <w:rFonts w:hint="eastAsia" w:ascii="宋体" w:hAnsi="宋体" w:eastAsia="宋体" w:cs="宋体"/>
          <w:sz w:val="24"/>
        </w:rPr>
      </w:pPr>
      <w:r>
        <w:rPr>
          <w:rFonts w:hint="eastAsia" w:ascii="宋体" w:hAnsi="宋体" w:eastAsia="宋体" w:cs="宋体"/>
          <w:sz w:val="24"/>
        </w:rPr>
        <w:t>年   月   日</w:t>
      </w:r>
    </w:p>
    <w:p w14:paraId="6CB3F339">
      <w:pPr>
        <w:rPr>
          <w:rFonts w:hint="eastAsia" w:ascii="宋体" w:hAnsi="宋体" w:eastAsia="宋体" w:cs="宋体"/>
          <w:sz w:val="24"/>
        </w:rPr>
      </w:pPr>
      <w:r>
        <w:rPr>
          <w:rFonts w:hint="eastAsia" w:ascii="宋体" w:hAnsi="宋体" w:eastAsia="宋体" w:cs="宋体"/>
          <w:sz w:val="24"/>
        </w:rPr>
        <w:br w:type="page"/>
      </w:r>
    </w:p>
    <w:p w14:paraId="4E8526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F753C">
    <w:pPr>
      <w:pStyle w:val="1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FEABBF">
                          <w:pPr>
                            <w:pStyle w:val="18"/>
                          </w:pPr>
                          <w:r>
                            <w:t xml:space="preserve">第 </w:t>
                          </w:r>
                          <w:r>
                            <w:fldChar w:fldCharType="begin"/>
                          </w:r>
                          <w:r>
                            <w:instrText xml:space="preserve"> PAGE  \* MERGEFORMAT </w:instrText>
                          </w:r>
                          <w:r>
                            <w:fldChar w:fldCharType="separate"/>
                          </w:r>
                          <w:r>
                            <w:t>64</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6FEABBF">
                    <w:pPr>
                      <w:pStyle w:val="18"/>
                    </w:pPr>
                    <w:r>
                      <w:t xml:space="preserve">第 </w:t>
                    </w:r>
                    <w:r>
                      <w:fldChar w:fldCharType="begin"/>
                    </w:r>
                    <w:r>
                      <w:instrText xml:space="preserve"> PAGE  \* MERGEFORMAT </w:instrText>
                    </w:r>
                    <w:r>
                      <w:fldChar w:fldCharType="separate"/>
                    </w:r>
                    <w:r>
                      <w:t>64</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v:textbox>
            </v:shape>
          </w:pict>
        </mc:Fallback>
      </mc:AlternateContent>
    </w:r>
  </w:p>
  <w:p w14:paraId="7A5D1EF5">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DB7FD">
    <w:pPr>
      <w:pStyle w:val="1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42F43F">
                          <w:pPr>
                            <w:pStyle w:val="18"/>
                          </w:pPr>
                          <w:r>
                            <w:t xml:space="preserve">第 </w:t>
                          </w:r>
                          <w:r>
                            <w:fldChar w:fldCharType="begin"/>
                          </w:r>
                          <w:r>
                            <w:instrText xml:space="preserve"> PAGE  \* MERGEFORMAT </w:instrText>
                          </w:r>
                          <w:r>
                            <w:fldChar w:fldCharType="separate"/>
                          </w:r>
                          <w:r>
                            <w:t>26</w:t>
                          </w:r>
                          <w:r>
                            <w:fldChar w:fldCharType="end"/>
                          </w:r>
                          <w:r>
                            <w:t xml:space="preserve"> 页 共 </w:t>
                          </w:r>
                          <w:r>
                            <w:fldChar w:fldCharType="begin"/>
                          </w:r>
                          <w:r>
                            <w:instrText xml:space="preserve"> NUMPAGES  \* MERGEFORMAT </w:instrText>
                          </w:r>
                          <w:r>
                            <w:fldChar w:fldCharType="separate"/>
                          </w:r>
                          <w:r>
                            <w:t>128</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942F43F">
                    <w:pPr>
                      <w:pStyle w:val="18"/>
                    </w:pPr>
                    <w:r>
                      <w:t xml:space="preserve">第 </w:t>
                    </w:r>
                    <w:r>
                      <w:fldChar w:fldCharType="begin"/>
                    </w:r>
                    <w:r>
                      <w:instrText xml:space="preserve"> PAGE  \* MERGEFORMAT </w:instrText>
                    </w:r>
                    <w:r>
                      <w:fldChar w:fldCharType="separate"/>
                    </w:r>
                    <w:r>
                      <w:t>26</w:t>
                    </w:r>
                    <w:r>
                      <w:fldChar w:fldCharType="end"/>
                    </w:r>
                    <w:r>
                      <w:t xml:space="preserve"> 页 共 </w:t>
                    </w:r>
                    <w:r>
                      <w:fldChar w:fldCharType="begin"/>
                    </w:r>
                    <w:r>
                      <w:instrText xml:space="preserve"> NUMPAGES  \* MERGEFORMAT </w:instrText>
                    </w:r>
                    <w:r>
                      <w:fldChar w:fldCharType="separate"/>
                    </w:r>
                    <w:r>
                      <w:t>128</w:t>
                    </w:r>
                    <w:r>
                      <w:fldChar w:fldCharType="end"/>
                    </w:r>
                    <w:r>
                      <w:t xml:space="preserve"> 页</w:t>
                    </w:r>
                  </w:p>
                </w:txbxContent>
              </v:textbox>
            </v:shape>
          </w:pict>
        </mc:Fallback>
      </mc:AlternateContent>
    </w:r>
  </w:p>
  <w:p w14:paraId="2D01661A">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2E4C4A9A"/>
    <w:multiLevelType w:val="multilevel"/>
    <w:tmpl w:val="2E4C4A9A"/>
    <w:lvl w:ilvl="0" w:tentative="0">
      <w:start w:val="1"/>
      <w:numFmt w:val="none"/>
      <w:pStyle w:val="3"/>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pStyle w:val="8"/>
      <w:suff w:val="nothing"/>
      <w:lvlText w:val=""/>
      <w:lvlJc w:val="left"/>
      <w:pPr>
        <w:tabs>
          <w:tab w:val="left" w:pos="0"/>
        </w:tabs>
        <w:ind w:left="0" w:firstLine="0"/>
      </w:pPr>
    </w:lvl>
    <w:lvl w:ilvl="6" w:tentative="0">
      <w:start w:val="1"/>
      <w:numFmt w:val="none"/>
      <w:pStyle w:val="9"/>
      <w:suff w:val="nothing"/>
      <w:lvlText w:val=""/>
      <w:lvlJc w:val="left"/>
      <w:pPr>
        <w:tabs>
          <w:tab w:val="left" w:pos="0"/>
        </w:tabs>
        <w:ind w:left="0" w:firstLine="0"/>
      </w:pPr>
    </w:lvl>
    <w:lvl w:ilvl="7" w:tentative="0">
      <w:start w:val="1"/>
      <w:numFmt w:val="none"/>
      <w:pStyle w:val="10"/>
      <w:suff w:val="nothing"/>
      <w:lvlText w:val=""/>
      <w:lvlJc w:val="left"/>
      <w:pPr>
        <w:tabs>
          <w:tab w:val="left" w:pos="0"/>
        </w:tabs>
        <w:ind w:left="0" w:firstLine="0"/>
      </w:pPr>
    </w:lvl>
    <w:lvl w:ilvl="8" w:tentative="0">
      <w:start w:val="1"/>
      <w:numFmt w:val="none"/>
      <w:pStyle w:val="11"/>
      <w:suff w:val="nothing"/>
      <w:lvlText w:val=""/>
      <w:lvlJc w:val="left"/>
      <w:pPr>
        <w:tabs>
          <w:tab w:val="left" w:pos="0"/>
        </w:tabs>
        <w:ind w:left="0" w:firstLine="0"/>
      </w:pPr>
    </w:lvl>
  </w:abstractNum>
  <w:abstractNum w:abstractNumId="7">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7A0F6431"/>
    <w:multiLevelType w:val="singleLevel"/>
    <w:tmpl w:val="7A0F6431"/>
    <w:lvl w:ilvl="0" w:tentative="0">
      <w:start w:val="1"/>
      <w:numFmt w:val="decimal"/>
      <w:suff w:val="space"/>
      <w:lvlText w:val="%1."/>
      <w:lvlJc w:val="left"/>
    </w:lvl>
  </w:abstractNum>
  <w:num w:numId="1">
    <w:abstractNumId w:val="6"/>
  </w:num>
  <w:num w:numId="2">
    <w:abstractNumId w:val="8"/>
  </w:num>
  <w:num w:numId="3">
    <w:abstractNumId w:val="1"/>
  </w:num>
  <w:num w:numId="4">
    <w:abstractNumId w:val="5"/>
  </w:num>
  <w:num w:numId="5">
    <w:abstractNumId w:val="3"/>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546D00"/>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6048E"/>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AB62BAE"/>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774EEE"/>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8A65A4"/>
    <w:rsid w:val="3EB7436F"/>
    <w:rsid w:val="3F242515"/>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BC70C56"/>
    <w:rsid w:val="4C5D3125"/>
    <w:rsid w:val="4C9B6E85"/>
    <w:rsid w:val="4CC02446"/>
    <w:rsid w:val="4CCC4F2F"/>
    <w:rsid w:val="4CE2515B"/>
    <w:rsid w:val="4D16789A"/>
    <w:rsid w:val="4D8A271A"/>
    <w:rsid w:val="4DFF437E"/>
    <w:rsid w:val="4E78161D"/>
    <w:rsid w:val="4EA2774B"/>
    <w:rsid w:val="4ECD17BC"/>
    <w:rsid w:val="4ECD77C8"/>
    <w:rsid w:val="4FAA79A4"/>
    <w:rsid w:val="4FED5402"/>
    <w:rsid w:val="50084D18"/>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937E8D"/>
    <w:rsid w:val="59A368EF"/>
    <w:rsid w:val="5A1F7CD2"/>
    <w:rsid w:val="5A7557DC"/>
    <w:rsid w:val="5A9000B3"/>
    <w:rsid w:val="5A913ADF"/>
    <w:rsid w:val="5ABA67C2"/>
    <w:rsid w:val="5AC5124E"/>
    <w:rsid w:val="5B2607D7"/>
    <w:rsid w:val="5BB04BC5"/>
    <w:rsid w:val="5BB53B97"/>
    <w:rsid w:val="5D8549BB"/>
    <w:rsid w:val="5D9739FA"/>
    <w:rsid w:val="5D9F23D4"/>
    <w:rsid w:val="5DEA4125"/>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6DA2353"/>
    <w:rsid w:val="67092226"/>
    <w:rsid w:val="67965E53"/>
    <w:rsid w:val="68D71481"/>
    <w:rsid w:val="68DF0229"/>
    <w:rsid w:val="69546D00"/>
    <w:rsid w:val="69D201BA"/>
    <w:rsid w:val="6B2D064E"/>
    <w:rsid w:val="6B62607F"/>
    <w:rsid w:val="6BCF4328"/>
    <w:rsid w:val="6C381592"/>
    <w:rsid w:val="6CD56CA7"/>
    <w:rsid w:val="6D880B82"/>
    <w:rsid w:val="6DA9506F"/>
    <w:rsid w:val="6DB6013B"/>
    <w:rsid w:val="6E366146"/>
    <w:rsid w:val="6E9B008B"/>
    <w:rsid w:val="6F460498"/>
    <w:rsid w:val="6F4A6F49"/>
    <w:rsid w:val="6F5C460C"/>
    <w:rsid w:val="70071703"/>
    <w:rsid w:val="70171875"/>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0120C4"/>
    <w:rsid w:val="791F5DD1"/>
    <w:rsid w:val="797D25F3"/>
    <w:rsid w:val="7A1A1907"/>
    <w:rsid w:val="7A5D5752"/>
    <w:rsid w:val="7BBA2A07"/>
    <w:rsid w:val="7BDA54A6"/>
    <w:rsid w:val="7D2B742D"/>
    <w:rsid w:val="7DAC6B74"/>
    <w:rsid w:val="7E3C0DBE"/>
    <w:rsid w:val="7E4F394A"/>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9"/>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9"/>
    <w:autoRedefine/>
    <w:qFormat/>
    <w:uiPriority w:val="0"/>
    <w:pPr>
      <w:numPr>
        <w:ilvl w:val="0"/>
        <w:numId w:val="1"/>
      </w:numPr>
      <w:jc w:val="center"/>
      <w:outlineLvl w:val="0"/>
    </w:pPr>
    <w:rPr>
      <w:rFonts w:eastAsia="宋体" w:cstheme="minorBidi"/>
      <w:b/>
      <w:sz w:val="30"/>
    </w:rPr>
  </w:style>
  <w:style w:type="paragraph" w:styleId="4">
    <w:name w:val="heading 2"/>
    <w:basedOn w:val="1"/>
    <w:next w:val="1"/>
    <w:link w:val="26"/>
    <w:semiHidden/>
    <w:unhideWhenUsed/>
    <w:qFormat/>
    <w:uiPriority w:val="0"/>
    <w:pPr>
      <w:keepNext/>
      <w:keepLines/>
      <w:spacing w:before="100" w:after="100" w:line="360" w:lineRule="auto"/>
      <w:jc w:val="center"/>
      <w:outlineLvl w:val="1"/>
    </w:pPr>
    <w:rPr>
      <w:rFonts w:ascii="宋体" w:hAnsi="宋体" w:eastAsia="宋体"/>
      <w:b/>
      <w:bCs/>
      <w:sz w:val="28"/>
    </w:rPr>
  </w:style>
  <w:style w:type="paragraph" w:styleId="5">
    <w:name w:val="heading 3"/>
    <w:basedOn w:val="1"/>
    <w:next w:val="1"/>
    <w:link w:val="28"/>
    <w:autoRedefine/>
    <w:semiHidden/>
    <w:unhideWhenUsed/>
    <w:qFormat/>
    <w:uiPriority w:val="0"/>
    <w:pPr>
      <w:keepNext/>
      <w:keepLines/>
      <w:autoSpaceDE w:val="0"/>
      <w:autoSpaceDN w:val="0"/>
      <w:adjustRightInd w:val="0"/>
      <w:spacing w:before="360" w:after="120" w:line="360" w:lineRule="auto"/>
      <w:ind w:left="709" w:hanging="709"/>
      <w:jc w:val="left"/>
      <w:outlineLvl w:val="2"/>
    </w:pPr>
    <w:rPr>
      <w:rFonts w:ascii="宋体" w:hAnsi="宋体" w:eastAsia="宋体"/>
      <w:b/>
      <w:bCs/>
      <w:kern w:val="0"/>
      <w:sz w:val="24"/>
      <w:szCs w:val="28"/>
    </w:rPr>
  </w:style>
  <w:style w:type="paragraph" w:styleId="6">
    <w:name w:val="heading 4"/>
    <w:basedOn w:val="1"/>
    <w:next w:val="1"/>
    <w:link w:val="27"/>
    <w:autoRedefine/>
    <w:semiHidden/>
    <w:unhideWhenUsed/>
    <w:qFormat/>
    <w:uiPriority w:val="0"/>
    <w:pPr>
      <w:keepNext/>
      <w:keepLines/>
      <w:spacing w:line="360" w:lineRule="auto"/>
      <w:jc w:val="left"/>
      <w:outlineLvl w:val="3"/>
    </w:pPr>
    <w:rPr>
      <w:rFonts w:ascii="Arial" w:hAnsi="Arial" w:eastAsia="宋体" w:cs="Times New Roman"/>
      <w:b/>
      <w:sz w:val="24"/>
      <w:szCs w:val="20"/>
    </w:rPr>
  </w:style>
  <w:style w:type="paragraph" w:styleId="7">
    <w:name w:val="heading 5"/>
    <w:basedOn w:val="1"/>
    <w:next w:val="1"/>
    <w:link w:val="30"/>
    <w:semiHidden/>
    <w:unhideWhenUsed/>
    <w:qFormat/>
    <w:uiPriority w:val="0"/>
    <w:pPr>
      <w:keepNext/>
      <w:keepLines/>
      <w:spacing w:beforeLines="0" w:beforeAutospacing="0" w:afterLines="0" w:afterAutospacing="0" w:line="360" w:lineRule="auto"/>
      <w:outlineLvl w:val="4"/>
    </w:pPr>
    <w:rPr>
      <w:rFonts w:ascii="Times New Roman" w:hAnsi="Times New Roman" w:eastAsia="宋体" w:cs="Times New Roman"/>
      <w:b/>
      <w:sz w:val="28"/>
    </w:rPr>
  </w:style>
  <w:style w:type="paragraph" w:styleId="8">
    <w:name w:val="heading 6"/>
    <w:basedOn w:val="1"/>
    <w:next w:val="1"/>
    <w:link w:val="32"/>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9">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10">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5">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2">
    <w:name w:val="Body Text"/>
    <w:basedOn w:val="1"/>
    <w:next w:val="1"/>
    <w:link w:val="37"/>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12">
    <w:name w:val="table of authorities"/>
    <w:basedOn w:val="1"/>
    <w:next w:val="1"/>
    <w:qFormat/>
    <w:uiPriority w:val="0"/>
    <w:pPr>
      <w:ind w:left="420" w:leftChars="200"/>
    </w:pPr>
  </w:style>
  <w:style w:type="paragraph" w:styleId="13">
    <w:name w:val="Normal Indent"/>
    <w:basedOn w:val="1"/>
    <w:link w:val="31"/>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4">
    <w:name w:val="Body Text Indent"/>
    <w:basedOn w:val="1"/>
    <w:qFormat/>
    <w:uiPriority w:val="0"/>
    <w:pPr>
      <w:spacing w:after="120" w:afterLines="0" w:afterAutospacing="0"/>
      <w:ind w:left="420" w:leftChars="200"/>
    </w:pPr>
  </w:style>
  <w:style w:type="paragraph" w:styleId="15">
    <w:name w:val="Block Text"/>
    <w:basedOn w:val="1"/>
    <w:qFormat/>
    <w:uiPriority w:val="0"/>
    <w:pPr>
      <w:spacing w:after="120" w:afterLines="0" w:afterAutospacing="0"/>
      <w:ind w:left="1440" w:leftChars="700" w:rightChars="700"/>
    </w:pPr>
  </w:style>
  <w:style w:type="paragraph" w:styleId="16">
    <w:name w:val="Plain Text"/>
    <w:basedOn w:val="1"/>
    <w:link w:val="38"/>
    <w:qFormat/>
    <w:uiPriority w:val="0"/>
    <w:pPr>
      <w:spacing w:line="360" w:lineRule="auto"/>
      <w:ind w:firstLine="0" w:firstLineChars="0"/>
    </w:pPr>
    <w:rPr>
      <w:rFonts w:ascii="宋体" w:hAnsi="宋体" w:eastAsia="宋体" w:cs="宋体"/>
      <w:b/>
      <w:bCs/>
      <w:sz w:val="24"/>
      <w:highlight w:val="none"/>
    </w:rPr>
  </w:style>
  <w:style w:type="paragraph" w:styleId="17">
    <w:name w:val="Body Text Indent 2"/>
    <w:basedOn w:val="1"/>
    <w:qFormat/>
    <w:uiPriority w:val="0"/>
    <w:pPr>
      <w:ind w:firstLine="480" w:firstLineChars="200"/>
    </w:pPr>
    <w:rPr>
      <w:rFonts w:ascii="仿宋_GB2312" w:hAnsi="仿宋_GB2312" w:eastAsia="宋体"/>
    </w:rPr>
  </w:style>
  <w:style w:type="paragraph" w:styleId="18">
    <w:name w:val="footer"/>
    <w:basedOn w:val="1"/>
    <w:link w:val="33"/>
    <w:qFormat/>
    <w:uiPriority w:val="0"/>
    <w:pPr>
      <w:tabs>
        <w:tab w:val="center" w:pos="4153"/>
        <w:tab w:val="right" w:pos="8306"/>
      </w:tabs>
      <w:snapToGrid w:val="0"/>
      <w:jc w:val="left"/>
    </w:pPr>
    <w:rPr>
      <w:rFonts w:eastAsia="宋体"/>
      <w:sz w:val="24"/>
      <w:szCs w:val="18"/>
    </w:rPr>
  </w:style>
  <w:style w:type="paragraph" w:styleId="19">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2"/>
    <w:next w:val="1"/>
    <w:link w:val="35"/>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2">
    <w:name w:val="Body Text First Indent 2"/>
    <w:basedOn w:val="14"/>
    <w:qFormat/>
    <w:uiPriority w:val="0"/>
    <w:pPr>
      <w:spacing w:line="360" w:lineRule="auto"/>
      <w:ind w:left="0" w:leftChars="0" w:firstLine="0" w:firstLineChars="0"/>
    </w:pPr>
    <w:rPr>
      <w:rFonts w:ascii="Times New Roman" w:hAnsi="Times New Roman" w:eastAsia="宋体"/>
      <w:sz w:val="24"/>
      <w:szCs w:val="20"/>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6">
    <w:name w:val="标题 2 Char"/>
    <w:link w:val="4"/>
    <w:autoRedefine/>
    <w:qFormat/>
    <w:uiPriority w:val="0"/>
    <w:rPr>
      <w:rFonts w:ascii="宋体" w:hAnsi="宋体" w:eastAsia="宋体" w:cs="Times New Roman"/>
      <w:b/>
      <w:bCs/>
      <w:kern w:val="2"/>
      <w:sz w:val="28"/>
      <w:szCs w:val="24"/>
      <w:lang w:val="en-US" w:eastAsia="zh-CN" w:bidi="ar-SA"/>
    </w:rPr>
  </w:style>
  <w:style w:type="character" w:customStyle="1" w:styleId="27">
    <w:name w:val="标题 4 Char1"/>
    <w:link w:val="6"/>
    <w:qFormat/>
    <w:uiPriority w:val="0"/>
    <w:rPr>
      <w:rFonts w:ascii="Arial" w:hAnsi="Arial" w:eastAsia="宋体" w:cs="Times New Roman"/>
      <w:b/>
      <w:kern w:val="2"/>
      <w:sz w:val="24"/>
    </w:rPr>
  </w:style>
  <w:style w:type="character" w:customStyle="1" w:styleId="28">
    <w:name w:val="标题 3 Char"/>
    <w:link w:val="5"/>
    <w:qFormat/>
    <w:uiPriority w:val="0"/>
    <w:rPr>
      <w:rFonts w:ascii="宋体" w:hAnsi="宋体" w:eastAsia="宋体"/>
      <w:b/>
      <w:bCs/>
      <w:sz w:val="24"/>
      <w:szCs w:val="28"/>
    </w:rPr>
  </w:style>
  <w:style w:type="character" w:customStyle="1" w:styleId="29">
    <w:name w:val="标题 1 Char"/>
    <w:basedOn w:val="25"/>
    <w:link w:val="3"/>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30">
    <w:name w:val="标题 5 Char"/>
    <w:link w:val="7"/>
    <w:qFormat/>
    <w:uiPriority w:val="9"/>
    <w:rPr>
      <w:rFonts w:ascii="Times New Roman" w:hAnsi="Times New Roman" w:eastAsia="宋体" w:cs="Times New Roman"/>
      <w:b/>
      <w:sz w:val="28"/>
    </w:rPr>
  </w:style>
  <w:style w:type="character" w:customStyle="1" w:styleId="31">
    <w:name w:val="正文缩进 Char"/>
    <w:link w:val="13"/>
    <w:qFormat/>
    <w:uiPriority w:val="0"/>
    <w:rPr>
      <w:rFonts w:ascii="楷体_GB2312" w:hAnsi="楷体_GB2312" w:eastAsia="宋体"/>
      <w:sz w:val="24"/>
    </w:rPr>
  </w:style>
  <w:style w:type="character" w:customStyle="1" w:styleId="32">
    <w:name w:val="标题 6 Char"/>
    <w:link w:val="8"/>
    <w:autoRedefine/>
    <w:qFormat/>
    <w:uiPriority w:val="0"/>
    <w:rPr>
      <w:rFonts w:ascii="Arial" w:hAnsi="Arial" w:eastAsia="宋体" w:cs="Arial"/>
      <w:b/>
      <w:color w:val="000000"/>
      <w:kern w:val="0"/>
      <w:sz w:val="24"/>
      <w:szCs w:val="24"/>
      <w:lang w:val="zh-CN" w:eastAsia="zh-CN" w:bidi="ar-SA"/>
    </w:rPr>
  </w:style>
  <w:style w:type="character" w:customStyle="1" w:styleId="33">
    <w:name w:val="页脚 Char"/>
    <w:basedOn w:val="25"/>
    <w:link w:val="18"/>
    <w:semiHidden/>
    <w:qFormat/>
    <w:uiPriority w:val="99"/>
    <w:rPr>
      <w:rFonts w:eastAsia="宋体"/>
      <w:sz w:val="24"/>
      <w:szCs w:val="18"/>
    </w:rPr>
  </w:style>
  <w:style w:type="character" w:customStyle="1" w:styleId="34">
    <w:name w:val="正文文本 Char"/>
    <w:basedOn w:val="25"/>
    <w:link w:val="2"/>
    <w:qFormat/>
    <w:uiPriority w:val="0"/>
    <w:rPr>
      <w:rFonts w:ascii="宋体" w:hAnsi="宋体" w:eastAsia="宋体" w:cs="Times New Roman"/>
      <w:sz w:val="24"/>
      <w:szCs w:val="24"/>
    </w:rPr>
  </w:style>
  <w:style w:type="character" w:customStyle="1" w:styleId="35">
    <w:name w:val="正文首行缩进 字符"/>
    <w:basedOn w:val="36"/>
    <w:link w:val="21"/>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6">
    <w:name w:val="正文文本 字符"/>
    <w:basedOn w:val="25"/>
    <w:link w:val="2"/>
    <w:semiHidden/>
    <w:qFormat/>
    <w:uiPriority w:val="99"/>
    <w:rPr>
      <w:rFonts w:ascii="宋体" w:hAnsi="宋体" w:eastAsia="宋体" w:cs="宋体"/>
      <w:sz w:val="24"/>
      <w:szCs w:val="24"/>
    </w:rPr>
  </w:style>
  <w:style w:type="character" w:customStyle="1" w:styleId="37">
    <w:name w:val="正文文本 字符1"/>
    <w:basedOn w:val="25"/>
    <w:link w:val="2"/>
    <w:semiHidden/>
    <w:qFormat/>
    <w:uiPriority w:val="99"/>
    <w:rPr>
      <w:rFonts w:ascii="宋体" w:hAnsi="宋体" w:eastAsia="宋体" w:cstheme="minorBidi"/>
      <w:sz w:val="24"/>
      <w:szCs w:val="24"/>
    </w:rPr>
  </w:style>
  <w:style w:type="character" w:customStyle="1" w:styleId="38">
    <w:name w:val="纯文本 Char"/>
    <w:link w:val="16"/>
    <w:qFormat/>
    <w:uiPriority w:val="0"/>
    <w:rPr>
      <w:rFonts w:ascii="宋体" w:hAnsi="宋体" w:eastAsia="宋体" w:cs="宋体"/>
      <w:b/>
      <w:bCs/>
      <w:kern w:val="2"/>
      <w:sz w:val="24"/>
      <w:szCs w:val="24"/>
      <w:highlight w:val="none"/>
      <w:lang w:val="en-US" w:eastAsia="zh-CN" w:bidi="ar-SA"/>
    </w:rPr>
  </w:style>
  <w:style w:type="character" w:customStyle="1" w:styleId="39">
    <w:name w:val="NormalCharacter"/>
    <w:link w:val="1"/>
    <w:semiHidden/>
    <w:qFormat/>
    <w:uiPriority w:val="0"/>
    <w:rPr>
      <w:rFonts w:ascii="Times New Roman" w:hAnsi="Times New Roman" w:eastAsia="宋体" w:cs="Times New Roman"/>
      <w:kern w:val="2"/>
      <w:sz w:val="24"/>
      <w:szCs w:val="24"/>
      <w:lang w:val="en-US" w:eastAsia="zh-CN" w:bidi="ar-SA"/>
    </w:rPr>
  </w:style>
  <w:style w:type="paragraph" w:customStyle="1" w:styleId="4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41">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2025-12-03T03:18:00Z</dcterms:created>
  <dc:creator>中经招标</dc:creator>
  <cp:lastModifiedBy>中经招标</cp:lastModifiedBy>
  <dcterms:modified xsi:type="dcterms:W3CDTF">2025-12-03T03:18:50Z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9369F9FB9DE643659A0224946AD74C77_11</vt:lpwstr>
  </property>
  <property fmtid="{D5CDD505-2E9C-101B-9397-08002B2CF9AE}" pid="4" name="KSOTemplateDocerSaveRecord">
    <vt:lpwstr>eyJoZGlkIjoiOWJlNDY3NTNiN2U3N2MxMDhiMGU5MzkyYmQzNThmMzYifQ==</vt:lpwstr>
  </property>
</Properties>
</file>