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4BF283">
      <w:pPr>
        <w:pStyle w:val="3"/>
        <w:spacing w:after="0"/>
        <w:jc w:val="center"/>
        <w:outlineLvl w:val="9"/>
        <w:rPr>
          <w:rFonts w:ascii="宋体" w:hAnsi="宋体" w:cs="宋体"/>
          <w:b/>
          <w:bCs/>
          <w:color w:val="auto"/>
          <w:spacing w:val="-20"/>
          <w:kern w:val="44"/>
          <w:sz w:val="48"/>
          <w:szCs w:val="48"/>
        </w:rPr>
      </w:pPr>
      <w:bookmarkStart w:id="0" w:name="_Toc3995"/>
      <w:bookmarkStart w:id="10" w:name="_GoBack"/>
    </w:p>
    <w:p w14:paraId="7271AD30">
      <w:pPr>
        <w:pStyle w:val="3"/>
        <w:spacing w:after="0"/>
        <w:jc w:val="center"/>
        <w:outlineLvl w:val="9"/>
        <w:rPr>
          <w:rFonts w:ascii="宋体" w:hAnsi="宋体" w:cs="宋体"/>
          <w:b/>
          <w:bCs/>
          <w:color w:val="auto"/>
          <w:spacing w:val="-20"/>
          <w:kern w:val="44"/>
          <w:sz w:val="48"/>
          <w:szCs w:val="48"/>
        </w:rPr>
      </w:pPr>
    </w:p>
    <w:p w14:paraId="5A25F618">
      <w:pPr>
        <w:pStyle w:val="3"/>
        <w:spacing w:after="0"/>
        <w:jc w:val="center"/>
        <w:outlineLvl w:val="9"/>
        <w:rPr>
          <w:rFonts w:ascii="宋体" w:hAnsi="宋体" w:cs="宋体"/>
          <w:b/>
          <w:bCs/>
          <w:color w:val="auto"/>
          <w:spacing w:val="-20"/>
          <w:kern w:val="44"/>
          <w:sz w:val="48"/>
          <w:szCs w:val="48"/>
        </w:rPr>
      </w:pPr>
    </w:p>
    <w:p w14:paraId="704CCDB5">
      <w:pPr>
        <w:pStyle w:val="3"/>
        <w:spacing w:after="0"/>
        <w:outlineLvl w:val="9"/>
        <w:rPr>
          <w:rFonts w:ascii="宋体" w:hAnsi="宋体" w:cs="宋体"/>
          <w:b/>
          <w:bCs/>
          <w:color w:val="auto"/>
          <w:spacing w:val="-20"/>
          <w:kern w:val="44"/>
          <w:sz w:val="48"/>
          <w:szCs w:val="48"/>
        </w:rPr>
      </w:pPr>
    </w:p>
    <w:p w14:paraId="08569895">
      <w:pPr>
        <w:pStyle w:val="3"/>
        <w:spacing w:after="0"/>
        <w:jc w:val="center"/>
        <w:outlineLvl w:val="9"/>
        <w:rPr>
          <w:rFonts w:ascii="宋体" w:hAnsi="宋体" w:cs="宋体"/>
          <w:b/>
          <w:bCs/>
          <w:color w:val="auto"/>
          <w:spacing w:val="-20"/>
          <w:kern w:val="44"/>
          <w:sz w:val="48"/>
          <w:szCs w:val="48"/>
        </w:rPr>
      </w:pPr>
      <w:r>
        <w:rPr>
          <w:rFonts w:hint="eastAsia" w:ascii="宋体" w:hAnsi="宋体" w:cs="宋体"/>
          <w:b/>
          <w:bCs/>
          <w:color w:val="auto"/>
          <w:spacing w:val="-20"/>
          <w:kern w:val="44"/>
          <w:sz w:val="48"/>
          <w:szCs w:val="48"/>
        </w:rPr>
        <w:t>政府采购货物买卖合同</w:t>
      </w:r>
    </w:p>
    <w:p w14:paraId="23CB61C1">
      <w:pPr>
        <w:outlineLvl w:val="9"/>
        <w:rPr>
          <w:rFonts w:ascii="宋体" w:hAnsi="宋体" w:cs="宋体"/>
          <w:b/>
          <w:bCs/>
          <w:color w:val="auto"/>
          <w:spacing w:val="-20"/>
          <w:kern w:val="44"/>
          <w:sz w:val="40"/>
          <w:szCs w:val="40"/>
        </w:rPr>
      </w:pPr>
    </w:p>
    <w:p w14:paraId="0639139F">
      <w:pPr>
        <w:pStyle w:val="15"/>
        <w:outlineLvl w:val="9"/>
        <w:rPr>
          <w:color w:val="auto"/>
        </w:rPr>
      </w:pPr>
    </w:p>
    <w:p w14:paraId="427400BF">
      <w:pPr>
        <w:pStyle w:val="15"/>
        <w:outlineLvl w:val="9"/>
        <w:rPr>
          <w:color w:val="auto"/>
        </w:rPr>
      </w:pPr>
    </w:p>
    <w:p w14:paraId="2642A3E4">
      <w:pPr>
        <w:pStyle w:val="15"/>
        <w:outlineLvl w:val="9"/>
        <w:rPr>
          <w:color w:val="auto"/>
        </w:rPr>
      </w:pPr>
    </w:p>
    <w:p w14:paraId="1576C59C">
      <w:pPr>
        <w:outlineLvl w:val="9"/>
        <w:rPr>
          <w:rFonts w:ascii="宋体" w:hAnsi="宋体" w:cs="宋体"/>
          <w:b/>
          <w:bCs/>
          <w:color w:val="auto"/>
          <w:spacing w:val="-20"/>
          <w:kern w:val="44"/>
          <w:sz w:val="40"/>
          <w:szCs w:val="40"/>
        </w:rPr>
      </w:pPr>
    </w:p>
    <w:p w14:paraId="32A8A53E">
      <w:pPr>
        <w:spacing w:line="360" w:lineRule="auto"/>
        <w:ind w:left="420" w:leftChars="200"/>
        <w:outlineLvl w:val="9"/>
        <w:rPr>
          <w:color w:val="auto"/>
          <w:sz w:val="32"/>
          <w:szCs w:val="32"/>
          <w:u w:val="single"/>
        </w:rPr>
      </w:pPr>
      <w:r>
        <w:rPr>
          <w:rFonts w:hint="eastAsia" w:ascii="宋体" w:hAnsi="宋体" w:cs="宋体"/>
          <w:color w:val="auto"/>
          <w:kern w:val="0"/>
          <w:sz w:val="32"/>
          <w:szCs w:val="32"/>
        </w:rPr>
        <w:t>项目名称：</w:t>
      </w:r>
      <w:r>
        <w:rPr>
          <w:color w:val="auto"/>
          <w:sz w:val="32"/>
          <w:szCs w:val="32"/>
          <w:u w:val="single"/>
        </w:rPr>
        <w:t xml:space="preserve">                                     </w:t>
      </w:r>
    </w:p>
    <w:p w14:paraId="2728994E">
      <w:pPr>
        <w:spacing w:line="360" w:lineRule="auto"/>
        <w:ind w:left="420" w:leftChars="200"/>
        <w:outlineLvl w:val="9"/>
        <w:rPr>
          <w:color w:val="auto"/>
          <w:sz w:val="32"/>
          <w:szCs w:val="32"/>
          <w:u w:val="single"/>
        </w:rPr>
      </w:pPr>
      <w:r>
        <w:rPr>
          <w:rFonts w:hint="eastAsia"/>
          <w:color w:val="auto"/>
          <w:sz w:val="32"/>
          <w:szCs w:val="32"/>
        </w:rPr>
        <w:t>合同编号：</w:t>
      </w:r>
      <w:r>
        <w:rPr>
          <w:rFonts w:hint="eastAsia"/>
          <w:color w:val="auto"/>
          <w:sz w:val="32"/>
          <w:szCs w:val="32"/>
          <w:u w:val="single"/>
        </w:rPr>
        <w:t xml:space="preserve">                               </w:t>
      </w:r>
      <w:r>
        <w:rPr>
          <w:color w:val="auto"/>
          <w:sz w:val="32"/>
          <w:szCs w:val="32"/>
          <w:u w:val="single"/>
        </w:rPr>
        <w:t xml:space="preserve">    </w:t>
      </w:r>
      <w:r>
        <w:rPr>
          <w:rFonts w:hint="eastAsia"/>
          <w:color w:val="auto"/>
          <w:sz w:val="32"/>
          <w:szCs w:val="32"/>
          <w:u w:val="single"/>
        </w:rPr>
        <w:t xml:space="preserve">  </w:t>
      </w:r>
    </w:p>
    <w:p w14:paraId="581F19DD">
      <w:pPr>
        <w:spacing w:line="360" w:lineRule="auto"/>
        <w:ind w:left="420" w:leftChars="200"/>
        <w:outlineLvl w:val="9"/>
        <w:rPr>
          <w:color w:val="auto"/>
          <w:sz w:val="32"/>
          <w:szCs w:val="32"/>
        </w:rPr>
      </w:pPr>
      <w:r>
        <w:rPr>
          <w:rFonts w:hint="eastAsia"/>
          <w:color w:val="auto"/>
          <w:sz w:val="32"/>
          <w:szCs w:val="32"/>
        </w:rPr>
        <w:t>甲    方：</w:t>
      </w:r>
      <w:r>
        <w:rPr>
          <w:rFonts w:hint="eastAsia"/>
          <w:color w:val="auto"/>
          <w:sz w:val="32"/>
          <w:szCs w:val="32"/>
          <w:u w:val="single"/>
        </w:rPr>
        <w:t xml:space="preserve">                      </w:t>
      </w:r>
    </w:p>
    <w:p w14:paraId="480FC807">
      <w:pPr>
        <w:spacing w:line="360" w:lineRule="auto"/>
        <w:ind w:left="420" w:leftChars="200"/>
        <w:outlineLvl w:val="9"/>
        <w:rPr>
          <w:color w:val="auto"/>
          <w:sz w:val="32"/>
          <w:szCs w:val="32"/>
          <w:u w:val="single"/>
        </w:rPr>
      </w:pPr>
      <w:r>
        <w:rPr>
          <w:rFonts w:hint="eastAsia"/>
          <w:color w:val="auto"/>
          <w:sz w:val="32"/>
          <w:szCs w:val="32"/>
        </w:rPr>
        <w:t>乙    方：</w:t>
      </w:r>
      <w:bookmarkStart w:id="1" w:name="_Hlk165097710"/>
      <w:r>
        <w:rPr>
          <w:rFonts w:hint="eastAsia"/>
          <w:color w:val="auto"/>
          <w:sz w:val="32"/>
          <w:szCs w:val="32"/>
          <w:u w:val="single"/>
        </w:rPr>
        <w:t xml:space="preserve">             </w:t>
      </w:r>
      <w:r>
        <w:rPr>
          <w:color w:val="auto"/>
          <w:sz w:val="32"/>
          <w:szCs w:val="32"/>
          <w:u w:val="single"/>
        </w:rPr>
        <w:t xml:space="preserve">                     </w:t>
      </w:r>
      <w:r>
        <w:rPr>
          <w:rFonts w:hint="eastAsia"/>
          <w:color w:val="auto"/>
          <w:sz w:val="32"/>
          <w:szCs w:val="32"/>
          <w:u w:val="single"/>
        </w:rPr>
        <w:t xml:space="preserve">    </w:t>
      </w:r>
    </w:p>
    <w:bookmarkEnd w:id="1"/>
    <w:p w14:paraId="236E1A62">
      <w:pPr>
        <w:spacing w:line="360" w:lineRule="auto"/>
        <w:ind w:left="420" w:leftChars="200"/>
        <w:outlineLvl w:val="9"/>
        <w:rPr>
          <w:color w:val="auto"/>
          <w:sz w:val="32"/>
          <w:szCs w:val="32"/>
          <w:u w:val="single"/>
        </w:rPr>
      </w:pPr>
      <w:r>
        <w:rPr>
          <w:rFonts w:hint="eastAsia"/>
          <w:color w:val="auto"/>
          <w:sz w:val="32"/>
          <w:szCs w:val="32"/>
        </w:rPr>
        <w:t>见 证 方：</w:t>
      </w:r>
      <w:r>
        <w:rPr>
          <w:rFonts w:hint="eastAsia"/>
          <w:color w:val="auto"/>
          <w:sz w:val="32"/>
          <w:szCs w:val="32"/>
          <w:u w:val="single"/>
        </w:rPr>
        <w:t xml:space="preserve">              </w:t>
      </w:r>
      <w:r>
        <w:rPr>
          <w:color w:val="auto"/>
          <w:sz w:val="32"/>
          <w:szCs w:val="32"/>
          <w:u w:val="single"/>
        </w:rPr>
        <w:t xml:space="preserve">                    </w:t>
      </w:r>
      <w:r>
        <w:rPr>
          <w:rFonts w:hint="eastAsia"/>
          <w:color w:val="auto"/>
          <w:sz w:val="32"/>
          <w:szCs w:val="32"/>
          <w:u w:val="single"/>
        </w:rPr>
        <w:t xml:space="preserve">    </w:t>
      </w:r>
    </w:p>
    <w:p w14:paraId="322DFC2A">
      <w:pPr>
        <w:spacing w:line="360" w:lineRule="auto"/>
        <w:ind w:left="420" w:leftChars="200"/>
        <w:outlineLvl w:val="9"/>
        <w:rPr>
          <w:color w:val="auto"/>
          <w:sz w:val="32"/>
          <w:szCs w:val="32"/>
        </w:rPr>
      </w:pPr>
      <w:r>
        <w:rPr>
          <w:rFonts w:hint="eastAsia"/>
          <w:color w:val="auto"/>
          <w:sz w:val="32"/>
          <w:szCs w:val="32"/>
        </w:rPr>
        <w:t>签订时间：</w:t>
      </w:r>
      <w:r>
        <w:rPr>
          <w:color w:val="auto"/>
          <w:sz w:val="32"/>
          <w:szCs w:val="32"/>
          <w:u w:val="single"/>
        </w:rPr>
        <w:t>2025</w:t>
      </w:r>
      <w:r>
        <w:rPr>
          <w:rFonts w:hint="eastAsia"/>
          <w:color w:val="auto"/>
          <w:sz w:val="32"/>
          <w:szCs w:val="32"/>
          <w:u w:val="single"/>
        </w:rPr>
        <w:t>年</w:t>
      </w:r>
      <w:r>
        <w:rPr>
          <w:color w:val="auto"/>
          <w:sz w:val="32"/>
          <w:szCs w:val="32"/>
          <w:u w:val="single"/>
        </w:rPr>
        <w:t>*</w:t>
      </w:r>
      <w:r>
        <w:rPr>
          <w:rFonts w:hint="eastAsia"/>
          <w:color w:val="auto"/>
          <w:sz w:val="32"/>
          <w:szCs w:val="32"/>
          <w:u w:val="single"/>
        </w:rPr>
        <w:t xml:space="preserve">月                               </w:t>
      </w:r>
    </w:p>
    <w:p w14:paraId="0BFEAC74">
      <w:pPr>
        <w:outlineLvl w:val="9"/>
        <w:rPr>
          <w:color w:val="auto"/>
        </w:rPr>
      </w:pPr>
    </w:p>
    <w:p w14:paraId="114B06EF">
      <w:pPr>
        <w:outlineLvl w:val="9"/>
        <w:rPr>
          <w:rFonts w:eastAsia="黑体"/>
          <w:color w:val="auto"/>
          <w:sz w:val="44"/>
          <w:szCs w:val="44"/>
        </w:rPr>
      </w:pPr>
      <w:r>
        <w:rPr>
          <w:rFonts w:eastAsia="黑体"/>
          <w:color w:val="auto"/>
          <w:sz w:val="44"/>
          <w:szCs w:val="44"/>
        </w:rPr>
        <w:br w:type="page"/>
      </w:r>
    </w:p>
    <w:p w14:paraId="2DA199F4">
      <w:pPr>
        <w:outlineLvl w:val="9"/>
        <w:rPr>
          <w:rFonts w:eastAsia="黑体"/>
          <w:color w:val="auto"/>
          <w:sz w:val="44"/>
          <w:szCs w:val="44"/>
        </w:rPr>
        <w:sectPr>
          <w:footerReference r:id="rId3" w:type="default"/>
          <w:type w:val="continuous"/>
          <w:pgSz w:w="11906" w:h="16838"/>
          <w:pgMar w:top="1440" w:right="1797" w:bottom="1440" w:left="1797" w:header="851" w:footer="992" w:gutter="0"/>
          <w:cols w:space="425" w:num="1"/>
          <w:titlePg/>
          <w:docGrid w:type="lines" w:linePitch="312" w:charSpace="0"/>
        </w:sectPr>
      </w:pPr>
    </w:p>
    <w:bookmarkEnd w:id="0"/>
    <w:p w14:paraId="2D7CE1B7">
      <w:pPr>
        <w:adjustRightInd w:val="0"/>
        <w:snapToGrid w:val="0"/>
        <w:spacing w:line="400" w:lineRule="exact"/>
        <w:jc w:val="center"/>
        <w:outlineLvl w:val="9"/>
        <w:rPr>
          <w:rFonts w:ascii="黑体" w:hAnsi="黑体" w:eastAsia="黑体"/>
          <w:color w:val="auto"/>
          <w:sz w:val="28"/>
          <w:szCs w:val="28"/>
        </w:rPr>
      </w:pPr>
      <w:bookmarkStart w:id="2" w:name="_Toc22209"/>
    </w:p>
    <w:p w14:paraId="16D3D291">
      <w:pPr>
        <w:adjustRightInd w:val="0"/>
        <w:snapToGrid w:val="0"/>
        <w:spacing w:line="400" w:lineRule="exact"/>
        <w:jc w:val="center"/>
        <w:outlineLvl w:val="9"/>
        <w:rPr>
          <w:rFonts w:ascii="黑体" w:hAnsi="华文中宋" w:eastAsia="黑体"/>
          <w:b w:val="0"/>
          <w:bCs w:val="0"/>
          <w:color w:val="auto"/>
          <w:sz w:val="28"/>
          <w:szCs w:val="28"/>
        </w:rPr>
      </w:pPr>
      <w:r>
        <w:rPr>
          <w:rFonts w:hint="eastAsia" w:ascii="黑体" w:hAnsi="黑体" w:eastAsia="黑体"/>
          <w:b w:val="0"/>
          <w:bCs w:val="0"/>
          <w:color w:val="auto"/>
          <w:sz w:val="28"/>
          <w:szCs w:val="28"/>
        </w:rPr>
        <w:t xml:space="preserve">第一节 </w:t>
      </w:r>
      <w:r>
        <w:rPr>
          <w:rFonts w:hint="eastAsia" w:ascii="黑体" w:hAnsi="华文中宋" w:eastAsia="黑体"/>
          <w:b w:val="0"/>
          <w:bCs w:val="0"/>
          <w:color w:val="auto"/>
          <w:sz w:val="28"/>
          <w:szCs w:val="28"/>
        </w:rPr>
        <w:t>政府采购合同协议书</w:t>
      </w:r>
      <w:bookmarkEnd w:id="2"/>
    </w:p>
    <w:p w14:paraId="3AF8DD1B">
      <w:pPr>
        <w:adjustRightInd w:val="0"/>
        <w:snapToGrid w:val="0"/>
        <w:spacing w:line="400" w:lineRule="exact"/>
        <w:jc w:val="center"/>
        <w:outlineLvl w:val="9"/>
        <w:rPr>
          <w:rFonts w:ascii="黑体" w:hAnsi="华文中宋" w:eastAsia="黑体"/>
          <w:b w:val="0"/>
          <w:bCs w:val="0"/>
          <w:color w:val="auto"/>
          <w:sz w:val="28"/>
          <w:szCs w:val="28"/>
        </w:rPr>
      </w:pPr>
    </w:p>
    <w:p w14:paraId="4D70189F">
      <w:pPr>
        <w:adjustRightInd w:val="0"/>
        <w:snapToGrid w:val="0"/>
        <w:spacing w:line="400" w:lineRule="exact"/>
        <w:outlineLvl w:val="9"/>
        <w:rPr>
          <w:rFonts w:ascii="宋体" w:hAnsi="宋体"/>
          <w:color w:val="auto"/>
          <w:szCs w:val="21"/>
        </w:rPr>
      </w:pPr>
      <w:r>
        <w:rPr>
          <w:rFonts w:hint="eastAsia" w:ascii="宋体" w:hAnsi="宋体"/>
          <w:color w:val="auto"/>
          <w:szCs w:val="21"/>
        </w:rPr>
        <w:t>甲方：</w:t>
      </w:r>
      <w:r>
        <w:rPr>
          <w:rFonts w:hint="eastAsia" w:ascii="宋体" w:hAnsi="宋体"/>
          <w:color w:val="auto"/>
          <w:szCs w:val="21"/>
          <w:u w:val="single"/>
          <w:lang w:eastAsia="zh-CN"/>
        </w:rPr>
        <w:t>陕西农林职业技术大学（原杨凌职业技术学院）</w:t>
      </w:r>
      <w:r>
        <w:rPr>
          <w:rFonts w:hint="eastAsia" w:ascii="宋体" w:hAnsi="宋体"/>
          <w:color w:val="auto"/>
          <w:szCs w:val="21"/>
          <w:u w:val="single"/>
        </w:rPr>
        <w:t xml:space="preserve">       </w:t>
      </w:r>
    </w:p>
    <w:p w14:paraId="6AAE5C83">
      <w:pPr>
        <w:adjustRightInd w:val="0"/>
        <w:snapToGrid w:val="0"/>
        <w:spacing w:line="400" w:lineRule="exact"/>
        <w:outlineLvl w:val="9"/>
        <w:rPr>
          <w:rFonts w:ascii="宋体" w:hAnsi="宋体"/>
          <w:color w:val="auto"/>
          <w:szCs w:val="21"/>
        </w:rPr>
      </w:pPr>
      <w:r>
        <w:rPr>
          <w:rFonts w:hint="eastAsia" w:ascii="宋体" w:hAnsi="宋体"/>
          <w:color w:val="auto"/>
          <w:szCs w:val="21"/>
        </w:rPr>
        <w:t>乙方：</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 xml:space="preserve">   </w:t>
      </w:r>
    </w:p>
    <w:p w14:paraId="45682E30">
      <w:pPr>
        <w:pStyle w:val="4"/>
        <w:adjustRightInd w:val="0"/>
        <w:snapToGrid w:val="0"/>
        <w:spacing w:after="0" w:line="400" w:lineRule="exact"/>
        <w:ind w:left="0" w:leftChars="0" w:firstLine="480" w:firstLineChars="200"/>
        <w:outlineLvl w:val="9"/>
        <w:rPr>
          <w:rFonts w:ascii="宋体" w:hAnsi="宋体"/>
          <w:color w:val="auto"/>
          <w:szCs w:val="21"/>
        </w:rPr>
      </w:pPr>
      <w:r>
        <w:rPr>
          <w:rFonts w:hint="eastAsia" w:ascii="宋体" w:hAnsi="宋体"/>
          <w:color w:val="auto"/>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76EA08AF">
      <w:pPr>
        <w:numPr>
          <w:ilvl w:val="0"/>
          <w:numId w:val="1"/>
        </w:numPr>
        <w:adjustRightInd w:val="0"/>
        <w:snapToGrid w:val="0"/>
        <w:spacing w:line="400" w:lineRule="exact"/>
        <w:ind w:firstLine="422" w:firstLineChars="200"/>
        <w:outlineLvl w:val="9"/>
        <w:rPr>
          <w:rFonts w:ascii="宋体" w:hAnsi="宋体"/>
          <w:b/>
          <w:color w:val="auto"/>
          <w:szCs w:val="21"/>
        </w:rPr>
      </w:pPr>
      <w:r>
        <w:rPr>
          <w:rFonts w:hint="eastAsia" w:ascii="宋体" w:hAnsi="宋体"/>
          <w:b/>
          <w:color w:val="auto"/>
          <w:szCs w:val="21"/>
        </w:rPr>
        <w:t>项目信息</w:t>
      </w:r>
    </w:p>
    <w:p w14:paraId="2B0D26EA">
      <w:pPr>
        <w:pStyle w:val="4"/>
        <w:numPr>
          <w:ilvl w:val="0"/>
          <w:numId w:val="2"/>
        </w:numPr>
        <w:adjustRightInd w:val="0"/>
        <w:snapToGrid w:val="0"/>
        <w:spacing w:after="0" w:line="400" w:lineRule="exact"/>
        <w:ind w:left="0" w:leftChars="0" w:firstLine="420"/>
        <w:outlineLvl w:val="9"/>
        <w:rPr>
          <w:rFonts w:ascii="宋体" w:hAnsi="宋体"/>
          <w:color w:val="auto"/>
          <w:szCs w:val="21"/>
          <w:u w:val="single"/>
        </w:rPr>
      </w:pPr>
      <w:r>
        <w:rPr>
          <w:rFonts w:hint="eastAsia" w:ascii="宋体" w:hAnsi="宋体"/>
          <w:color w:val="auto"/>
          <w:szCs w:val="21"/>
        </w:rPr>
        <w:t>采购项目名称：</w:t>
      </w:r>
      <w:r>
        <w:rPr>
          <w:rFonts w:hint="eastAsia" w:ascii="宋体" w:hAnsi="宋体" w:cs="宋体"/>
          <w:color w:val="auto"/>
          <w:u w:val="single"/>
        </w:rPr>
        <w:t xml:space="preserve"> </w:t>
      </w:r>
      <w:r>
        <w:rPr>
          <w:rFonts w:ascii="宋体" w:hAnsi="宋体" w:cs="宋体"/>
          <w:color w:val="auto"/>
          <w:u w:val="single"/>
        </w:rPr>
        <w:t xml:space="preserve">                                             </w:t>
      </w:r>
    </w:p>
    <w:p w14:paraId="45AF52DB">
      <w:pPr>
        <w:pStyle w:val="4"/>
        <w:numPr>
          <w:ilvl w:val="255"/>
          <w:numId w:val="0"/>
        </w:numPr>
        <w:tabs>
          <w:tab w:val="left" w:pos="999"/>
        </w:tabs>
        <w:adjustRightInd w:val="0"/>
        <w:snapToGrid w:val="0"/>
        <w:spacing w:after="0" w:line="400" w:lineRule="exact"/>
        <w:outlineLvl w:val="9"/>
        <w:rPr>
          <w:rFonts w:ascii="宋体" w:hAnsi="宋体"/>
          <w:color w:val="auto"/>
          <w:szCs w:val="21"/>
        </w:rPr>
      </w:pPr>
      <w:r>
        <w:rPr>
          <w:rFonts w:hint="eastAsia" w:ascii="宋体" w:hAnsi="宋体"/>
          <w:color w:val="auto"/>
          <w:szCs w:val="21"/>
        </w:rPr>
        <w:t xml:space="preserve">         采购项目编号：</w:t>
      </w:r>
      <w:r>
        <w:rPr>
          <w:rFonts w:ascii="宋体" w:hAnsi="宋体" w:cs="宋体"/>
          <w:color w:val="auto"/>
          <w:u w:val="single"/>
        </w:rPr>
        <w:t xml:space="preserve">                                            </w:t>
      </w:r>
      <w:r>
        <w:rPr>
          <w:rFonts w:hint="eastAsia" w:ascii="宋体" w:hAnsi="宋体" w:cs="宋体"/>
          <w:color w:val="auto"/>
          <w:u w:val="single"/>
        </w:rPr>
        <w:t xml:space="preserve">  </w:t>
      </w:r>
    </w:p>
    <w:p w14:paraId="600F5948">
      <w:pPr>
        <w:pStyle w:val="4"/>
        <w:adjustRightInd w:val="0"/>
        <w:snapToGrid w:val="0"/>
        <w:spacing w:after="0" w:line="400" w:lineRule="exact"/>
        <w:ind w:left="0" w:leftChars="0" w:firstLine="480" w:firstLineChars="200"/>
        <w:outlineLvl w:val="9"/>
        <w:rPr>
          <w:rFonts w:ascii="宋体" w:hAnsi="宋体"/>
          <w:color w:val="auto"/>
          <w:szCs w:val="21"/>
        </w:rPr>
      </w:pPr>
      <w:r>
        <w:rPr>
          <w:rFonts w:hint="eastAsia" w:ascii="宋体" w:hAnsi="宋体"/>
          <w:color w:val="auto"/>
          <w:szCs w:val="21"/>
        </w:rPr>
        <w:t>（2）采购计划编号：</w:t>
      </w:r>
      <w:r>
        <w:rPr>
          <w:rFonts w:ascii="宋体" w:hAnsi="宋体"/>
          <w:color w:val="auto"/>
          <w:szCs w:val="21"/>
          <w:u w:val="single"/>
        </w:rPr>
        <w:t xml:space="preserve">                                                 </w:t>
      </w:r>
    </w:p>
    <w:p w14:paraId="257B2D71">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（3）项目内容：</w:t>
      </w:r>
    </w:p>
    <w:p w14:paraId="50636973">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 xml:space="preserve">     采购标的及数量（台/套</w:t>
      </w:r>
      <w:r>
        <w:rPr>
          <w:rFonts w:ascii="宋体" w:hAnsi="宋体"/>
          <w:color w:val="auto"/>
          <w:szCs w:val="21"/>
        </w:rPr>
        <w:t>/</w:t>
      </w:r>
      <w:r>
        <w:rPr>
          <w:rFonts w:hint="eastAsia" w:ascii="宋体" w:hAnsi="宋体"/>
          <w:color w:val="auto"/>
          <w:szCs w:val="21"/>
        </w:rPr>
        <w:t>个</w:t>
      </w:r>
      <w:r>
        <w:rPr>
          <w:rFonts w:ascii="宋体" w:hAnsi="宋体"/>
          <w:color w:val="auto"/>
          <w:szCs w:val="21"/>
        </w:rPr>
        <w:t>/</w:t>
      </w:r>
      <w:r>
        <w:rPr>
          <w:rFonts w:hint="eastAsia" w:ascii="宋体" w:hAnsi="宋体"/>
          <w:color w:val="auto"/>
          <w:szCs w:val="21"/>
        </w:rPr>
        <w:t>架</w:t>
      </w:r>
      <w:r>
        <w:rPr>
          <w:rFonts w:ascii="宋体" w:hAnsi="宋体"/>
          <w:color w:val="auto"/>
          <w:szCs w:val="21"/>
        </w:rPr>
        <w:t>/</w:t>
      </w:r>
      <w:r>
        <w:rPr>
          <w:rFonts w:hint="eastAsia" w:ascii="宋体" w:hAnsi="宋体"/>
          <w:color w:val="auto"/>
          <w:szCs w:val="21"/>
        </w:rPr>
        <w:t>组等）</w:t>
      </w:r>
      <w:r>
        <w:rPr>
          <w:rFonts w:hint="eastAsia" w:ascii="宋体" w:hAnsi="宋体" w:cs="宋体"/>
          <w:color w:val="auto"/>
          <w:szCs w:val="21"/>
          <w:u w:val="single"/>
        </w:rPr>
        <w:t xml:space="preserve"> </w:t>
      </w:r>
      <w:r>
        <w:rPr>
          <w:rFonts w:ascii="宋体" w:hAnsi="宋体" w:cs="宋体"/>
          <w:color w:val="auto"/>
          <w:szCs w:val="21"/>
          <w:u w:val="single"/>
        </w:rPr>
        <w:t xml:space="preserve">                                 </w:t>
      </w:r>
    </w:p>
    <w:p w14:paraId="2734481F">
      <w:pPr>
        <w:numPr>
          <w:ilvl w:val="255"/>
          <w:numId w:val="0"/>
        </w:numPr>
        <w:adjustRightInd w:val="0"/>
        <w:snapToGrid w:val="0"/>
        <w:spacing w:line="400" w:lineRule="exact"/>
        <w:ind w:firstLine="1050" w:firstLineChars="500"/>
        <w:outlineLvl w:val="9"/>
        <w:rPr>
          <w:rFonts w:ascii="宋体" w:hAnsi="宋体" w:cs="宋体"/>
          <w:color w:val="auto"/>
          <w:szCs w:val="21"/>
        </w:rPr>
      </w:pPr>
      <w:r>
        <w:rPr>
          <w:rFonts w:hint="eastAsia" w:ascii="宋体" w:hAnsi="宋体" w:cs="宋体"/>
          <w:color w:val="auto"/>
          <w:szCs w:val="21"/>
        </w:rPr>
        <w:t>品牌：</w:t>
      </w:r>
      <w:r>
        <w:rPr>
          <w:rFonts w:hint="eastAsia" w:ascii="宋体" w:hAnsi="宋体" w:cs="宋体"/>
          <w:color w:val="auto"/>
          <w:szCs w:val="21"/>
          <w:u w:val="single"/>
        </w:rPr>
        <w:t xml:space="preserve">       </w:t>
      </w:r>
      <w:r>
        <w:rPr>
          <w:rFonts w:ascii="宋体" w:hAnsi="宋体" w:cs="宋体"/>
          <w:color w:val="auto"/>
          <w:szCs w:val="21"/>
          <w:u w:val="single"/>
        </w:rPr>
        <w:t xml:space="preserve">    </w:t>
      </w:r>
      <w:r>
        <w:rPr>
          <w:rFonts w:hint="eastAsia" w:ascii="宋体" w:hAnsi="宋体" w:cs="宋体"/>
          <w:color w:val="auto"/>
          <w:szCs w:val="21"/>
          <w:u w:val="single"/>
        </w:rPr>
        <w:t xml:space="preserve">   </w:t>
      </w:r>
      <w:r>
        <w:rPr>
          <w:rFonts w:ascii="宋体" w:hAnsi="宋体" w:cs="宋体"/>
          <w:color w:val="auto"/>
          <w:szCs w:val="21"/>
          <w:u w:val="single"/>
          <w:lang w:val="en"/>
        </w:rPr>
        <w:t xml:space="preserve">   </w:t>
      </w:r>
      <w:r>
        <w:rPr>
          <w:rFonts w:hint="eastAsia" w:ascii="宋体" w:hAnsi="宋体" w:cs="宋体"/>
          <w:color w:val="auto"/>
          <w:szCs w:val="21"/>
          <w:u w:val="single"/>
        </w:rPr>
        <w:t xml:space="preserve"> </w:t>
      </w:r>
      <w:r>
        <w:rPr>
          <w:rFonts w:ascii="宋体" w:hAnsi="宋体" w:cs="宋体"/>
          <w:color w:val="auto"/>
          <w:szCs w:val="21"/>
          <w:lang w:val="en"/>
        </w:rPr>
        <w:t xml:space="preserve">     </w:t>
      </w:r>
      <w:r>
        <w:rPr>
          <w:rFonts w:hint="eastAsia" w:ascii="宋体" w:hAnsi="宋体" w:cs="宋体"/>
          <w:color w:val="auto"/>
          <w:szCs w:val="21"/>
        </w:rPr>
        <w:t>规格型号：</w:t>
      </w:r>
      <w:r>
        <w:rPr>
          <w:rFonts w:hint="eastAsia" w:ascii="宋体" w:hAnsi="宋体" w:cs="宋体"/>
          <w:color w:val="auto"/>
          <w:szCs w:val="21"/>
          <w:u w:val="single"/>
        </w:rPr>
        <w:t xml:space="preserve">                         </w:t>
      </w:r>
    </w:p>
    <w:p w14:paraId="60DDA154">
      <w:pPr>
        <w:adjustRightInd w:val="0"/>
        <w:snapToGrid w:val="0"/>
        <w:spacing w:line="400" w:lineRule="exact"/>
        <w:ind w:firstLine="945" w:firstLineChars="450"/>
        <w:outlineLvl w:val="9"/>
        <w:rPr>
          <w:rFonts w:ascii="宋体" w:hAnsi="宋体"/>
          <w:color w:val="auto"/>
          <w:szCs w:val="21"/>
          <w:u w:val="single"/>
        </w:rPr>
      </w:pPr>
      <w:r>
        <w:rPr>
          <w:rFonts w:hint="eastAsia" w:ascii="宋体" w:hAnsi="宋体"/>
          <w:color w:val="auto"/>
          <w:szCs w:val="21"/>
        </w:rPr>
        <w:t>采购标的的技术要求、商务要求具体见附件。</w:t>
      </w:r>
    </w:p>
    <w:p w14:paraId="07212A32">
      <w:pPr>
        <w:pStyle w:val="15"/>
        <w:numPr>
          <w:ilvl w:val="255"/>
          <w:numId w:val="0"/>
        </w:numPr>
        <w:snapToGrid w:val="0"/>
        <w:outlineLvl w:val="9"/>
        <w:rPr>
          <w:rFonts w:asciiTheme="minorEastAsia" w:hAnsiTheme="minorEastAsia" w:eastAsiaTheme="minorEastAsia" w:cstheme="minorEastAsia"/>
          <w:color w:val="auto"/>
          <w:sz w:val="21"/>
        </w:rPr>
      </w:pPr>
      <w:r>
        <w:rPr>
          <w:rFonts w:hint="eastAsia" w:asciiTheme="minorEastAsia" w:hAnsiTheme="minorEastAsia" w:eastAsiaTheme="minorEastAsia" w:cstheme="minorEastAsia"/>
          <w:color w:val="auto"/>
          <w:sz w:val="21"/>
        </w:rPr>
        <w:t xml:space="preserve">    （</w:t>
      </w:r>
      <w:r>
        <w:rPr>
          <w:rFonts w:asciiTheme="minorEastAsia" w:hAnsiTheme="minorEastAsia" w:eastAsiaTheme="minorEastAsia" w:cstheme="minorEastAsia"/>
          <w:color w:val="auto"/>
          <w:sz w:val="21"/>
        </w:rPr>
        <w:t>4</w:t>
      </w:r>
      <w:r>
        <w:rPr>
          <w:rFonts w:hint="eastAsia" w:asciiTheme="minorEastAsia" w:hAnsiTheme="minorEastAsia" w:eastAsiaTheme="minorEastAsia" w:cstheme="minorEastAsia"/>
          <w:color w:val="auto"/>
          <w:sz w:val="21"/>
        </w:rPr>
        <w:t>）政府采购组织形式：</w:t>
      </w:r>
      <w:bookmarkStart w:id="3" w:name="_Hlk185510191"/>
      <w:r>
        <w:rPr>
          <w:rFonts w:hint="eastAsia" w:asciiTheme="minorEastAsia" w:hAnsiTheme="minorEastAsia" w:eastAsiaTheme="minorEastAsia" w:cstheme="minorEastAsia"/>
          <w:color w:val="auto"/>
          <w:sz w:val="21"/>
        </w:rPr>
        <w:sym w:font="Wingdings" w:char="00A8"/>
      </w:r>
      <w:bookmarkEnd w:id="3"/>
      <w:r>
        <w:rPr>
          <w:rFonts w:hint="eastAsia" w:asciiTheme="minorEastAsia" w:hAnsiTheme="minorEastAsia" w:eastAsiaTheme="minorEastAsia" w:cstheme="minorEastAsia"/>
          <w:color w:val="auto"/>
          <w:sz w:val="21"/>
        </w:rPr>
        <w:t xml:space="preserve">政府集中采购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部门集中采购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分散采购</w:t>
      </w:r>
    </w:p>
    <w:p w14:paraId="26D3DDDF">
      <w:pPr>
        <w:pStyle w:val="15"/>
        <w:numPr>
          <w:ilvl w:val="255"/>
          <w:numId w:val="0"/>
        </w:numPr>
        <w:snapToGrid w:val="0"/>
        <w:ind w:firstLine="420"/>
        <w:outlineLvl w:val="9"/>
        <w:rPr>
          <w:rFonts w:asciiTheme="minorEastAsia" w:hAnsiTheme="minorEastAsia" w:eastAsiaTheme="minorEastAsia" w:cstheme="minorEastAsia"/>
          <w:color w:val="auto"/>
          <w:sz w:val="21"/>
        </w:rPr>
      </w:pPr>
      <w:r>
        <w:rPr>
          <w:rFonts w:hint="eastAsia" w:asciiTheme="minorEastAsia" w:hAnsiTheme="minorEastAsia" w:eastAsiaTheme="minorEastAsia" w:cstheme="minorEastAsia"/>
          <w:color w:val="auto"/>
          <w:sz w:val="21"/>
        </w:rPr>
        <w:t>（</w:t>
      </w:r>
      <w:r>
        <w:rPr>
          <w:rFonts w:asciiTheme="minorEastAsia" w:hAnsiTheme="minorEastAsia" w:eastAsiaTheme="minorEastAsia" w:cstheme="minorEastAsia"/>
          <w:color w:val="auto"/>
          <w:sz w:val="21"/>
        </w:rPr>
        <w:t>5</w:t>
      </w:r>
      <w:r>
        <w:rPr>
          <w:rFonts w:hint="eastAsia" w:asciiTheme="minorEastAsia" w:hAnsiTheme="minorEastAsia" w:eastAsiaTheme="minorEastAsia" w:cstheme="minorEastAsia"/>
          <w:color w:val="auto"/>
          <w:sz w:val="21"/>
        </w:rPr>
        <w:t>）政府采购方式：</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公开招标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邀请招标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竞争性谈判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竞争性磋商</w:t>
      </w:r>
    </w:p>
    <w:p w14:paraId="79120410">
      <w:pPr>
        <w:pStyle w:val="15"/>
        <w:numPr>
          <w:ilvl w:val="255"/>
          <w:numId w:val="0"/>
        </w:numPr>
        <w:snapToGrid w:val="0"/>
        <w:ind w:firstLine="2520" w:firstLineChars="1200"/>
        <w:outlineLvl w:val="9"/>
        <w:rPr>
          <w:rFonts w:ascii="宋体" w:hAnsi="宋体" w:eastAsia="宋体" w:cs="宋体"/>
          <w:color w:val="auto"/>
          <w:sz w:val="21"/>
          <w:u w:val="single"/>
        </w:rPr>
      </w:pP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询价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单一来源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框架协议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其他：</w:t>
      </w:r>
    </w:p>
    <w:p w14:paraId="37732C32">
      <w:pPr>
        <w:pStyle w:val="15"/>
        <w:numPr>
          <w:ilvl w:val="255"/>
          <w:numId w:val="0"/>
        </w:numPr>
        <w:snapToGrid w:val="0"/>
        <w:ind w:firstLine="440" w:firstLineChars="200"/>
        <w:outlineLvl w:val="9"/>
        <w:rPr>
          <w:rFonts w:ascii="宋体" w:hAnsi="宋体" w:eastAsia="宋体" w:cs="Times New Roman"/>
          <w:color w:val="auto"/>
          <w:kern w:val="2"/>
          <w:sz w:val="21"/>
        </w:rPr>
      </w:pPr>
      <w:r>
        <w:rPr>
          <w:rFonts w:hint="eastAsia" w:ascii="宋体" w:hAnsi="宋体"/>
          <w:color w:val="auto"/>
        </w:rPr>
        <w:t>（</w:t>
      </w:r>
      <w:r>
        <w:rPr>
          <w:rFonts w:ascii="宋体" w:hAnsi="宋体"/>
          <w:color w:val="auto"/>
        </w:rPr>
        <w:t>6</w:t>
      </w:r>
      <w:r>
        <w:rPr>
          <w:rFonts w:hint="eastAsia" w:ascii="宋体" w:hAnsi="宋体"/>
          <w:color w:val="auto"/>
        </w:rPr>
        <w:t>）</w:t>
      </w:r>
      <w:r>
        <w:rPr>
          <w:rFonts w:hint="eastAsia" w:ascii="宋体" w:hAnsi="宋体" w:eastAsia="宋体" w:cs="Times New Roman"/>
          <w:color w:val="auto"/>
          <w:kern w:val="2"/>
          <w:sz w:val="21"/>
        </w:rPr>
        <w:t>中标（成交）采购标的制造商是否为中小企业：</w:t>
      </w:r>
      <w:r>
        <w:rPr>
          <w:rFonts w:hint="eastAsia" w:asciiTheme="minorEastAsia" w:hAnsiTheme="minorEastAsia" w:eastAsiaTheme="minorEastAsia" w:cstheme="minorEastAsia"/>
          <w:color w:val="auto"/>
          <w:sz w:val="21"/>
        </w:rPr>
        <w:sym w:font="Wingdings" w:char="00A8"/>
      </w:r>
      <w:r>
        <w:rPr>
          <w:rFonts w:hint="eastAsia" w:ascii="宋体" w:hAnsi="宋体" w:eastAsia="宋体" w:cs="Times New Roman"/>
          <w:color w:val="auto"/>
          <w:kern w:val="2"/>
          <w:sz w:val="21"/>
        </w:rPr>
        <w:t xml:space="preserve">是      </w:t>
      </w:r>
      <w:r>
        <w:rPr>
          <w:rFonts w:hint="eastAsia" w:ascii="宋体" w:hAnsi="宋体" w:eastAsia="宋体" w:cs="Times New Roman"/>
          <w:color w:val="auto"/>
          <w:kern w:val="2"/>
          <w:sz w:val="21"/>
        </w:rPr>
        <w:sym w:font="Wingdings" w:char="00A8"/>
      </w:r>
      <w:r>
        <w:rPr>
          <w:rFonts w:hint="eastAsia" w:ascii="宋体" w:hAnsi="宋体" w:eastAsia="宋体" w:cs="Times New Roman"/>
          <w:color w:val="auto"/>
          <w:kern w:val="2"/>
          <w:sz w:val="21"/>
        </w:rPr>
        <w:t>否</w:t>
      </w:r>
    </w:p>
    <w:p w14:paraId="0EBD5E7D">
      <w:pPr>
        <w:numPr>
          <w:ilvl w:val="255"/>
          <w:numId w:val="0"/>
        </w:numPr>
        <w:adjustRightInd w:val="0"/>
        <w:snapToGrid w:val="0"/>
        <w:spacing w:line="400" w:lineRule="exact"/>
        <w:outlineLvl w:val="9"/>
        <w:rPr>
          <w:rFonts w:ascii="宋体" w:hAnsi="宋体"/>
          <w:iCs/>
          <w:color w:val="auto"/>
          <w:szCs w:val="21"/>
        </w:rPr>
      </w:pPr>
      <w:r>
        <w:rPr>
          <w:rFonts w:hint="eastAsia" w:ascii="宋体" w:hAnsi="宋体"/>
          <w:color w:val="auto"/>
          <w:szCs w:val="21"/>
        </w:rPr>
        <w:t xml:space="preserve">         本合同是否为专门面向中小企业的采购合同（中小企业预留合同）：</w:t>
      </w:r>
      <w:r>
        <w:rPr>
          <w:rFonts w:hint="eastAsia" w:asciiTheme="minorEastAsia" w:hAnsiTheme="minorEastAsia" w:eastAsiaTheme="minorEastAsia" w:cstheme="minorEastAsia"/>
          <w:color w:val="auto"/>
        </w:rPr>
        <w:sym w:font="Wingdings" w:char="00A8"/>
      </w:r>
      <w:r>
        <w:rPr>
          <w:rFonts w:hint="eastAsia" w:ascii="宋体" w:hAnsi="宋体"/>
          <w:iCs/>
          <w:color w:val="auto"/>
          <w:szCs w:val="21"/>
        </w:rPr>
        <w:t xml:space="preserve">是  </w:t>
      </w:r>
      <w:r>
        <w:rPr>
          <w:rFonts w:hint="eastAsia" w:ascii="宋体" w:hAnsi="宋体"/>
          <w:iCs/>
          <w:color w:val="auto"/>
          <w:szCs w:val="21"/>
        </w:rPr>
        <w:sym w:font="Wingdings" w:char="00A8"/>
      </w:r>
      <w:r>
        <w:rPr>
          <w:rFonts w:hint="eastAsia" w:ascii="宋体" w:hAnsi="宋体"/>
          <w:iCs/>
          <w:color w:val="auto"/>
          <w:szCs w:val="21"/>
        </w:rPr>
        <w:t>否</w:t>
      </w:r>
    </w:p>
    <w:p w14:paraId="7796ED16">
      <w:pPr>
        <w:numPr>
          <w:ilvl w:val="255"/>
          <w:numId w:val="0"/>
        </w:numPr>
        <w:adjustRightInd w:val="0"/>
        <w:snapToGrid w:val="0"/>
        <w:spacing w:line="400" w:lineRule="exact"/>
        <w:outlineLvl w:val="9"/>
        <w:rPr>
          <w:rFonts w:ascii="宋体" w:hAnsi="宋体"/>
          <w:iCs/>
          <w:color w:val="auto"/>
          <w:szCs w:val="21"/>
        </w:rPr>
      </w:pPr>
      <w:r>
        <w:rPr>
          <w:rFonts w:hint="eastAsia"/>
          <w:color w:val="auto"/>
        </w:rPr>
        <w:t xml:space="preserve">         若本项目不专门面向中小企业采购，是否给予小微企业评审优惠：</w:t>
      </w:r>
      <w:r>
        <w:rPr>
          <w:rFonts w:hint="eastAsia" w:ascii="宋体" w:hAnsi="宋体"/>
          <w:iCs/>
          <w:color w:val="auto"/>
          <w:szCs w:val="21"/>
        </w:rPr>
        <w:sym w:font="Wingdings" w:char="00A8"/>
      </w:r>
      <w:r>
        <w:rPr>
          <w:rFonts w:hint="eastAsia" w:ascii="宋体" w:hAnsi="宋体"/>
          <w:iCs/>
          <w:color w:val="auto"/>
          <w:szCs w:val="21"/>
        </w:rPr>
        <w:t xml:space="preserve">是   </w:t>
      </w:r>
      <w:r>
        <w:rPr>
          <w:rFonts w:hint="eastAsia" w:ascii="宋体" w:hAnsi="宋体"/>
          <w:iCs/>
          <w:color w:val="auto"/>
          <w:szCs w:val="21"/>
        </w:rPr>
        <w:sym w:font="Wingdings" w:char="00A8"/>
      </w:r>
      <w:r>
        <w:rPr>
          <w:rFonts w:hint="eastAsia" w:ascii="宋体" w:hAnsi="宋体"/>
          <w:iCs/>
          <w:color w:val="auto"/>
          <w:szCs w:val="21"/>
        </w:rPr>
        <w:t>否</w:t>
      </w:r>
    </w:p>
    <w:p w14:paraId="3E05760E">
      <w:pPr>
        <w:numPr>
          <w:ilvl w:val="255"/>
          <w:numId w:val="0"/>
        </w:numPr>
        <w:adjustRightInd w:val="0"/>
        <w:snapToGrid w:val="0"/>
        <w:spacing w:line="400" w:lineRule="exact"/>
        <w:outlineLvl w:val="9"/>
        <w:rPr>
          <w:rFonts w:ascii="宋体" w:hAnsi="宋体"/>
          <w:iCs/>
          <w:color w:val="auto"/>
          <w:szCs w:val="21"/>
        </w:rPr>
      </w:pPr>
      <w:r>
        <w:rPr>
          <w:rFonts w:hint="eastAsia"/>
          <w:color w:val="auto"/>
        </w:rPr>
        <w:t xml:space="preserve">         中标（成交）采购标的制造商是否为残疾人福利性单位：</w:t>
      </w:r>
      <w:r>
        <w:rPr>
          <w:rFonts w:hint="eastAsia" w:ascii="宋体" w:hAnsi="宋体"/>
          <w:iCs/>
          <w:color w:val="auto"/>
          <w:szCs w:val="21"/>
        </w:rPr>
        <w:sym w:font="Wingdings" w:char="00A8"/>
      </w:r>
      <w:r>
        <w:rPr>
          <w:rFonts w:hint="eastAsia" w:ascii="宋体" w:hAnsi="宋体"/>
          <w:iCs/>
          <w:color w:val="auto"/>
          <w:szCs w:val="21"/>
        </w:rPr>
        <w:t xml:space="preserve">是   </w:t>
      </w:r>
      <w:r>
        <w:rPr>
          <w:rFonts w:hint="eastAsia" w:asciiTheme="minorEastAsia" w:hAnsiTheme="minorEastAsia" w:eastAsiaTheme="minorEastAsia" w:cstheme="minorEastAsia"/>
          <w:color w:val="auto"/>
        </w:rPr>
        <w:sym w:font="Wingdings" w:char="00A8"/>
      </w:r>
      <w:r>
        <w:rPr>
          <w:rFonts w:hint="eastAsia" w:ascii="宋体" w:hAnsi="宋体"/>
          <w:iCs/>
          <w:color w:val="auto"/>
          <w:szCs w:val="21"/>
        </w:rPr>
        <w:t>否</w:t>
      </w:r>
    </w:p>
    <w:p w14:paraId="7E106105">
      <w:pPr>
        <w:snapToGrid w:val="0"/>
        <w:spacing w:line="400" w:lineRule="exact"/>
        <w:outlineLvl w:val="9"/>
        <w:rPr>
          <w:color w:val="auto"/>
        </w:rPr>
      </w:pPr>
      <w:r>
        <w:rPr>
          <w:rFonts w:hint="eastAsia"/>
          <w:color w:val="auto"/>
        </w:rPr>
        <w:t xml:space="preserve">         中标（成交）采购标的制造商是否为监狱企业：</w:t>
      </w:r>
      <w:r>
        <w:rPr>
          <w:rFonts w:hint="eastAsia" w:ascii="宋体" w:hAnsi="宋体"/>
          <w:iCs/>
          <w:color w:val="auto"/>
          <w:szCs w:val="21"/>
        </w:rPr>
        <w:sym w:font="Wingdings" w:char="00A8"/>
      </w:r>
      <w:r>
        <w:rPr>
          <w:rFonts w:hint="eastAsia" w:ascii="宋体" w:hAnsi="宋体"/>
          <w:iCs/>
          <w:color w:val="auto"/>
          <w:szCs w:val="21"/>
        </w:rPr>
        <w:t xml:space="preserve">是       </w:t>
      </w:r>
      <w:r>
        <w:rPr>
          <w:rFonts w:hint="eastAsia" w:asciiTheme="minorEastAsia" w:hAnsiTheme="minorEastAsia" w:eastAsiaTheme="minorEastAsia" w:cstheme="minorEastAsia"/>
          <w:color w:val="auto"/>
        </w:rPr>
        <w:sym w:font="Wingdings" w:char="00A8"/>
      </w:r>
      <w:r>
        <w:rPr>
          <w:rFonts w:hint="eastAsia" w:ascii="宋体" w:hAnsi="宋体"/>
          <w:iCs/>
          <w:color w:val="auto"/>
          <w:szCs w:val="21"/>
        </w:rPr>
        <w:t>否</w:t>
      </w:r>
    </w:p>
    <w:p w14:paraId="1C87E4F7">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w:t>
      </w:r>
      <w:r>
        <w:rPr>
          <w:rFonts w:ascii="宋体" w:hAnsi="宋体"/>
          <w:color w:val="auto"/>
          <w:szCs w:val="21"/>
        </w:rPr>
        <w:t>7</w:t>
      </w:r>
      <w:r>
        <w:rPr>
          <w:rFonts w:hint="eastAsia" w:ascii="宋体" w:hAnsi="宋体"/>
          <w:color w:val="auto"/>
          <w:szCs w:val="21"/>
        </w:rPr>
        <w:t>）合同是否分包：</w:t>
      </w:r>
      <w:r>
        <w:rPr>
          <w:rFonts w:hint="eastAsia" w:ascii="宋体" w:hAnsi="宋体"/>
          <w:iCs/>
          <w:color w:val="auto"/>
          <w:szCs w:val="21"/>
        </w:rPr>
        <w:sym w:font="Wingdings" w:char="00A8"/>
      </w:r>
      <w:r>
        <w:rPr>
          <w:rFonts w:hint="eastAsia" w:ascii="宋体" w:hAnsi="宋体"/>
          <w:iCs/>
          <w:color w:val="auto"/>
          <w:szCs w:val="21"/>
        </w:rPr>
        <w:t xml:space="preserve">是       </w:t>
      </w:r>
      <w:r>
        <w:rPr>
          <w:rFonts w:hint="eastAsia" w:asciiTheme="minorEastAsia" w:hAnsiTheme="minorEastAsia" w:eastAsiaTheme="minorEastAsia" w:cstheme="minorEastAsia"/>
          <w:color w:val="auto"/>
        </w:rPr>
        <w:sym w:font="Wingdings" w:char="00A8"/>
      </w:r>
      <w:r>
        <w:rPr>
          <w:rFonts w:hint="eastAsia" w:ascii="宋体" w:hAnsi="宋体"/>
          <w:iCs/>
          <w:color w:val="auto"/>
          <w:szCs w:val="21"/>
        </w:rPr>
        <w:t>否</w:t>
      </w:r>
    </w:p>
    <w:p w14:paraId="5B4EAD29">
      <w:pPr>
        <w:adjustRightInd w:val="0"/>
        <w:snapToGrid w:val="0"/>
        <w:spacing w:line="400" w:lineRule="exact"/>
        <w:ind w:firstLine="840" w:firstLineChars="400"/>
        <w:outlineLvl w:val="9"/>
        <w:rPr>
          <w:rFonts w:ascii="宋体" w:hAnsi="宋体"/>
          <w:color w:val="auto"/>
          <w:szCs w:val="21"/>
          <w:u w:val="single"/>
        </w:rPr>
      </w:pPr>
      <w:r>
        <w:rPr>
          <w:rFonts w:hint="eastAsia" w:ascii="宋体" w:hAnsi="宋体"/>
          <w:color w:val="auto"/>
          <w:szCs w:val="21"/>
        </w:rPr>
        <w:t xml:space="preserve"> 分包主要内容：</w:t>
      </w:r>
    </w:p>
    <w:p w14:paraId="1FEC65DD">
      <w:pPr>
        <w:adjustRightInd w:val="0"/>
        <w:snapToGrid w:val="0"/>
        <w:spacing w:line="400" w:lineRule="exact"/>
        <w:ind w:firstLine="840" w:firstLineChars="400"/>
        <w:outlineLvl w:val="9"/>
        <w:rPr>
          <w:rFonts w:ascii="宋体" w:hAnsi="宋体"/>
          <w:color w:val="auto"/>
          <w:szCs w:val="21"/>
        </w:rPr>
      </w:pPr>
      <w:r>
        <w:rPr>
          <w:rFonts w:hint="eastAsia" w:ascii="宋体" w:hAnsi="宋体"/>
          <w:color w:val="auto"/>
          <w:szCs w:val="21"/>
        </w:rPr>
        <w:t xml:space="preserve"> 分包供应商/制造商名称（如供应商和制造商不同，请分别填写）：</w:t>
      </w:r>
    </w:p>
    <w:p w14:paraId="617E584F">
      <w:pPr>
        <w:adjustRightInd w:val="0"/>
        <w:snapToGrid w:val="0"/>
        <w:spacing w:line="400" w:lineRule="exact"/>
        <w:ind w:firstLine="840" w:firstLineChars="400"/>
        <w:outlineLvl w:val="9"/>
        <w:rPr>
          <w:rFonts w:ascii="宋体" w:hAnsi="宋体"/>
          <w:color w:val="auto"/>
          <w:szCs w:val="21"/>
        </w:rPr>
      </w:pPr>
      <w:r>
        <w:rPr>
          <w:rFonts w:hint="eastAsia" w:ascii="宋体" w:hAnsi="宋体"/>
          <w:color w:val="auto"/>
          <w:szCs w:val="21"/>
        </w:rPr>
        <w:t xml:space="preserve"> 分包供应商/制造商类型（如果供应商和制造商不同，只填写制造商类型）：</w:t>
      </w:r>
    </w:p>
    <w:p w14:paraId="3D98EB91">
      <w:pPr>
        <w:adjustRightInd w:val="0"/>
        <w:snapToGrid w:val="0"/>
        <w:spacing w:line="400" w:lineRule="exact"/>
        <w:ind w:firstLine="840" w:firstLineChars="400"/>
        <w:outlineLvl w:val="9"/>
        <w:rPr>
          <w:rFonts w:ascii="宋体" w:hAnsi="宋体"/>
          <w:iCs/>
          <w:color w:val="auto"/>
          <w:szCs w:val="21"/>
        </w:rPr>
      </w:pPr>
      <w:r>
        <w:rPr>
          <w:rFonts w:hint="eastAsia" w:ascii="宋体" w:hAnsi="宋体"/>
          <w:color w:val="auto"/>
          <w:szCs w:val="21"/>
        </w:rPr>
        <w:sym w:font="Wingdings" w:char="00A8"/>
      </w:r>
      <w:r>
        <w:rPr>
          <w:rFonts w:hint="eastAsia" w:ascii="宋体" w:hAnsi="宋体"/>
          <w:color w:val="auto"/>
          <w:szCs w:val="21"/>
        </w:rPr>
        <w:t xml:space="preserve">大型企业  </w:t>
      </w:r>
      <w:r>
        <w:rPr>
          <w:rFonts w:hint="eastAsia" w:ascii="宋体" w:hAnsi="宋体"/>
          <w:color w:val="auto"/>
          <w:szCs w:val="21"/>
        </w:rPr>
        <w:sym w:font="Wingdings" w:char="00A8"/>
      </w:r>
      <w:r>
        <w:rPr>
          <w:rFonts w:hint="eastAsia" w:ascii="宋体" w:hAnsi="宋体"/>
          <w:color w:val="auto"/>
          <w:szCs w:val="21"/>
        </w:rPr>
        <w:t xml:space="preserve">中型企业  </w:t>
      </w:r>
      <w:r>
        <w:rPr>
          <w:rFonts w:hint="eastAsia" w:ascii="宋体" w:hAnsi="宋体"/>
          <w:color w:val="auto"/>
          <w:szCs w:val="21"/>
        </w:rPr>
        <w:sym w:font="Wingdings" w:char="00A8"/>
      </w:r>
      <w:r>
        <w:rPr>
          <w:rFonts w:hint="eastAsia" w:ascii="宋体" w:hAnsi="宋体"/>
          <w:color w:val="auto"/>
          <w:szCs w:val="21"/>
        </w:rPr>
        <w:t xml:space="preserve">小微型企业 </w:t>
      </w:r>
      <w:r>
        <w:rPr>
          <w:rFonts w:hint="eastAsia" w:ascii="宋体" w:hAnsi="宋体"/>
          <w:iCs/>
          <w:color w:val="auto"/>
          <w:szCs w:val="21"/>
        </w:rPr>
        <w:t xml:space="preserve"> </w:t>
      </w:r>
    </w:p>
    <w:p w14:paraId="6E66B9C3">
      <w:pPr>
        <w:adjustRightInd w:val="0"/>
        <w:snapToGrid w:val="0"/>
        <w:spacing w:line="400" w:lineRule="exact"/>
        <w:ind w:firstLine="840" w:firstLineChars="400"/>
        <w:outlineLvl w:val="9"/>
        <w:rPr>
          <w:rFonts w:eastAsia="华文楷体"/>
          <w:color w:val="auto"/>
        </w:rPr>
      </w:pPr>
      <w:r>
        <w:rPr>
          <w:rFonts w:hint="eastAsia" w:ascii="宋体" w:hAnsi="宋体"/>
          <w:iCs/>
          <w:color w:val="auto"/>
          <w:szCs w:val="21"/>
        </w:rPr>
        <w:sym w:font="Wingdings" w:char="00A8"/>
      </w:r>
      <w:r>
        <w:rPr>
          <w:rFonts w:hint="eastAsia" w:ascii="宋体" w:hAnsi="宋体"/>
          <w:iCs/>
          <w:color w:val="auto"/>
          <w:szCs w:val="21"/>
        </w:rPr>
        <w:t xml:space="preserve">残疾人福利性单位 </w:t>
      </w:r>
      <w:r>
        <w:rPr>
          <w:rFonts w:hint="eastAsia" w:ascii="宋体" w:hAnsi="宋体"/>
          <w:iCs/>
          <w:color w:val="auto"/>
          <w:szCs w:val="21"/>
        </w:rPr>
        <w:sym w:font="Wingdings" w:char="00A8"/>
      </w:r>
      <w:r>
        <w:rPr>
          <w:rFonts w:hint="eastAsia" w:ascii="宋体" w:hAnsi="宋体"/>
          <w:iCs/>
          <w:color w:val="auto"/>
          <w:szCs w:val="21"/>
        </w:rPr>
        <w:t xml:space="preserve">监狱企业 </w:t>
      </w:r>
      <w:r>
        <w:rPr>
          <w:rFonts w:hint="eastAsia" w:ascii="宋体" w:hAnsi="宋体"/>
          <w:iCs/>
          <w:color w:val="auto"/>
          <w:szCs w:val="21"/>
        </w:rPr>
        <w:sym w:font="Wingdings" w:char="00A8"/>
      </w:r>
      <w:r>
        <w:rPr>
          <w:rFonts w:hint="eastAsia" w:ascii="宋体" w:hAnsi="宋体"/>
          <w:iCs/>
          <w:color w:val="auto"/>
          <w:szCs w:val="21"/>
        </w:rPr>
        <w:t>其他</w:t>
      </w:r>
    </w:p>
    <w:p w14:paraId="722AF9FC">
      <w:pPr>
        <w:numPr>
          <w:ilvl w:val="255"/>
          <w:numId w:val="0"/>
        </w:numPr>
        <w:adjustRightInd w:val="0"/>
        <w:snapToGrid w:val="0"/>
        <w:spacing w:line="400" w:lineRule="exact"/>
        <w:ind w:firstLine="420" w:firstLineChars="200"/>
        <w:outlineLvl w:val="9"/>
        <w:rPr>
          <w:rFonts w:ascii="宋体" w:hAnsi="宋体" w:cs="宋体"/>
          <w:iCs/>
          <w:color w:val="auto"/>
          <w:szCs w:val="21"/>
        </w:rPr>
      </w:pPr>
      <w:r>
        <w:rPr>
          <w:rFonts w:hint="eastAsia" w:ascii="宋体" w:hAnsi="宋体" w:cs="宋体"/>
          <w:color w:val="auto"/>
          <w:szCs w:val="21"/>
        </w:rPr>
        <w:t>（</w:t>
      </w:r>
      <w:r>
        <w:rPr>
          <w:rFonts w:ascii="宋体" w:hAnsi="宋体" w:cs="宋体"/>
          <w:color w:val="auto"/>
          <w:szCs w:val="21"/>
        </w:rPr>
        <w:t>8</w:t>
      </w:r>
      <w:r>
        <w:rPr>
          <w:rFonts w:hint="eastAsia" w:ascii="宋体" w:hAnsi="宋体" w:cs="宋体"/>
          <w:color w:val="auto"/>
          <w:szCs w:val="21"/>
        </w:rPr>
        <w:t>）中标（成交）供应商是否为外商投资企业：</w:t>
      </w:r>
      <w:r>
        <w:rPr>
          <w:rFonts w:hint="eastAsia" w:ascii="宋体" w:hAnsi="宋体" w:cs="宋体"/>
          <w:iCs/>
          <w:color w:val="auto"/>
          <w:szCs w:val="21"/>
        </w:rPr>
        <w:sym w:font="Wingdings" w:char="00A8"/>
      </w:r>
      <w:r>
        <w:rPr>
          <w:rFonts w:hint="eastAsia" w:ascii="宋体" w:hAnsi="宋体" w:cs="宋体"/>
          <w:iCs/>
          <w:color w:val="auto"/>
          <w:szCs w:val="21"/>
        </w:rPr>
        <w:t xml:space="preserve">是       </w:t>
      </w:r>
      <w:r>
        <w:rPr>
          <w:rFonts w:hint="eastAsia" w:asciiTheme="minorEastAsia" w:hAnsiTheme="minorEastAsia" w:eastAsiaTheme="minorEastAsia" w:cstheme="minorEastAsia"/>
          <w:color w:val="auto"/>
        </w:rPr>
        <w:sym w:font="Wingdings" w:char="00A8"/>
      </w:r>
      <w:r>
        <w:rPr>
          <w:rFonts w:hint="eastAsia" w:ascii="宋体" w:hAnsi="宋体" w:cs="宋体"/>
          <w:iCs/>
          <w:color w:val="auto"/>
          <w:szCs w:val="21"/>
        </w:rPr>
        <w:t>否</w:t>
      </w:r>
    </w:p>
    <w:p w14:paraId="3F9CE4EA">
      <w:pPr>
        <w:pStyle w:val="15"/>
        <w:tabs>
          <w:tab w:val="left" w:pos="1340"/>
        </w:tabs>
        <w:ind w:firstLine="420"/>
        <w:outlineLvl w:val="9"/>
        <w:rPr>
          <w:rFonts w:ascii="宋体" w:hAnsi="宋体" w:eastAsia="宋体" w:cs="宋体"/>
          <w:color w:val="auto"/>
          <w:sz w:val="21"/>
          <w:u w:val="single"/>
        </w:rPr>
      </w:pPr>
      <w:r>
        <w:rPr>
          <w:rFonts w:hint="eastAsia" w:ascii="宋体" w:hAnsi="宋体" w:eastAsia="宋体" w:cs="宋体"/>
          <w:color w:val="auto"/>
          <w:sz w:val="21"/>
        </w:rPr>
        <w:t xml:space="preserve">     外商投资企业类型：</w:t>
      </w:r>
      <w:r>
        <w:rPr>
          <w:rFonts w:hint="eastAsia" w:ascii="宋体" w:hAnsi="宋体" w:eastAsia="宋体" w:cs="宋体"/>
          <w:iCs/>
          <w:color w:val="auto"/>
          <w:sz w:val="21"/>
        </w:rPr>
        <w:sym w:font="Wingdings" w:char="00A8"/>
      </w:r>
      <w:r>
        <w:rPr>
          <w:rFonts w:hint="eastAsia" w:ascii="宋体" w:hAnsi="宋体" w:eastAsia="宋体" w:cs="宋体"/>
          <w:color w:val="auto"/>
          <w:sz w:val="21"/>
        </w:rPr>
        <w:t xml:space="preserve">全部由外国投资者投资  </w:t>
      </w:r>
      <w:r>
        <w:rPr>
          <w:rFonts w:hint="eastAsia" w:ascii="宋体" w:hAnsi="宋体" w:eastAsia="宋体" w:cs="宋体"/>
          <w:iCs/>
          <w:color w:val="auto"/>
          <w:sz w:val="21"/>
        </w:rPr>
        <w:sym w:font="Wingdings" w:char="00A8"/>
      </w:r>
      <w:r>
        <w:rPr>
          <w:rFonts w:hint="eastAsia" w:ascii="宋体" w:hAnsi="宋体" w:eastAsia="宋体" w:cs="宋体"/>
          <w:iCs/>
          <w:color w:val="auto"/>
          <w:sz w:val="21"/>
        </w:rPr>
        <w:t>部分由外国投资者投资</w:t>
      </w:r>
    </w:p>
    <w:p w14:paraId="1F0D0F1E">
      <w:pPr>
        <w:numPr>
          <w:ilvl w:val="255"/>
          <w:numId w:val="0"/>
        </w:numPr>
        <w:adjustRightInd w:val="0"/>
        <w:snapToGrid w:val="0"/>
        <w:spacing w:line="400" w:lineRule="exact"/>
        <w:ind w:firstLine="420" w:firstLineChars="200"/>
        <w:outlineLvl w:val="9"/>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9</w:t>
      </w:r>
      <w:r>
        <w:rPr>
          <w:rFonts w:hint="eastAsia" w:ascii="宋体" w:hAnsi="宋体" w:cs="宋体"/>
          <w:color w:val="auto"/>
          <w:szCs w:val="21"/>
        </w:rPr>
        <w:t>）是否涉及进口产品：</w:t>
      </w:r>
    </w:p>
    <w:p w14:paraId="70438F26">
      <w:pPr>
        <w:numPr>
          <w:ilvl w:val="255"/>
          <w:numId w:val="0"/>
        </w:numPr>
        <w:adjustRightInd w:val="0"/>
        <w:snapToGrid w:val="0"/>
        <w:spacing w:line="400" w:lineRule="exact"/>
        <w:ind w:firstLine="840" w:firstLineChars="400"/>
        <w:outlineLvl w:val="9"/>
        <w:rPr>
          <w:rFonts w:ascii="宋体" w:hAnsi="宋体" w:cs="宋体"/>
          <w:color w:val="auto"/>
          <w:szCs w:val="21"/>
          <w:u w:val="single"/>
        </w:rPr>
      </w:pPr>
      <w:r>
        <w:rPr>
          <w:rFonts w:hint="eastAsia" w:ascii="宋体" w:hAnsi="宋体" w:cs="宋体"/>
          <w:color w:val="auto"/>
          <w:szCs w:val="21"/>
        </w:rPr>
        <w:sym w:font="Wingdings" w:char="00A8"/>
      </w:r>
      <w:r>
        <w:rPr>
          <w:rFonts w:hint="eastAsia" w:ascii="宋体" w:hAnsi="宋体" w:cs="宋体"/>
          <w:color w:val="auto"/>
          <w:szCs w:val="21"/>
        </w:rPr>
        <w:t>是，《政府采购品目分类目录》底级品目名称： 金额：</w:t>
      </w:r>
    </w:p>
    <w:p w14:paraId="4D2169DD">
      <w:pPr>
        <w:numPr>
          <w:ilvl w:val="255"/>
          <w:numId w:val="0"/>
        </w:numPr>
        <w:adjustRightInd w:val="0"/>
        <w:snapToGrid w:val="0"/>
        <w:spacing w:line="400" w:lineRule="exact"/>
        <w:ind w:firstLine="840" w:firstLineChars="400"/>
        <w:outlineLvl w:val="9"/>
        <w:rPr>
          <w:rFonts w:ascii="宋体" w:hAnsi="宋体"/>
          <w:color w:val="auto"/>
          <w:szCs w:val="21"/>
        </w:rPr>
      </w:pPr>
      <w:r>
        <w:rPr>
          <w:rFonts w:hint="eastAsia" w:ascii="宋体" w:hAnsi="宋体" w:cs="宋体"/>
          <w:color w:val="auto"/>
          <w:szCs w:val="21"/>
        </w:rPr>
        <w:t xml:space="preserve">        国别： 品牌： 规格型号：</w:t>
      </w:r>
    </w:p>
    <w:p w14:paraId="69697419">
      <w:pPr>
        <w:adjustRightInd w:val="0"/>
        <w:snapToGrid w:val="0"/>
        <w:spacing w:line="400" w:lineRule="exact"/>
        <w:ind w:firstLine="840" w:firstLineChars="400"/>
        <w:outlineLvl w:val="9"/>
        <w:rPr>
          <w:rFonts w:ascii="宋体" w:hAnsi="宋体"/>
          <w:color w:val="auto"/>
          <w:szCs w:val="21"/>
        </w:rPr>
      </w:pPr>
      <w:r>
        <w:rPr>
          <w:rFonts w:hint="eastAsia" w:asciiTheme="minorEastAsia" w:hAnsiTheme="minorEastAsia" w:eastAsiaTheme="minorEastAsia" w:cstheme="minorEastAsia"/>
          <w:color w:val="auto"/>
        </w:rPr>
        <w:sym w:font="Wingdings" w:char="00A8"/>
      </w:r>
      <w:r>
        <w:rPr>
          <w:rFonts w:hint="eastAsia" w:ascii="宋体" w:hAnsi="宋体"/>
          <w:color w:val="auto"/>
          <w:szCs w:val="21"/>
        </w:rPr>
        <w:t>否</w:t>
      </w:r>
    </w:p>
    <w:p w14:paraId="2473F408">
      <w:pPr>
        <w:numPr>
          <w:ilvl w:val="255"/>
          <w:numId w:val="0"/>
        </w:numPr>
        <w:tabs>
          <w:tab w:val="left" w:pos="740"/>
        </w:tabs>
        <w:adjustRightInd w:val="0"/>
        <w:snapToGrid w:val="0"/>
        <w:spacing w:line="400" w:lineRule="exact"/>
        <w:outlineLvl w:val="9"/>
        <w:rPr>
          <w:rFonts w:ascii="宋体" w:hAnsi="宋体"/>
          <w:color w:val="auto"/>
          <w:szCs w:val="21"/>
        </w:rPr>
      </w:pPr>
      <w:r>
        <w:rPr>
          <w:rFonts w:hint="eastAsia" w:ascii="宋体" w:hAnsi="宋体"/>
          <w:color w:val="auto"/>
          <w:szCs w:val="21"/>
        </w:rPr>
        <w:t xml:space="preserve">    （1</w:t>
      </w:r>
      <w:r>
        <w:rPr>
          <w:rFonts w:ascii="宋体" w:hAnsi="宋体"/>
          <w:color w:val="auto"/>
          <w:szCs w:val="21"/>
        </w:rPr>
        <w:t>0</w:t>
      </w:r>
      <w:r>
        <w:rPr>
          <w:rFonts w:hint="eastAsia" w:ascii="宋体" w:hAnsi="宋体"/>
          <w:color w:val="auto"/>
          <w:szCs w:val="21"/>
        </w:rPr>
        <w:t>）是否涉及节能产品：</w:t>
      </w:r>
    </w:p>
    <w:p w14:paraId="3029072D">
      <w:pPr>
        <w:numPr>
          <w:ilvl w:val="255"/>
          <w:numId w:val="0"/>
        </w:numPr>
        <w:tabs>
          <w:tab w:val="left" w:pos="740"/>
        </w:tabs>
        <w:adjustRightInd w:val="0"/>
        <w:snapToGrid w:val="0"/>
        <w:spacing w:line="400" w:lineRule="exact"/>
        <w:ind w:firstLine="840" w:firstLineChars="400"/>
        <w:outlineLvl w:val="9"/>
        <w:rPr>
          <w:rFonts w:ascii="宋体" w:hAnsi="宋体"/>
          <w:iCs/>
          <w:color w:val="auto"/>
          <w:szCs w:val="21"/>
        </w:rPr>
      </w:pPr>
      <w:r>
        <w:rPr>
          <w:rFonts w:hint="eastAsia" w:ascii="宋体" w:hAnsi="宋体"/>
          <w:color w:val="auto"/>
          <w:szCs w:val="21"/>
        </w:rPr>
        <w:sym w:font="Wingdings" w:char="00A8"/>
      </w:r>
      <w:r>
        <w:rPr>
          <w:rFonts w:hint="eastAsia" w:ascii="宋体" w:hAnsi="宋体"/>
          <w:color w:val="auto"/>
          <w:szCs w:val="21"/>
        </w:rPr>
        <w:t>是，《节能产品政府采购品目清单》的底级品目名称：</w:t>
      </w:r>
    </w:p>
    <w:p w14:paraId="6A5AD7C9">
      <w:pPr>
        <w:numPr>
          <w:ilvl w:val="255"/>
          <w:numId w:val="0"/>
        </w:numPr>
        <w:tabs>
          <w:tab w:val="left" w:pos="740"/>
        </w:tabs>
        <w:adjustRightInd w:val="0"/>
        <w:snapToGrid w:val="0"/>
        <w:spacing w:line="400" w:lineRule="exact"/>
        <w:ind w:firstLine="840" w:firstLineChars="400"/>
        <w:outlineLvl w:val="9"/>
        <w:rPr>
          <w:rFonts w:ascii="宋体" w:hAnsi="宋体"/>
          <w:iCs/>
          <w:color w:val="auto"/>
          <w:szCs w:val="21"/>
        </w:rPr>
      </w:pPr>
      <w:r>
        <w:rPr>
          <w:rFonts w:hint="eastAsia" w:ascii="宋体" w:hAnsi="宋体"/>
          <w:iCs/>
          <w:color w:val="auto"/>
          <w:szCs w:val="21"/>
        </w:rPr>
        <w:sym w:font="Wingdings" w:char="00A8"/>
      </w:r>
      <w:r>
        <w:rPr>
          <w:rFonts w:hint="eastAsia" w:ascii="宋体" w:hAnsi="宋体"/>
          <w:iCs/>
          <w:color w:val="auto"/>
          <w:szCs w:val="21"/>
        </w:rPr>
        <w:t xml:space="preserve">强制采购       </w:t>
      </w:r>
      <w:r>
        <w:rPr>
          <w:rFonts w:hint="eastAsia" w:ascii="宋体" w:hAnsi="宋体"/>
          <w:iCs/>
          <w:color w:val="auto"/>
          <w:szCs w:val="21"/>
        </w:rPr>
        <w:sym w:font="Wingdings" w:char="00A8"/>
      </w:r>
      <w:r>
        <w:rPr>
          <w:rFonts w:hint="eastAsia" w:ascii="宋体" w:hAnsi="宋体"/>
          <w:iCs/>
          <w:color w:val="auto"/>
          <w:szCs w:val="21"/>
        </w:rPr>
        <w:t xml:space="preserve">优先采购    </w:t>
      </w:r>
    </w:p>
    <w:p w14:paraId="235C407A">
      <w:pPr>
        <w:numPr>
          <w:ilvl w:val="255"/>
          <w:numId w:val="0"/>
        </w:numPr>
        <w:tabs>
          <w:tab w:val="left" w:pos="740"/>
        </w:tabs>
        <w:adjustRightInd w:val="0"/>
        <w:snapToGrid w:val="0"/>
        <w:spacing w:line="400" w:lineRule="exact"/>
        <w:ind w:firstLine="840" w:firstLineChars="400"/>
        <w:outlineLvl w:val="9"/>
        <w:rPr>
          <w:rFonts w:ascii="宋体" w:hAnsi="宋体"/>
          <w:color w:val="auto"/>
          <w:szCs w:val="21"/>
        </w:rPr>
      </w:pPr>
      <w:r>
        <w:rPr>
          <w:rFonts w:hint="eastAsia" w:asciiTheme="minorEastAsia" w:hAnsiTheme="minorEastAsia" w:eastAsiaTheme="minorEastAsia" w:cstheme="minorEastAsia"/>
          <w:color w:val="auto"/>
        </w:rPr>
        <w:sym w:font="Wingdings" w:char="00A8"/>
      </w:r>
      <w:r>
        <w:rPr>
          <w:rFonts w:hint="eastAsia" w:ascii="宋体" w:hAnsi="宋体"/>
          <w:color w:val="auto"/>
          <w:szCs w:val="21"/>
        </w:rPr>
        <w:t>否</w:t>
      </w:r>
    </w:p>
    <w:p w14:paraId="5C1B917E">
      <w:pPr>
        <w:numPr>
          <w:ilvl w:val="255"/>
          <w:numId w:val="0"/>
        </w:numPr>
        <w:tabs>
          <w:tab w:val="left" w:pos="740"/>
        </w:tabs>
        <w:adjustRightInd w:val="0"/>
        <w:snapToGrid w:val="0"/>
        <w:spacing w:line="400" w:lineRule="exact"/>
        <w:outlineLvl w:val="9"/>
        <w:rPr>
          <w:rFonts w:ascii="宋体" w:hAnsi="宋体"/>
          <w:color w:val="auto"/>
          <w:szCs w:val="21"/>
        </w:rPr>
      </w:pPr>
      <w:r>
        <w:rPr>
          <w:rFonts w:hint="eastAsia" w:ascii="宋体" w:hAnsi="宋体"/>
          <w:color w:val="auto"/>
          <w:szCs w:val="21"/>
        </w:rPr>
        <w:t xml:space="preserve">          是否涉及环境标志产品：</w:t>
      </w:r>
    </w:p>
    <w:p w14:paraId="41F1C55A">
      <w:pPr>
        <w:numPr>
          <w:ilvl w:val="255"/>
          <w:numId w:val="0"/>
        </w:numPr>
        <w:tabs>
          <w:tab w:val="left" w:pos="740"/>
        </w:tabs>
        <w:adjustRightInd w:val="0"/>
        <w:snapToGrid w:val="0"/>
        <w:spacing w:line="400" w:lineRule="exact"/>
        <w:ind w:firstLine="840" w:firstLineChars="400"/>
        <w:outlineLvl w:val="9"/>
        <w:rPr>
          <w:rFonts w:ascii="宋体" w:hAnsi="宋体"/>
          <w:color w:val="auto"/>
          <w:szCs w:val="21"/>
        </w:rPr>
      </w:pPr>
      <w:r>
        <w:rPr>
          <w:rFonts w:hint="eastAsia" w:ascii="宋体" w:hAnsi="宋体"/>
          <w:color w:val="auto"/>
          <w:szCs w:val="21"/>
        </w:rPr>
        <w:sym w:font="Wingdings" w:char="00A8"/>
      </w:r>
      <w:r>
        <w:rPr>
          <w:rFonts w:hint="eastAsia" w:ascii="宋体" w:hAnsi="宋体"/>
          <w:color w:val="auto"/>
          <w:szCs w:val="21"/>
        </w:rPr>
        <w:t>是，《环境标志产品政府采购品目清单》的底级品目名称：</w:t>
      </w:r>
    </w:p>
    <w:p w14:paraId="762B415A">
      <w:pPr>
        <w:numPr>
          <w:ilvl w:val="255"/>
          <w:numId w:val="0"/>
        </w:numPr>
        <w:tabs>
          <w:tab w:val="left" w:pos="740"/>
        </w:tabs>
        <w:adjustRightInd w:val="0"/>
        <w:snapToGrid w:val="0"/>
        <w:spacing w:line="400" w:lineRule="exact"/>
        <w:ind w:firstLine="840" w:firstLineChars="400"/>
        <w:outlineLvl w:val="9"/>
        <w:rPr>
          <w:rFonts w:ascii="宋体" w:hAnsi="宋体"/>
          <w:iCs/>
          <w:color w:val="auto"/>
          <w:szCs w:val="21"/>
        </w:rPr>
      </w:pPr>
      <w:r>
        <w:rPr>
          <w:rFonts w:hint="eastAsia" w:ascii="宋体" w:hAnsi="宋体"/>
          <w:iCs/>
          <w:color w:val="auto"/>
          <w:szCs w:val="21"/>
        </w:rPr>
        <w:sym w:font="Wingdings" w:char="00A8"/>
      </w:r>
      <w:r>
        <w:rPr>
          <w:rFonts w:hint="eastAsia" w:ascii="宋体" w:hAnsi="宋体"/>
          <w:iCs/>
          <w:color w:val="auto"/>
          <w:szCs w:val="21"/>
        </w:rPr>
        <w:t xml:space="preserve">强制采购       </w:t>
      </w:r>
      <w:r>
        <w:rPr>
          <w:rFonts w:hint="eastAsia" w:ascii="宋体" w:hAnsi="宋体"/>
          <w:iCs/>
          <w:color w:val="auto"/>
          <w:szCs w:val="21"/>
        </w:rPr>
        <w:sym w:font="Wingdings" w:char="00A8"/>
      </w:r>
      <w:r>
        <w:rPr>
          <w:rFonts w:hint="eastAsia" w:ascii="宋体" w:hAnsi="宋体"/>
          <w:iCs/>
          <w:color w:val="auto"/>
          <w:szCs w:val="21"/>
        </w:rPr>
        <w:t xml:space="preserve">优先采购    </w:t>
      </w:r>
    </w:p>
    <w:p w14:paraId="603844F6">
      <w:pPr>
        <w:numPr>
          <w:ilvl w:val="255"/>
          <w:numId w:val="0"/>
        </w:numPr>
        <w:tabs>
          <w:tab w:val="left" w:pos="740"/>
        </w:tabs>
        <w:adjustRightInd w:val="0"/>
        <w:snapToGrid w:val="0"/>
        <w:spacing w:line="400" w:lineRule="exact"/>
        <w:ind w:firstLine="840" w:firstLineChars="400"/>
        <w:outlineLvl w:val="9"/>
        <w:rPr>
          <w:rFonts w:ascii="宋体" w:hAnsi="宋体"/>
          <w:color w:val="auto"/>
          <w:szCs w:val="21"/>
        </w:rPr>
      </w:pPr>
      <w:r>
        <w:rPr>
          <w:rFonts w:hint="eastAsia" w:asciiTheme="minorEastAsia" w:hAnsiTheme="minorEastAsia" w:eastAsiaTheme="minorEastAsia" w:cstheme="minorEastAsia"/>
          <w:color w:val="auto"/>
        </w:rPr>
        <w:sym w:font="Wingdings" w:char="00A8"/>
      </w:r>
      <w:r>
        <w:rPr>
          <w:rFonts w:hint="eastAsia" w:ascii="宋体" w:hAnsi="宋体"/>
          <w:color w:val="auto"/>
          <w:szCs w:val="21"/>
        </w:rPr>
        <w:t>否</w:t>
      </w:r>
    </w:p>
    <w:p w14:paraId="7A73BC7B">
      <w:pPr>
        <w:pStyle w:val="15"/>
        <w:numPr>
          <w:ilvl w:val="255"/>
          <w:numId w:val="0"/>
        </w:numPr>
        <w:snapToGrid w:val="0"/>
        <w:ind w:firstLine="840" w:firstLineChars="400"/>
        <w:outlineLvl w:val="9"/>
        <w:rPr>
          <w:rFonts w:ascii="宋体" w:hAnsi="宋体" w:eastAsia="宋体" w:cs="Times New Roman"/>
          <w:color w:val="auto"/>
          <w:kern w:val="2"/>
          <w:sz w:val="21"/>
        </w:rPr>
      </w:pPr>
      <w:r>
        <w:rPr>
          <w:rFonts w:hint="eastAsia" w:ascii="宋体" w:hAnsi="宋体" w:eastAsia="宋体" w:cs="Times New Roman"/>
          <w:color w:val="auto"/>
          <w:kern w:val="2"/>
          <w:sz w:val="21"/>
        </w:rPr>
        <w:t xml:space="preserve">是否涉及绿色产品： </w:t>
      </w:r>
    </w:p>
    <w:p w14:paraId="5126D3A7">
      <w:pPr>
        <w:pStyle w:val="15"/>
        <w:ind w:firstLine="840" w:firstLineChars="400"/>
        <w:outlineLvl w:val="9"/>
        <w:rPr>
          <w:rFonts w:ascii="宋体" w:hAnsi="宋体" w:eastAsia="宋体"/>
          <w:color w:val="auto"/>
          <w:u w:val="single"/>
        </w:rPr>
      </w:pPr>
      <w:r>
        <w:rPr>
          <w:rFonts w:hint="eastAsia" w:ascii="宋体" w:hAnsi="宋体" w:eastAsia="宋体" w:cs="Times New Roman"/>
          <w:color w:val="auto"/>
          <w:kern w:val="2"/>
          <w:sz w:val="21"/>
        </w:rPr>
        <w:sym w:font="Wingdings" w:char="00A8"/>
      </w:r>
      <w:r>
        <w:rPr>
          <w:rFonts w:hint="eastAsia" w:ascii="宋体" w:hAnsi="宋体" w:eastAsia="宋体" w:cs="Times New Roman"/>
          <w:color w:val="auto"/>
          <w:kern w:val="2"/>
          <w:sz w:val="21"/>
        </w:rPr>
        <w:t>是，绿色产品政府采购相关政策确定的底级品目名称：</w:t>
      </w:r>
    </w:p>
    <w:p w14:paraId="498B7945">
      <w:pPr>
        <w:numPr>
          <w:ilvl w:val="255"/>
          <w:numId w:val="0"/>
        </w:numPr>
        <w:tabs>
          <w:tab w:val="left" w:pos="740"/>
        </w:tabs>
        <w:adjustRightInd w:val="0"/>
        <w:snapToGrid w:val="0"/>
        <w:spacing w:line="400" w:lineRule="exact"/>
        <w:ind w:firstLine="840" w:firstLineChars="400"/>
        <w:outlineLvl w:val="9"/>
        <w:rPr>
          <w:rFonts w:ascii="宋体" w:hAnsi="宋体"/>
          <w:iCs/>
          <w:color w:val="auto"/>
          <w:szCs w:val="21"/>
        </w:rPr>
      </w:pPr>
      <w:r>
        <w:rPr>
          <w:rFonts w:hint="eastAsia" w:ascii="宋体" w:hAnsi="宋体"/>
          <w:iCs/>
          <w:color w:val="auto"/>
          <w:szCs w:val="21"/>
        </w:rPr>
        <w:sym w:font="Wingdings" w:char="00A8"/>
      </w:r>
      <w:r>
        <w:rPr>
          <w:rFonts w:hint="eastAsia" w:ascii="宋体" w:hAnsi="宋体"/>
          <w:iCs/>
          <w:color w:val="auto"/>
          <w:szCs w:val="21"/>
        </w:rPr>
        <w:t xml:space="preserve">强制采购       </w:t>
      </w:r>
      <w:r>
        <w:rPr>
          <w:rFonts w:hint="eastAsia" w:ascii="宋体" w:hAnsi="宋体"/>
          <w:iCs/>
          <w:color w:val="auto"/>
          <w:szCs w:val="21"/>
        </w:rPr>
        <w:sym w:font="Wingdings" w:char="00A8"/>
      </w:r>
      <w:r>
        <w:rPr>
          <w:rFonts w:hint="eastAsia" w:ascii="宋体" w:hAnsi="宋体"/>
          <w:iCs/>
          <w:color w:val="auto"/>
          <w:szCs w:val="21"/>
        </w:rPr>
        <w:t xml:space="preserve">优先采购    </w:t>
      </w:r>
    </w:p>
    <w:p w14:paraId="13BD664C">
      <w:pPr>
        <w:pStyle w:val="15"/>
        <w:ind w:firstLine="840" w:firstLineChars="400"/>
        <w:outlineLvl w:val="9"/>
        <w:rPr>
          <w:rFonts w:ascii="宋体" w:hAnsi="宋体"/>
          <w:color w:val="auto"/>
          <w:sz w:val="21"/>
        </w:rPr>
      </w:pPr>
      <w:r>
        <w:rPr>
          <w:rFonts w:hint="eastAsia" w:asciiTheme="minorEastAsia" w:hAnsiTheme="minorEastAsia" w:eastAsiaTheme="minorEastAsia" w:cstheme="minorEastAsia"/>
          <w:color w:val="auto"/>
          <w:sz w:val="21"/>
        </w:rPr>
        <w:sym w:font="Wingdings" w:char="00A8"/>
      </w:r>
      <w:r>
        <w:rPr>
          <w:rFonts w:hint="eastAsia" w:ascii="宋体" w:hAnsi="宋体" w:eastAsia="宋体" w:cs="Times New Roman"/>
          <w:color w:val="auto"/>
          <w:kern w:val="2"/>
          <w:sz w:val="21"/>
        </w:rPr>
        <w:t>否</w:t>
      </w:r>
    </w:p>
    <w:p w14:paraId="72E2F6F9">
      <w:pPr>
        <w:numPr>
          <w:ilvl w:val="255"/>
          <w:numId w:val="0"/>
        </w:numPr>
        <w:adjustRightInd w:val="0"/>
        <w:snapToGrid w:val="0"/>
        <w:spacing w:line="400" w:lineRule="exact"/>
        <w:outlineLvl w:val="9"/>
        <w:rPr>
          <w:rFonts w:ascii="宋体" w:hAnsi="宋体"/>
          <w:color w:val="auto"/>
          <w:szCs w:val="21"/>
        </w:rPr>
      </w:pPr>
      <w:r>
        <w:rPr>
          <w:rFonts w:hint="eastAsia" w:ascii="宋体" w:hAnsi="宋体"/>
          <w:color w:val="auto"/>
          <w:szCs w:val="21"/>
        </w:rPr>
        <w:t xml:space="preserve">    （1</w:t>
      </w:r>
      <w:r>
        <w:rPr>
          <w:rFonts w:ascii="宋体" w:hAnsi="宋体"/>
          <w:color w:val="auto"/>
          <w:szCs w:val="21"/>
        </w:rPr>
        <w:t>1</w:t>
      </w:r>
      <w:r>
        <w:rPr>
          <w:rFonts w:hint="eastAsia" w:ascii="宋体" w:hAnsi="宋体"/>
          <w:color w:val="auto"/>
          <w:szCs w:val="21"/>
        </w:rPr>
        <w:t>）涉及商品包装和快递包装的，是否参考《商品包装政府采购需求标准（试行）》、《快递包装政府采购需求标准（试行）》明确产品及相关快递服务的具体包装要求：</w:t>
      </w:r>
    </w:p>
    <w:p w14:paraId="47EA3EC2">
      <w:pPr>
        <w:numPr>
          <w:ilvl w:val="255"/>
          <w:numId w:val="0"/>
        </w:numPr>
        <w:adjustRightInd w:val="0"/>
        <w:snapToGrid w:val="0"/>
        <w:spacing w:line="400" w:lineRule="exact"/>
        <w:ind w:firstLine="840" w:firstLineChars="400"/>
        <w:outlineLvl w:val="9"/>
        <w:rPr>
          <w:rFonts w:ascii="宋体" w:hAnsi="宋体"/>
          <w:color w:val="auto"/>
          <w:szCs w:val="21"/>
        </w:rPr>
      </w:pPr>
      <w:r>
        <w:rPr>
          <w:rFonts w:hint="eastAsia" w:ascii="宋体" w:hAnsi="宋体"/>
          <w:color w:val="auto"/>
          <w:szCs w:val="21"/>
        </w:rPr>
        <w:sym w:font="Wingdings" w:char="00A8"/>
      </w:r>
      <w:r>
        <w:rPr>
          <w:rFonts w:hint="eastAsia" w:ascii="宋体" w:hAnsi="宋体"/>
          <w:color w:val="auto"/>
          <w:szCs w:val="21"/>
        </w:rPr>
        <w:t xml:space="preserve">是       </w:t>
      </w:r>
      <w:r>
        <w:rPr>
          <w:rFonts w:hint="eastAsia" w:ascii="宋体" w:hAnsi="宋体"/>
          <w:color w:val="auto"/>
          <w:szCs w:val="21"/>
        </w:rPr>
        <w:sym w:font="Wingdings" w:char="00A8"/>
      </w:r>
      <w:r>
        <w:rPr>
          <w:rFonts w:hint="eastAsia" w:ascii="宋体" w:hAnsi="宋体"/>
          <w:color w:val="auto"/>
          <w:szCs w:val="21"/>
        </w:rPr>
        <w:t xml:space="preserve">否      </w:t>
      </w:r>
      <w:r>
        <w:rPr>
          <w:rFonts w:hint="eastAsia" w:asciiTheme="minorEastAsia" w:hAnsiTheme="minorEastAsia" w:eastAsiaTheme="minorEastAsia" w:cstheme="minorEastAsia"/>
          <w:color w:val="auto"/>
        </w:rPr>
        <w:sym w:font="Wingdings" w:char="00A8"/>
      </w:r>
      <w:r>
        <w:rPr>
          <w:rFonts w:hint="eastAsia" w:ascii="宋体" w:hAnsi="宋体"/>
          <w:color w:val="auto"/>
          <w:szCs w:val="21"/>
        </w:rPr>
        <w:t>不涉及</w:t>
      </w:r>
    </w:p>
    <w:p w14:paraId="462E5423">
      <w:pPr>
        <w:numPr>
          <w:ilvl w:val="0"/>
          <w:numId w:val="1"/>
        </w:numPr>
        <w:adjustRightInd w:val="0"/>
        <w:snapToGrid w:val="0"/>
        <w:spacing w:line="400" w:lineRule="exact"/>
        <w:ind w:firstLine="422" w:firstLineChars="200"/>
        <w:outlineLvl w:val="9"/>
        <w:rPr>
          <w:rFonts w:ascii="宋体" w:hAnsi="宋体"/>
          <w:b/>
          <w:color w:val="auto"/>
          <w:szCs w:val="21"/>
        </w:rPr>
      </w:pPr>
      <w:r>
        <w:rPr>
          <w:rFonts w:hint="eastAsia" w:ascii="宋体" w:hAnsi="宋体"/>
          <w:b/>
          <w:color w:val="auto"/>
          <w:szCs w:val="21"/>
        </w:rPr>
        <w:t>合同金额</w:t>
      </w:r>
    </w:p>
    <w:p w14:paraId="04204C04">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（1）合同金额小写：</w:t>
      </w:r>
      <w:r>
        <w:rPr>
          <w:rFonts w:ascii="Arial" w:hAnsi="Arial" w:cs="Arial"/>
          <w:color w:val="auto"/>
          <w:szCs w:val="21"/>
          <w:u w:val="single"/>
        </w:rPr>
        <w:t>¥</w:t>
      </w:r>
      <w:r>
        <w:rPr>
          <w:rFonts w:ascii="宋体" w:hAnsi="宋体"/>
          <w:color w:val="auto"/>
          <w:szCs w:val="21"/>
          <w:u w:val="single"/>
        </w:rPr>
        <w:t xml:space="preserve">          </w:t>
      </w:r>
      <w:r>
        <w:rPr>
          <w:rFonts w:hint="eastAsia" w:ascii="宋体" w:hAnsi="宋体"/>
          <w:color w:val="auto"/>
          <w:szCs w:val="21"/>
          <w:u w:val="single"/>
        </w:rPr>
        <w:t>元</w:t>
      </w:r>
    </w:p>
    <w:p w14:paraId="1B9DE29F">
      <w:pPr>
        <w:adjustRightInd w:val="0"/>
        <w:snapToGrid w:val="0"/>
        <w:spacing w:line="400" w:lineRule="exact"/>
        <w:outlineLvl w:val="9"/>
        <w:rPr>
          <w:rFonts w:ascii="宋体" w:hAnsi="宋体"/>
          <w:color w:val="auto"/>
          <w:szCs w:val="21"/>
          <w:u w:val="single"/>
        </w:rPr>
      </w:pPr>
      <w:r>
        <w:rPr>
          <w:rFonts w:hint="eastAsia" w:ascii="宋体" w:hAnsi="宋体"/>
          <w:color w:val="auto"/>
          <w:szCs w:val="21"/>
        </w:rPr>
        <w:t xml:space="preserve">                 大写：</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整</w:t>
      </w:r>
    </w:p>
    <w:p w14:paraId="050C9946">
      <w:pPr>
        <w:adjustRightInd w:val="0"/>
        <w:snapToGrid w:val="0"/>
        <w:spacing w:line="400" w:lineRule="exact"/>
        <w:outlineLvl w:val="9"/>
        <w:rPr>
          <w:rFonts w:ascii="宋体" w:hAnsi="宋体"/>
          <w:color w:val="auto"/>
          <w:szCs w:val="21"/>
        </w:rPr>
      </w:pPr>
      <w:r>
        <w:rPr>
          <w:rFonts w:hint="eastAsia" w:ascii="宋体" w:hAnsi="宋体"/>
          <w:color w:val="auto"/>
          <w:szCs w:val="21"/>
        </w:rPr>
        <w:t xml:space="preserve">         分包金额（如有）小写：</w:t>
      </w:r>
    </w:p>
    <w:p w14:paraId="2B5E2AC7">
      <w:pPr>
        <w:adjustRightInd w:val="0"/>
        <w:snapToGrid w:val="0"/>
        <w:spacing w:line="400" w:lineRule="exact"/>
        <w:outlineLvl w:val="9"/>
        <w:rPr>
          <w:rFonts w:ascii="宋体" w:hAnsi="宋体"/>
          <w:color w:val="auto"/>
          <w:szCs w:val="21"/>
          <w:u w:val="single"/>
        </w:rPr>
      </w:pPr>
      <w:r>
        <w:rPr>
          <w:rFonts w:hint="eastAsia" w:ascii="宋体" w:hAnsi="宋体"/>
          <w:color w:val="auto"/>
          <w:szCs w:val="21"/>
        </w:rPr>
        <w:t xml:space="preserve">                     大写：</w:t>
      </w:r>
    </w:p>
    <w:p w14:paraId="107130A1">
      <w:pPr>
        <w:adjustRightInd w:val="0"/>
        <w:snapToGrid w:val="0"/>
        <w:spacing w:line="400" w:lineRule="exact"/>
        <w:outlineLvl w:val="9"/>
        <w:rPr>
          <w:rFonts w:ascii="宋体" w:hAnsi="宋体"/>
          <w:color w:val="auto"/>
          <w:szCs w:val="21"/>
        </w:rPr>
      </w:pPr>
      <w:r>
        <w:rPr>
          <w:rFonts w:hint="eastAsia" w:ascii="宋体" w:hAnsi="宋体"/>
          <w:color w:val="auto"/>
          <w:szCs w:val="21"/>
        </w:rPr>
        <w:t xml:space="preserve">    （注：固定单价合同应填写单价和最高限价）</w:t>
      </w:r>
    </w:p>
    <w:p w14:paraId="50B415D5">
      <w:pPr>
        <w:numPr>
          <w:ilvl w:val="255"/>
          <w:numId w:val="0"/>
        </w:numPr>
        <w:adjustRightInd w:val="0"/>
        <w:snapToGrid w:val="0"/>
        <w:spacing w:line="400" w:lineRule="exact"/>
        <w:outlineLvl w:val="9"/>
        <w:rPr>
          <w:rFonts w:ascii="宋体" w:hAnsi="宋体"/>
          <w:color w:val="auto"/>
          <w:szCs w:val="21"/>
        </w:rPr>
      </w:pPr>
      <w:r>
        <w:rPr>
          <w:rFonts w:hint="eastAsia" w:ascii="宋体" w:hAnsi="宋体"/>
          <w:color w:val="auto"/>
          <w:szCs w:val="21"/>
        </w:rPr>
        <w:t xml:space="preserve">    （2）合同定价方式（采用组合定价方式的，可以勾选多项）：</w:t>
      </w:r>
    </w:p>
    <w:p w14:paraId="1652B250">
      <w:pPr>
        <w:adjustRightInd w:val="0"/>
        <w:snapToGrid w:val="0"/>
        <w:spacing w:line="400" w:lineRule="exact"/>
        <w:ind w:firstLine="630" w:firstLineChars="300"/>
        <w:outlineLvl w:val="9"/>
        <w:rPr>
          <w:rFonts w:ascii="宋体" w:hAnsi="宋体"/>
          <w:color w:val="auto"/>
          <w:szCs w:val="21"/>
        </w:rPr>
      </w:pPr>
      <w:r>
        <w:rPr>
          <w:rFonts w:hint="eastAsia" w:asciiTheme="minorEastAsia" w:hAnsiTheme="minorEastAsia" w:eastAsiaTheme="minorEastAsia" w:cstheme="minorEastAsia"/>
          <w:color w:val="auto"/>
        </w:rPr>
        <w:sym w:font="Wingdings" w:char="00A8"/>
      </w:r>
      <w:r>
        <w:rPr>
          <w:rFonts w:hint="eastAsia" w:ascii="宋体" w:hAnsi="宋体"/>
          <w:iCs/>
          <w:color w:val="auto"/>
          <w:szCs w:val="21"/>
        </w:rPr>
        <w:t xml:space="preserve">固定总价 </w:t>
      </w:r>
      <w:r>
        <w:rPr>
          <w:rFonts w:hint="eastAsia" w:ascii="宋体" w:hAnsi="宋体"/>
          <w:iCs/>
          <w:color w:val="auto"/>
          <w:szCs w:val="21"/>
        </w:rPr>
        <w:sym w:font="Wingdings" w:char="00A8"/>
      </w:r>
      <w:r>
        <w:rPr>
          <w:rFonts w:hint="eastAsia" w:ascii="宋体" w:hAnsi="宋体"/>
          <w:iCs/>
          <w:color w:val="auto"/>
          <w:szCs w:val="21"/>
        </w:rPr>
        <w:t xml:space="preserve">固定单价 </w:t>
      </w:r>
      <w:r>
        <w:rPr>
          <w:rFonts w:hint="eastAsia" w:ascii="宋体" w:hAnsi="宋体"/>
          <w:iCs/>
          <w:color w:val="auto"/>
          <w:szCs w:val="21"/>
        </w:rPr>
        <w:sym w:font="Wingdings" w:char="00A8"/>
      </w:r>
      <w:r>
        <w:rPr>
          <w:rFonts w:hint="eastAsia" w:ascii="宋体" w:hAnsi="宋体"/>
          <w:iCs/>
          <w:color w:val="auto"/>
          <w:szCs w:val="21"/>
        </w:rPr>
        <w:t xml:space="preserve">固定费率 </w:t>
      </w:r>
      <w:r>
        <w:rPr>
          <w:rFonts w:hint="eastAsia" w:ascii="宋体" w:hAnsi="宋体"/>
          <w:iCs/>
          <w:color w:val="auto"/>
          <w:szCs w:val="21"/>
        </w:rPr>
        <w:sym w:font="Wingdings" w:char="00A8"/>
      </w:r>
      <w:r>
        <w:rPr>
          <w:rFonts w:hint="eastAsia" w:ascii="宋体" w:hAnsi="宋体"/>
          <w:iCs/>
          <w:color w:val="auto"/>
          <w:szCs w:val="21"/>
        </w:rPr>
        <w:t xml:space="preserve">成本补偿 </w:t>
      </w:r>
      <w:r>
        <w:rPr>
          <w:rFonts w:hint="eastAsia" w:ascii="宋体" w:hAnsi="宋体"/>
          <w:iCs/>
          <w:color w:val="auto"/>
          <w:szCs w:val="21"/>
        </w:rPr>
        <w:sym w:font="Wingdings" w:char="00A8"/>
      </w:r>
      <w:r>
        <w:rPr>
          <w:rFonts w:hint="eastAsia" w:ascii="宋体" w:hAnsi="宋体"/>
          <w:iCs/>
          <w:color w:val="auto"/>
          <w:szCs w:val="21"/>
        </w:rPr>
        <w:t xml:space="preserve">绩效激励 </w:t>
      </w:r>
      <w:r>
        <w:rPr>
          <w:rFonts w:hint="eastAsia" w:ascii="宋体" w:hAnsi="宋体"/>
          <w:iCs/>
          <w:color w:val="auto"/>
          <w:szCs w:val="21"/>
        </w:rPr>
        <w:sym w:font="Wingdings" w:char="00A8"/>
      </w:r>
      <w:r>
        <w:rPr>
          <w:rFonts w:hint="eastAsia" w:ascii="宋体" w:hAnsi="宋体"/>
          <w:iCs/>
          <w:color w:val="auto"/>
          <w:szCs w:val="21"/>
        </w:rPr>
        <w:t>其他</w:t>
      </w:r>
    </w:p>
    <w:p w14:paraId="6BDCF715">
      <w:pPr>
        <w:pStyle w:val="16"/>
        <w:spacing w:line="400" w:lineRule="exact"/>
        <w:outlineLvl w:val="9"/>
        <w:rPr>
          <w:color w:val="auto"/>
        </w:rPr>
      </w:pPr>
      <w:r>
        <w:rPr>
          <w:rFonts w:hint="eastAsia" w:ascii="宋体" w:hAnsi="宋体"/>
          <w:color w:val="auto"/>
        </w:rPr>
        <w:t>（3）付款方式（按项目实际勾选填写）：</w:t>
      </w:r>
    </w:p>
    <w:p w14:paraId="4459E0D0">
      <w:pPr>
        <w:pStyle w:val="16"/>
        <w:spacing w:line="400" w:lineRule="exact"/>
        <w:outlineLvl w:val="9"/>
        <w:rPr>
          <w:rFonts w:hint="eastAsia" w:ascii="宋体" w:hAnsi="宋体"/>
          <w:color w:val="auto"/>
          <w:szCs w:val="21"/>
        </w:rPr>
      </w:pPr>
      <w:r>
        <w:rPr>
          <w:rFonts w:hint="eastAsia" w:asciiTheme="minorEastAsia" w:hAnsiTheme="minorEastAsia" w:eastAsiaTheme="minorEastAsia" w:cstheme="minorEastAsia"/>
          <w:color w:val="auto"/>
        </w:rPr>
        <w:sym w:font="Wingdings" w:char="00FE"/>
      </w:r>
      <w:r>
        <w:rPr>
          <w:rFonts w:hint="eastAsia" w:ascii="宋体" w:hAnsi="宋体"/>
          <w:color w:val="auto"/>
          <w:szCs w:val="21"/>
        </w:rPr>
        <w:t>全额付款：</w:t>
      </w:r>
    </w:p>
    <w:p w14:paraId="712C0B3C">
      <w:pPr>
        <w:pStyle w:val="16"/>
        <w:spacing w:line="400" w:lineRule="exact"/>
        <w:outlineLvl w:val="9"/>
        <w:rPr>
          <w:rFonts w:hint="eastAsia" w:ascii="宋体" w:hAnsi="宋体" w:eastAsia="宋体" w:cs="宋体"/>
          <w:b/>
          <w:bCs/>
          <w:color w:val="auto"/>
        </w:rPr>
      </w:pPr>
      <w:r>
        <w:rPr>
          <w:rFonts w:hint="eastAsia" w:ascii="宋体" w:hAnsi="宋体" w:eastAsia="宋体" w:cs="宋体"/>
          <w:b/>
          <w:bCs/>
          <w:color w:val="auto"/>
        </w:rPr>
        <w:t>进口</w:t>
      </w:r>
      <w:r>
        <w:rPr>
          <w:rFonts w:hint="eastAsia" w:ascii="宋体" w:hAnsi="宋体" w:eastAsia="宋体" w:cs="宋体"/>
          <w:b/>
          <w:bCs/>
          <w:color w:val="auto"/>
          <w:lang w:eastAsia="zh-CN"/>
        </w:rPr>
        <w:t>产品</w:t>
      </w:r>
      <w:r>
        <w:rPr>
          <w:rFonts w:hint="eastAsia" w:ascii="宋体" w:hAnsi="宋体" w:eastAsia="宋体" w:cs="宋体"/>
          <w:b/>
          <w:bCs/>
          <w:color w:val="auto"/>
        </w:rPr>
        <w:t>付款条件：</w:t>
      </w:r>
    </w:p>
    <w:p w14:paraId="459D5EB6">
      <w:pPr>
        <w:pStyle w:val="16"/>
        <w:spacing w:line="400" w:lineRule="exact"/>
        <w:outlineLvl w:val="9"/>
        <w:rPr>
          <w:rFonts w:hint="eastAsia" w:ascii="宋体" w:hAnsi="宋体" w:eastAsia="宋体" w:cs="宋体"/>
          <w:color w:val="auto"/>
          <w:lang w:val="en-US" w:eastAsia="zh-CN"/>
        </w:rPr>
      </w:pPr>
      <w:r>
        <w:rPr>
          <w:rFonts w:hint="eastAsia" w:ascii="宋体" w:hAnsi="宋体" w:eastAsia="宋体" w:cs="宋体"/>
          <w:color w:val="auto"/>
          <w:lang w:val="en-US" w:eastAsia="zh-CN"/>
        </w:rPr>
        <w:t>签订合同后，中标商须向学校缴纳相当于中标金额5%的履约保证金。进口产品代理手续由甲方指定的进出口外贸公司办理（外贸代理服务费由中标人承担），甲方可协助提供相关资料。外贸公司依据甲方出具的《委托代理进口设备协议书》及技术协议，与中标商签订《外贸合同》。合同约定付款方式为：凭验收结论为合格的验收报告原件支付100%货款（电汇/TT）或采用100%即期不可撤销信用证。所缴纳的5%履约保证金，在终验结束确认无质量问题后，一次性无息退还。</w:t>
      </w:r>
    </w:p>
    <w:p w14:paraId="3412A31D">
      <w:pPr>
        <w:pStyle w:val="16"/>
        <w:spacing w:line="400" w:lineRule="exact"/>
        <w:outlineLvl w:val="9"/>
        <w:rPr>
          <w:rFonts w:hint="eastAsia" w:ascii="宋体" w:hAnsi="宋体" w:eastAsia="宋体" w:cs="宋体"/>
          <w:b/>
          <w:bCs/>
          <w:color w:val="auto"/>
          <w:lang w:eastAsia="zh-CN"/>
        </w:rPr>
      </w:pPr>
      <w:r>
        <w:rPr>
          <w:rFonts w:hint="eastAsia" w:ascii="宋体" w:hAnsi="宋体" w:eastAsia="宋体" w:cs="宋体"/>
          <w:b/>
          <w:bCs/>
          <w:color w:val="auto"/>
          <w:lang w:eastAsia="zh-CN"/>
        </w:rPr>
        <w:t>国产产品付款方式：</w:t>
      </w:r>
    </w:p>
    <w:p w14:paraId="6D7AA951">
      <w:pPr>
        <w:pStyle w:val="16"/>
        <w:spacing w:line="400" w:lineRule="exact"/>
        <w:outlineLvl w:val="9"/>
        <w:rPr>
          <w:rFonts w:hint="eastAsia" w:ascii="宋体" w:hAnsi="宋体" w:eastAsia="宋体" w:cs="宋体"/>
          <w:color w:val="auto"/>
        </w:rPr>
      </w:pPr>
      <w:r>
        <w:rPr>
          <w:rFonts w:hint="eastAsia" w:ascii="宋体" w:hAnsi="宋体" w:eastAsia="宋体" w:cs="宋体"/>
          <w:color w:val="auto"/>
        </w:rPr>
        <w:t>货物全部运到采购人指定地方，交付完毕并经终验合格后，</w:t>
      </w:r>
      <w:r>
        <w:rPr>
          <w:rFonts w:hint="eastAsia" w:ascii="宋体" w:hAnsi="宋体" w:eastAsia="宋体" w:cs="宋体"/>
          <w:color w:val="auto"/>
          <w:lang w:val="en-US" w:eastAsia="zh-CN"/>
        </w:rPr>
        <w:t>凭验收结论为合格的验收报告</w:t>
      </w:r>
      <w:r>
        <w:rPr>
          <w:rFonts w:hint="eastAsia" w:ascii="宋体" w:hAnsi="宋体" w:eastAsia="宋体" w:cs="宋体"/>
          <w:color w:val="auto"/>
        </w:rPr>
        <w:t>原件和全额增值税专用发票在买方处办理百分之百（100%）货款的支付手续</w:t>
      </w:r>
      <w:r>
        <w:rPr>
          <w:rFonts w:hint="eastAsia" w:ascii="宋体" w:hAnsi="宋体" w:eastAsia="宋体" w:cs="宋体"/>
          <w:color w:val="auto"/>
          <w:lang w:val="en-US" w:eastAsia="zh-CN"/>
        </w:rPr>
        <w:t>。</w:t>
      </w:r>
    </w:p>
    <w:p w14:paraId="155B4E21">
      <w:pPr>
        <w:snapToGrid w:val="0"/>
        <w:spacing w:line="400" w:lineRule="exact"/>
        <w:ind w:firstLine="630" w:firstLineChars="300"/>
        <w:outlineLvl w:val="9"/>
        <w:rPr>
          <w:color w:val="auto"/>
        </w:rPr>
      </w:pPr>
      <w:r>
        <w:rPr>
          <w:rFonts w:hint="eastAsia" w:ascii="宋体" w:hAnsi="宋体"/>
          <w:color w:val="auto"/>
          <w:szCs w:val="21"/>
        </w:rPr>
        <w:sym w:font="Wingdings" w:char="00A8"/>
      </w:r>
      <w:r>
        <w:rPr>
          <w:rFonts w:hint="eastAsia" w:ascii="宋体" w:hAnsi="宋体"/>
          <w:color w:val="auto"/>
          <w:szCs w:val="21"/>
        </w:rPr>
        <w:t>分期付款：</w:t>
      </w:r>
      <w:r>
        <w:rPr>
          <w:rFonts w:hint="eastAsia" w:ascii="宋体" w:hAnsi="宋体"/>
          <w:color w:val="auto"/>
          <w:szCs w:val="21"/>
          <w:u w:val="single"/>
        </w:rPr>
        <w:t xml:space="preserve">  （应明确分期支付合同款项的各期比例和支付条件，各期支付条件应与分期履约验收情况挂钩） </w:t>
      </w:r>
      <w:r>
        <w:rPr>
          <w:rFonts w:hint="eastAsia" w:ascii="宋体" w:hAnsi="宋体"/>
          <w:color w:val="auto"/>
          <w:szCs w:val="21"/>
        </w:rPr>
        <w:t>，其中涉及预付款的：</w:t>
      </w:r>
      <w:r>
        <w:rPr>
          <w:rFonts w:hint="eastAsia" w:ascii="宋体" w:hAnsi="宋体"/>
          <w:color w:val="auto"/>
          <w:szCs w:val="21"/>
          <w:u w:val="single"/>
        </w:rPr>
        <w:t xml:space="preserve"> （应明确预付款的支付比例和支付条件） </w:t>
      </w:r>
    </w:p>
    <w:p w14:paraId="4D8E2202">
      <w:pPr>
        <w:adjustRightInd w:val="0"/>
        <w:snapToGrid w:val="0"/>
        <w:spacing w:line="400" w:lineRule="exact"/>
        <w:ind w:firstLine="630" w:firstLineChars="300"/>
        <w:outlineLvl w:val="9"/>
        <w:rPr>
          <w:rFonts w:ascii="宋体" w:hAnsi="宋体"/>
          <w:color w:val="auto"/>
          <w:szCs w:val="21"/>
          <w:u w:val="single"/>
        </w:rPr>
      </w:pPr>
      <w:r>
        <w:rPr>
          <w:rFonts w:hint="eastAsia" w:ascii="宋体" w:hAnsi="宋体"/>
          <w:color w:val="auto"/>
          <w:szCs w:val="21"/>
        </w:rPr>
        <w:sym w:font="Wingdings" w:char="00A8"/>
      </w:r>
      <w:r>
        <w:rPr>
          <w:rFonts w:hint="eastAsia" w:ascii="宋体" w:hAnsi="宋体"/>
          <w:color w:val="auto"/>
          <w:szCs w:val="21"/>
        </w:rPr>
        <w:t>成本补偿：</w:t>
      </w:r>
      <w:r>
        <w:rPr>
          <w:rFonts w:hint="eastAsia" w:ascii="宋体" w:hAnsi="宋体"/>
          <w:color w:val="auto"/>
          <w:szCs w:val="21"/>
          <w:u w:val="single"/>
        </w:rPr>
        <w:t xml:space="preserve">      （应明确按照成本补偿方式的支付方式和支付条件）   </w:t>
      </w:r>
    </w:p>
    <w:p w14:paraId="7D5BA0BF">
      <w:pPr>
        <w:adjustRightInd w:val="0"/>
        <w:snapToGrid w:val="0"/>
        <w:spacing w:line="400" w:lineRule="exact"/>
        <w:ind w:firstLine="630" w:firstLineChars="300"/>
        <w:outlineLvl w:val="9"/>
        <w:rPr>
          <w:rFonts w:ascii="宋体" w:hAnsi="宋体"/>
          <w:color w:val="auto"/>
          <w:szCs w:val="21"/>
        </w:rPr>
      </w:pPr>
      <w:r>
        <w:rPr>
          <w:rFonts w:hint="eastAsia" w:ascii="宋体" w:hAnsi="宋体"/>
          <w:color w:val="auto"/>
          <w:szCs w:val="21"/>
        </w:rPr>
        <w:sym w:font="Wingdings" w:char="00A8"/>
      </w:r>
      <w:r>
        <w:rPr>
          <w:rFonts w:hint="eastAsia" w:ascii="宋体" w:hAnsi="宋体"/>
          <w:color w:val="auto"/>
          <w:szCs w:val="21"/>
        </w:rPr>
        <w:t>绩效激励：</w:t>
      </w:r>
      <w:r>
        <w:rPr>
          <w:rFonts w:hint="eastAsia" w:ascii="宋体" w:hAnsi="宋体"/>
          <w:color w:val="auto"/>
          <w:szCs w:val="21"/>
          <w:u w:val="single"/>
        </w:rPr>
        <w:t xml:space="preserve">      （应明确按照绩效激励方式的支付方式和支付条件）   </w:t>
      </w:r>
    </w:p>
    <w:p w14:paraId="40538CAA">
      <w:pPr>
        <w:numPr>
          <w:ilvl w:val="0"/>
          <w:numId w:val="1"/>
        </w:numPr>
        <w:adjustRightInd w:val="0"/>
        <w:snapToGrid w:val="0"/>
        <w:spacing w:line="400" w:lineRule="exact"/>
        <w:ind w:firstLine="422" w:firstLineChars="200"/>
        <w:outlineLvl w:val="9"/>
        <w:rPr>
          <w:rFonts w:ascii="宋体" w:hAnsi="宋体"/>
          <w:b/>
          <w:color w:val="auto"/>
          <w:szCs w:val="21"/>
          <w:u w:val="single"/>
        </w:rPr>
      </w:pPr>
      <w:r>
        <w:rPr>
          <w:rFonts w:hint="eastAsia" w:ascii="宋体" w:hAnsi="宋体"/>
          <w:b/>
          <w:color w:val="auto"/>
          <w:szCs w:val="21"/>
        </w:rPr>
        <w:t>合同履行</w:t>
      </w:r>
    </w:p>
    <w:p w14:paraId="2F876245">
      <w:pPr>
        <w:adjustRightInd w:val="0"/>
        <w:snapToGrid w:val="0"/>
        <w:spacing w:line="400" w:lineRule="exact"/>
        <w:ind w:firstLine="420" w:firstLineChars="200"/>
        <w:outlineLvl w:val="9"/>
        <w:rPr>
          <w:rFonts w:ascii="宋体" w:hAnsi="宋体" w:cs="宋体"/>
          <w:color w:val="auto"/>
          <w:szCs w:val="21"/>
        </w:rPr>
      </w:pPr>
      <w:r>
        <w:rPr>
          <w:rFonts w:hint="eastAsia" w:ascii="宋体" w:hAnsi="宋体" w:cs="宋体"/>
          <w:color w:val="auto"/>
          <w:szCs w:val="21"/>
        </w:rPr>
        <w:t>（1）起始日期：</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日，完成日期：</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p>
    <w:p w14:paraId="039C81B1">
      <w:pPr>
        <w:adjustRightInd w:val="0"/>
        <w:snapToGrid w:val="0"/>
        <w:spacing w:line="400" w:lineRule="exact"/>
        <w:ind w:firstLine="420" w:firstLineChars="200"/>
        <w:outlineLvl w:val="9"/>
        <w:rPr>
          <w:rFonts w:ascii="宋体" w:hAnsi="宋体" w:cs="宋体"/>
          <w:color w:val="auto"/>
          <w:szCs w:val="21"/>
          <w:u w:val="single"/>
        </w:rPr>
      </w:pPr>
      <w:r>
        <w:rPr>
          <w:rFonts w:hint="eastAsia" w:ascii="宋体" w:hAnsi="宋体" w:cs="宋体"/>
          <w:color w:val="auto"/>
          <w:szCs w:val="21"/>
        </w:rPr>
        <w:t>（2）履约地点</w:t>
      </w:r>
      <w:r>
        <w:rPr>
          <w:rFonts w:hint="eastAsia" w:ascii="宋体" w:hAnsi="宋体" w:cs="宋体"/>
          <w:bCs/>
          <w:color w:val="auto"/>
          <w:szCs w:val="21"/>
        </w:rPr>
        <w:t>：</w:t>
      </w:r>
      <w:r>
        <w:rPr>
          <w:rFonts w:hint="eastAsia" w:ascii="宋体" w:hAnsi="宋体" w:cs="宋体"/>
          <w:color w:val="auto"/>
          <w:szCs w:val="21"/>
          <w:u w:val="single"/>
        </w:rPr>
        <w:t xml:space="preserve">   </w:t>
      </w:r>
      <w:r>
        <w:rPr>
          <w:rFonts w:hint="eastAsia" w:ascii="宋体" w:hAnsi="宋体" w:cs="宋体"/>
          <w:color w:val="auto"/>
          <w:szCs w:val="21"/>
          <w:u w:val="single"/>
          <w:lang w:eastAsia="zh-CN"/>
        </w:rPr>
        <w:t>陕西农林职业技术大学（原杨凌职业技术学院）</w:t>
      </w:r>
      <w:r>
        <w:rPr>
          <w:rFonts w:hint="eastAsia" w:ascii="宋体" w:hAnsi="宋体" w:cs="宋体"/>
          <w:color w:val="auto"/>
          <w:szCs w:val="21"/>
          <w:u w:val="single"/>
        </w:rPr>
        <w:t xml:space="preserve">指定地点   </w:t>
      </w:r>
    </w:p>
    <w:p w14:paraId="260FFCA7">
      <w:pPr>
        <w:adjustRightInd w:val="0"/>
        <w:snapToGrid w:val="0"/>
        <w:spacing w:line="400" w:lineRule="exact"/>
        <w:ind w:firstLine="420" w:firstLineChars="200"/>
        <w:outlineLvl w:val="9"/>
        <w:rPr>
          <w:rFonts w:ascii="宋体" w:hAnsi="宋体" w:cs="宋体"/>
          <w:color w:val="auto"/>
          <w:szCs w:val="21"/>
        </w:rPr>
      </w:pPr>
      <w:r>
        <w:rPr>
          <w:rFonts w:hint="eastAsia" w:ascii="宋体" w:hAnsi="宋体" w:cs="宋体"/>
          <w:bCs/>
          <w:color w:val="auto"/>
          <w:szCs w:val="21"/>
        </w:rPr>
        <w:t>（3）履约担保：</w:t>
      </w:r>
      <w:r>
        <w:rPr>
          <w:rFonts w:hint="eastAsia" w:ascii="宋体" w:hAnsi="宋体" w:cs="宋体"/>
          <w:color w:val="auto"/>
        </w:rPr>
        <w:t>是否收取履约保证金：</w:t>
      </w:r>
      <w:r>
        <w:rPr>
          <w:rFonts w:hint="eastAsia" w:ascii="宋体" w:hAnsi="宋体" w:cs="宋体"/>
          <w:color w:val="auto"/>
          <w:szCs w:val="21"/>
        </w:rPr>
        <w:sym w:font="Wingdings" w:char="00FE"/>
      </w:r>
      <w:r>
        <w:rPr>
          <w:rFonts w:hint="eastAsia" w:ascii="宋体" w:hAnsi="宋体" w:cs="宋体"/>
          <w:color w:val="auto"/>
          <w:szCs w:val="21"/>
        </w:rPr>
        <w:t xml:space="preserve">是    </w:t>
      </w:r>
      <w:r>
        <w:rPr>
          <w:rFonts w:hint="eastAsia" w:ascii="宋体" w:hAnsi="宋体" w:cs="宋体"/>
          <w:color w:val="auto"/>
          <w:szCs w:val="21"/>
        </w:rPr>
        <w:sym w:font="Wingdings" w:char="00A8"/>
      </w:r>
      <w:r>
        <w:rPr>
          <w:rFonts w:hint="eastAsia" w:ascii="宋体" w:hAnsi="宋体" w:cs="宋体"/>
          <w:color w:val="auto"/>
          <w:szCs w:val="21"/>
        </w:rPr>
        <w:t>否</w:t>
      </w:r>
    </w:p>
    <w:p w14:paraId="4BD6A5F9">
      <w:pPr>
        <w:pStyle w:val="15"/>
        <w:ind w:firstLine="420"/>
        <w:outlineLvl w:val="9"/>
        <w:rPr>
          <w:rFonts w:ascii="宋体" w:hAnsi="宋体" w:eastAsia="宋体" w:cs="宋体"/>
          <w:color w:val="auto"/>
          <w:sz w:val="21"/>
        </w:rPr>
      </w:pPr>
      <w:r>
        <w:rPr>
          <w:rFonts w:hint="eastAsia" w:ascii="宋体" w:hAnsi="宋体" w:eastAsia="宋体" w:cs="宋体"/>
          <w:color w:val="auto"/>
          <w:sz w:val="21"/>
        </w:rPr>
        <w:t xml:space="preserve">  收取履约保证金形式：</w:t>
      </w:r>
    </w:p>
    <w:p w14:paraId="3C0DFFF1">
      <w:pPr>
        <w:pStyle w:val="15"/>
        <w:ind w:firstLine="420"/>
        <w:outlineLvl w:val="9"/>
        <w:rPr>
          <w:rFonts w:hint="default" w:ascii="宋体" w:hAnsi="宋体" w:eastAsia="宋体" w:cs="宋体"/>
          <w:color w:val="auto"/>
          <w:kern w:val="2"/>
          <w:sz w:val="21"/>
          <w:szCs w:val="21"/>
          <w:u w:val="single"/>
          <w:lang w:val="en-US" w:eastAsia="zh-CN" w:bidi="ar-SA"/>
        </w:rPr>
      </w:pPr>
      <w:r>
        <w:rPr>
          <w:rFonts w:hint="eastAsia" w:ascii="宋体" w:hAnsi="宋体" w:eastAsia="宋体" w:cs="宋体"/>
          <w:color w:val="auto"/>
          <w:sz w:val="21"/>
        </w:rPr>
        <w:t xml:space="preserve">    收取履约保证金金额：</w:t>
      </w:r>
      <w:r>
        <w:rPr>
          <w:rFonts w:hint="eastAsia" w:ascii="宋体" w:hAnsi="宋体" w:eastAsia="宋体" w:cs="宋体"/>
          <w:color w:val="auto"/>
          <w:kern w:val="2"/>
          <w:sz w:val="21"/>
          <w:szCs w:val="21"/>
          <w:u w:val="single"/>
          <w:lang w:val="en-US" w:eastAsia="zh-CN" w:bidi="ar-SA"/>
        </w:rPr>
        <w:t>合同金额的5%</w:t>
      </w:r>
    </w:p>
    <w:p w14:paraId="1C97E5E4">
      <w:pPr>
        <w:snapToGrid w:val="0"/>
        <w:spacing w:line="400" w:lineRule="exact"/>
        <w:ind w:firstLine="420" w:firstLineChars="200"/>
        <w:outlineLvl w:val="9"/>
        <w:rPr>
          <w:rFonts w:ascii="宋体" w:hAnsi="宋体" w:cs="宋体"/>
          <w:color w:val="auto"/>
        </w:rPr>
      </w:pPr>
      <w:r>
        <w:rPr>
          <w:rFonts w:hint="eastAsia" w:ascii="宋体" w:hAnsi="宋体" w:cs="宋体"/>
          <w:bCs/>
          <w:color w:val="auto"/>
          <w:szCs w:val="21"/>
        </w:rPr>
        <w:t xml:space="preserve">    履约担保期限：</w:t>
      </w:r>
    </w:p>
    <w:p w14:paraId="24681D68">
      <w:pPr>
        <w:adjustRightInd w:val="0"/>
        <w:snapToGrid w:val="0"/>
        <w:spacing w:line="400" w:lineRule="exact"/>
        <w:ind w:firstLine="420" w:firstLineChars="200"/>
        <w:outlineLvl w:val="9"/>
        <w:rPr>
          <w:rFonts w:ascii="宋体" w:hAnsi="宋体" w:cs="宋体"/>
          <w:bCs/>
          <w:color w:val="auto"/>
          <w:szCs w:val="21"/>
        </w:rPr>
      </w:pPr>
      <w:r>
        <w:rPr>
          <w:rFonts w:hint="eastAsia" w:ascii="宋体" w:hAnsi="宋体" w:cs="宋体"/>
          <w:bCs/>
          <w:color w:val="auto"/>
          <w:szCs w:val="21"/>
        </w:rPr>
        <w:t>（4）分期履行要求：</w:t>
      </w:r>
    </w:p>
    <w:p w14:paraId="1F5B9665">
      <w:pPr>
        <w:adjustRightInd w:val="0"/>
        <w:snapToGrid w:val="0"/>
        <w:spacing w:line="400" w:lineRule="exact"/>
        <w:ind w:firstLine="420" w:firstLineChars="200"/>
        <w:outlineLvl w:val="9"/>
        <w:rPr>
          <w:rFonts w:ascii="宋体" w:hAnsi="宋体" w:cs="宋体"/>
          <w:color w:val="auto"/>
          <w:szCs w:val="21"/>
          <w:u w:val="single"/>
        </w:rPr>
      </w:pPr>
      <w:r>
        <w:rPr>
          <w:rFonts w:hint="eastAsia" w:ascii="宋体" w:hAnsi="宋体" w:cs="宋体"/>
          <w:bCs/>
          <w:color w:val="auto"/>
          <w:szCs w:val="21"/>
        </w:rPr>
        <w:t>（5）风险处置措施和替代方案：</w:t>
      </w:r>
    </w:p>
    <w:p w14:paraId="6B38FE10">
      <w:pPr>
        <w:numPr>
          <w:ilvl w:val="0"/>
          <w:numId w:val="1"/>
        </w:numPr>
        <w:adjustRightInd w:val="0"/>
        <w:snapToGrid w:val="0"/>
        <w:spacing w:line="400" w:lineRule="exact"/>
        <w:ind w:firstLine="422" w:firstLineChars="200"/>
        <w:outlineLvl w:val="9"/>
        <w:rPr>
          <w:rFonts w:ascii="宋体" w:hAnsi="宋体"/>
          <w:b/>
          <w:color w:val="auto"/>
          <w:szCs w:val="21"/>
        </w:rPr>
      </w:pPr>
      <w:r>
        <w:rPr>
          <w:rFonts w:hint="eastAsia" w:ascii="宋体" w:hAnsi="宋体"/>
          <w:b/>
          <w:color w:val="auto"/>
          <w:szCs w:val="21"/>
        </w:rPr>
        <w:t>合同验收</w:t>
      </w:r>
    </w:p>
    <w:p w14:paraId="205158EC">
      <w:pPr>
        <w:numPr>
          <w:ilvl w:val="0"/>
          <w:numId w:val="3"/>
        </w:numPr>
        <w:adjustRightInd w:val="0"/>
        <w:snapToGrid w:val="0"/>
        <w:spacing w:line="400" w:lineRule="exact"/>
        <w:ind w:firstLine="420" w:firstLineChars="200"/>
        <w:outlineLvl w:val="9"/>
        <w:rPr>
          <w:rFonts w:ascii="宋体" w:hAnsi="宋体"/>
          <w:bCs/>
          <w:color w:val="auto"/>
          <w:szCs w:val="21"/>
        </w:rPr>
      </w:pPr>
      <w:r>
        <w:rPr>
          <w:rFonts w:hint="eastAsia" w:ascii="宋体" w:hAnsi="宋体"/>
          <w:bCs/>
          <w:color w:val="auto"/>
          <w:szCs w:val="21"/>
        </w:rPr>
        <w:t>验收组织方式：</w:t>
      </w:r>
      <w:r>
        <w:rPr>
          <w:rFonts w:hint="eastAsia" w:ascii="宋体" w:hAnsi="宋体" w:cs="宋体"/>
          <w:color w:val="auto"/>
          <w:szCs w:val="21"/>
        </w:rPr>
        <w:sym w:font="Wingdings" w:char="00FE"/>
      </w:r>
      <w:r>
        <w:rPr>
          <w:rFonts w:hint="eastAsia" w:ascii="宋体" w:hAnsi="宋体"/>
          <w:bCs/>
          <w:color w:val="auto"/>
          <w:szCs w:val="21"/>
        </w:rPr>
        <w:t xml:space="preserve">自行组织 </w:t>
      </w:r>
      <w:r>
        <w:rPr>
          <w:rFonts w:hint="eastAsia" w:ascii="宋体" w:hAnsi="宋体" w:cs="宋体"/>
          <w:color w:val="auto"/>
          <w:szCs w:val="21"/>
        </w:rPr>
        <w:sym w:font="Wingdings" w:char="00A8"/>
      </w:r>
      <w:r>
        <w:rPr>
          <w:rFonts w:hint="eastAsia" w:ascii="宋体" w:hAnsi="宋体"/>
          <w:bCs/>
          <w:color w:val="auto"/>
          <w:szCs w:val="21"/>
        </w:rPr>
        <w:t>委托第三方组织</w:t>
      </w:r>
    </w:p>
    <w:p w14:paraId="7BEBBF44">
      <w:pPr>
        <w:adjustRightInd w:val="0"/>
        <w:snapToGrid w:val="0"/>
        <w:spacing w:line="400" w:lineRule="exact"/>
        <w:outlineLvl w:val="9"/>
        <w:rPr>
          <w:rFonts w:ascii="宋体" w:hAnsi="宋体"/>
          <w:bCs/>
          <w:color w:val="auto"/>
          <w:szCs w:val="21"/>
        </w:rPr>
      </w:pPr>
      <w:r>
        <w:rPr>
          <w:rFonts w:hint="eastAsia" w:ascii="宋体" w:hAnsi="宋体"/>
          <w:bCs/>
          <w:color w:val="auto"/>
          <w:szCs w:val="21"/>
        </w:rPr>
        <w:t xml:space="preserve">         验收主体：</w:t>
      </w:r>
      <w:r>
        <w:rPr>
          <w:rFonts w:hint="eastAsia" w:ascii="宋体" w:hAnsi="宋体"/>
          <w:bCs/>
          <w:color w:val="auto"/>
          <w:szCs w:val="21"/>
          <w:u w:val="single"/>
        </w:rPr>
        <w:t xml:space="preserve">   </w:t>
      </w:r>
      <w:r>
        <w:rPr>
          <w:rFonts w:hint="eastAsia" w:ascii="宋体" w:hAnsi="宋体" w:eastAsia="宋体" w:cs="宋体"/>
          <w:color w:val="auto"/>
          <w:szCs w:val="21"/>
          <w:u w:val="single"/>
          <w:lang w:eastAsia="zh-CN"/>
        </w:rPr>
        <w:t>陕西农林职业技术大学（原杨凌职业技术学院）</w:t>
      </w:r>
      <w:r>
        <w:rPr>
          <w:rFonts w:hint="eastAsia" w:ascii="宋体" w:hAnsi="宋体" w:eastAsia="宋体" w:cs="宋体"/>
          <w:color w:val="auto"/>
          <w:szCs w:val="21"/>
          <w:u w:val="single"/>
        </w:rPr>
        <w:t xml:space="preserve">     </w:t>
      </w:r>
      <w:r>
        <w:rPr>
          <w:rFonts w:hint="eastAsia" w:ascii="宋体" w:hAnsi="宋体"/>
          <w:bCs/>
          <w:color w:val="auto"/>
          <w:szCs w:val="21"/>
          <w:u w:val="single"/>
        </w:rPr>
        <w:t xml:space="preserve">         </w:t>
      </w:r>
    </w:p>
    <w:p w14:paraId="1430A763">
      <w:pPr>
        <w:adjustRightInd w:val="0"/>
        <w:snapToGrid w:val="0"/>
        <w:spacing w:line="400" w:lineRule="exact"/>
        <w:outlineLvl w:val="9"/>
        <w:rPr>
          <w:rFonts w:ascii="宋体" w:hAnsi="宋体"/>
          <w:bCs/>
          <w:color w:val="auto"/>
          <w:szCs w:val="21"/>
        </w:rPr>
      </w:pPr>
      <w:r>
        <w:rPr>
          <w:rFonts w:hint="eastAsia" w:ascii="宋体" w:hAnsi="宋体"/>
          <w:bCs/>
          <w:color w:val="auto"/>
          <w:szCs w:val="21"/>
        </w:rPr>
        <w:t xml:space="preserve">        是否邀请本项目的其他供应商参加验收：</w:t>
      </w:r>
      <w:r>
        <w:rPr>
          <w:rFonts w:hint="eastAsia" w:ascii="宋体" w:hAnsi="宋体" w:cs="宋体"/>
          <w:color w:val="auto"/>
          <w:szCs w:val="21"/>
        </w:rPr>
        <w:sym w:font="Wingdings" w:char="00A8"/>
      </w:r>
      <w:r>
        <w:rPr>
          <w:rFonts w:hint="eastAsia" w:ascii="宋体" w:hAnsi="宋体"/>
          <w:bCs/>
          <w:color w:val="auto"/>
          <w:szCs w:val="21"/>
        </w:rPr>
        <w:t xml:space="preserve">是  </w:t>
      </w:r>
      <w:r>
        <w:rPr>
          <w:rFonts w:hint="eastAsia" w:ascii="宋体" w:hAnsi="宋体" w:cs="宋体"/>
          <w:color w:val="auto"/>
          <w:szCs w:val="21"/>
        </w:rPr>
        <w:sym w:font="Wingdings" w:char="00FE"/>
      </w:r>
      <w:r>
        <w:rPr>
          <w:rFonts w:hint="eastAsia" w:ascii="宋体" w:hAnsi="宋体"/>
          <w:bCs/>
          <w:color w:val="auto"/>
          <w:szCs w:val="21"/>
        </w:rPr>
        <w:t>否</w:t>
      </w:r>
    </w:p>
    <w:p w14:paraId="040F835C">
      <w:pPr>
        <w:adjustRightInd w:val="0"/>
        <w:snapToGrid w:val="0"/>
        <w:spacing w:line="400" w:lineRule="exact"/>
        <w:ind w:firstLine="840" w:firstLineChars="400"/>
        <w:outlineLvl w:val="9"/>
        <w:rPr>
          <w:rFonts w:ascii="宋体" w:hAnsi="宋体"/>
          <w:bCs/>
          <w:color w:val="auto"/>
          <w:szCs w:val="21"/>
        </w:rPr>
      </w:pPr>
      <w:r>
        <w:rPr>
          <w:rFonts w:hint="eastAsia" w:ascii="宋体" w:hAnsi="宋体"/>
          <w:bCs/>
          <w:color w:val="auto"/>
          <w:szCs w:val="21"/>
        </w:rPr>
        <w:t>是否邀请专家参加验收：</w:t>
      </w:r>
      <w:r>
        <w:rPr>
          <w:rFonts w:hint="eastAsia" w:ascii="宋体" w:hAnsi="宋体" w:cs="宋体"/>
          <w:color w:val="auto"/>
          <w:szCs w:val="21"/>
        </w:rPr>
        <w:sym w:font="Wingdings" w:char="00A8"/>
      </w:r>
      <w:r>
        <w:rPr>
          <w:rFonts w:hint="eastAsia" w:ascii="宋体" w:hAnsi="宋体"/>
          <w:bCs/>
          <w:color w:val="auto"/>
          <w:szCs w:val="21"/>
        </w:rPr>
        <w:t xml:space="preserve">是  </w:t>
      </w:r>
      <w:r>
        <w:rPr>
          <w:rFonts w:hint="eastAsia" w:ascii="宋体" w:hAnsi="宋体" w:cs="宋体"/>
          <w:color w:val="auto"/>
          <w:szCs w:val="21"/>
        </w:rPr>
        <w:sym w:font="Wingdings" w:char="00FE"/>
      </w:r>
      <w:r>
        <w:rPr>
          <w:rFonts w:hint="eastAsia" w:ascii="宋体" w:hAnsi="宋体"/>
          <w:bCs/>
          <w:color w:val="auto"/>
          <w:szCs w:val="21"/>
        </w:rPr>
        <w:t>否</w:t>
      </w:r>
    </w:p>
    <w:p w14:paraId="17C4A721">
      <w:pPr>
        <w:adjustRightInd w:val="0"/>
        <w:snapToGrid w:val="0"/>
        <w:spacing w:line="400" w:lineRule="exact"/>
        <w:ind w:firstLine="840" w:firstLineChars="400"/>
        <w:outlineLvl w:val="9"/>
        <w:rPr>
          <w:rFonts w:ascii="宋体" w:hAnsi="宋体"/>
          <w:bCs/>
          <w:color w:val="auto"/>
          <w:szCs w:val="21"/>
        </w:rPr>
      </w:pPr>
      <w:r>
        <w:rPr>
          <w:rFonts w:hint="eastAsia" w:ascii="宋体" w:hAnsi="宋体"/>
          <w:bCs/>
          <w:color w:val="auto"/>
          <w:szCs w:val="21"/>
        </w:rPr>
        <w:t>是否邀请服务对象参加验收：</w:t>
      </w:r>
      <w:r>
        <w:rPr>
          <w:rFonts w:hint="eastAsia" w:ascii="宋体" w:hAnsi="宋体" w:cs="宋体"/>
          <w:color w:val="auto"/>
          <w:szCs w:val="21"/>
        </w:rPr>
        <w:sym w:font="Wingdings" w:char="00FE"/>
      </w:r>
      <w:r>
        <w:rPr>
          <w:rFonts w:hint="eastAsia" w:ascii="宋体" w:hAnsi="宋体"/>
          <w:bCs/>
          <w:color w:val="auto"/>
          <w:szCs w:val="21"/>
        </w:rPr>
        <w:t xml:space="preserve">是  </w:t>
      </w:r>
      <w:r>
        <w:rPr>
          <w:rFonts w:hint="eastAsia" w:ascii="宋体" w:hAnsi="宋体" w:cs="宋体"/>
          <w:color w:val="auto"/>
          <w:szCs w:val="21"/>
        </w:rPr>
        <w:sym w:font="Wingdings" w:char="00A8"/>
      </w:r>
      <w:r>
        <w:rPr>
          <w:rFonts w:hint="eastAsia" w:ascii="宋体" w:hAnsi="宋体"/>
          <w:bCs/>
          <w:color w:val="auto"/>
          <w:szCs w:val="21"/>
        </w:rPr>
        <w:t>否</w:t>
      </w:r>
    </w:p>
    <w:p w14:paraId="180E4E6A">
      <w:pPr>
        <w:adjustRightInd w:val="0"/>
        <w:snapToGrid w:val="0"/>
        <w:spacing w:line="400" w:lineRule="exact"/>
        <w:ind w:firstLine="840" w:firstLineChars="400"/>
        <w:outlineLvl w:val="9"/>
        <w:rPr>
          <w:rFonts w:ascii="宋体" w:hAnsi="宋体"/>
          <w:bCs/>
          <w:color w:val="auto"/>
          <w:szCs w:val="21"/>
        </w:rPr>
      </w:pPr>
      <w:r>
        <w:rPr>
          <w:rFonts w:hint="eastAsia" w:ascii="宋体" w:hAnsi="宋体"/>
          <w:bCs/>
          <w:color w:val="auto"/>
          <w:szCs w:val="21"/>
        </w:rPr>
        <w:t>是否邀请第三方检测机构参加验收：</w:t>
      </w:r>
      <w:r>
        <w:rPr>
          <w:rFonts w:hint="eastAsia" w:ascii="宋体" w:hAnsi="宋体" w:cs="宋体"/>
          <w:color w:val="auto"/>
          <w:szCs w:val="21"/>
        </w:rPr>
        <w:sym w:font="Wingdings" w:char="00A8"/>
      </w:r>
      <w:r>
        <w:rPr>
          <w:rFonts w:hint="eastAsia" w:ascii="宋体" w:hAnsi="宋体"/>
          <w:bCs/>
          <w:color w:val="auto"/>
          <w:szCs w:val="21"/>
        </w:rPr>
        <w:t xml:space="preserve">是  </w:t>
      </w:r>
      <w:r>
        <w:rPr>
          <w:rFonts w:hint="eastAsia" w:ascii="宋体" w:hAnsi="宋体" w:cs="宋体"/>
          <w:color w:val="auto"/>
          <w:szCs w:val="21"/>
        </w:rPr>
        <w:sym w:font="Wingdings" w:char="00FE"/>
      </w:r>
      <w:r>
        <w:rPr>
          <w:rFonts w:hint="eastAsia" w:ascii="宋体" w:hAnsi="宋体"/>
          <w:bCs/>
          <w:color w:val="auto"/>
          <w:szCs w:val="21"/>
        </w:rPr>
        <w:t>否</w:t>
      </w:r>
    </w:p>
    <w:p w14:paraId="17C7BB7D">
      <w:pPr>
        <w:adjustRightInd w:val="0"/>
        <w:snapToGrid w:val="0"/>
        <w:spacing w:line="400" w:lineRule="exact"/>
        <w:ind w:firstLine="840" w:firstLineChars="400"/>
        <w:outlineLvl w:val="9"/>
        <w:rPr>
          <w:rFonts w:ascii="宋体" w:hAnsi="宋体"/>
          <w:bCs/>
          <w:color w:val="auto"/>
          <w:szCs w:val="21"/>
        </w:rPr>
      </w:pPr>
      <w:r>
        <w:rPr>
          <w:rFonts w:hint="eastAsia" w:ascii="宋体" w:hAnsi="宋体"/>
          <w:bCs/>
          <w:color w:val="auto"/>
          <w:szCs w:val="21"/>
        </w:rPr>
        <w:t>是否进行抽查检测：</w:t>
      </w:r>
      <w:r>
        <w:rPr>
          <w:rFonts w:hint="eastAsia" w:ascii="宋体" w:hAnsi="宋体" w:cs="宋体"/>
          <w:color w:val="auto"/>
          <w:szCs w:val="21"/>
        </w:rPr>
        <w:sym w:font="Wingdings" w:char="00A8"/>
      </w:r>
      <w:r>
        <w:rPr>
          <w:rFonts w:hint="eastAsia" w:ascii="宋体" w:hAnsi="宋体"/>
          <w:bCs/>
          <w:color w:val="auto"/>
          <w:szCs w:val="21"/>
        </w:rPr>
        <w:t>是，抽查比例：</w:t>
      </w:r>
      <w:r>
        <w:rPr>
          <w:rFonts w:hint="eastAsia" w:ascii="宋体" w:hAnsi="宋体" w:cs="宋体"/>
          <w:color w:val="auto"/>
          <w:szCs w:val="21"/>
        </w:rPr>
        <w:sym w:font="Wingdings" w:char="00FE"/>
      </w:r>
      <w:r>
        <w:rPr>
          <w:rFonts w:hint="eastAsia" w:ascii="宋体" w:hAnsi="宋体"/>
          <w:bCs/>
          <w:color w:val="auto"/>
          <w:szCs w:val="21"/>
        </w:rPr>
        <w:t>否</w:t>
      </w:r>
    </w:p>
    <w:p w14:paraId="33B4B00F">
      <w:pPr>
        <w:adjustRightInd w:val="0"/>
        <w:snapToGrid w:val="0"/>
        <w:spacing w:line="400" w:lineRule="exact"/>
        <w:ind w:firstLine="840" w:firstLineChars="400"/>
        <w:outlineLvl w:val="9"/>
        <w:rPr>
          <w:rFonts w:ascii="宋体" w:hAnsi="宋体"/>
          <w:bCs/>
          <w:color w:val="auto"/>
          <w:szCs w:val="21"/>
          <w:u w:val="single"/>
        </w:rPr>
      </w:pPr>
      <w:r>
        <w:rPr>
          <w:rFonts w:hint="eastAsia" w:ascii="宋体" w:hAnsi="宋体"/>
          <w:bCs/>
          <w:color w:val="auto"/>
          <w:szCs w:val="21"/>
        </w:rPr>
        <w:t>是否存在破坏性检测：</w:t>
      </w:r>
      <w:bookmarkStart w:id="4" w:name="_Hlk181687652"/>
      <w:r>
        <w:rPr>
          <w:rFonts w:hint="eastAsia" w:ascii="宋体" w:hAnsi="宋体" w:cs="宋体"/>
          <w:color w:val="auto"/>
          <w:szCs w:val="21"/>
        </w:rPr>
        <w:sym w:font="Wingdings" w:char="00A8"/>
      </w:r>
      <w:bookmarkEnd w:id="4"/>
      <w:r>
        <w:rPr>
          <w:rFonts w:hint="eastAsia" w:ascii="宋体" w:hAnsi="宋体"/>
          <w:bCs/>
          <w:color w:val="auto"/>
          <w:szCs w:val="21"/>
        </w:rPr>
        <w:t>是，</w:t>
      </w:r>
      <w:r>
        <w:rPr>
          <w:rFonts w:hint="eastAsia" w:ascii="宋体" w:hAnsi="宋体"/>
          <w:bCs/>
          <w:color w:val="auto"/>
          <w:szCs w:val="21"/>
          <w:u w:val="single"/>
        </w:rPr>
        <w:t>（应明确对被破坏的检测产品的处理方式）</w:t>
      </w:r>
    </w:p>
    <w:p w14:paraId="50673E4F">
      <w:pPr>
        <w:adjustRightInd w:val="0"/>
        <w:snapToGrid w:val="0"/>
        <w:spacing w:line="400" w:lineRule="exact"/>
        <w:ind w:firstLine="840" w:firstLineChars="400"/>
        <w:outlineLvl w:val="9"/>
        <w:rPr>
          <w:rFonts w:ascii="宋体" w:hAnsi="宋体"/>
          <w:bCs/>
          <w:color w:val="auto"/>
          <w:szCs w:val="21"/>
        </w:rPr>
      </w:pPr>
      <w:r>
        <w:rPr>
          <w:rFonts w:hint="eastAsia" w:ascii="宋体" w:hAnsi="宋体" w:cs="宋体"/>
          <w:color w:val="auto"/>
          <w:szCs w:val="21"/>
        </w:rPr>
        <w:sym w:font="Wingdings" w:char="00FE"/>
      </w:r>
      <w:r>
        <w:rPr>
          <w:rFonts w:hint="eastAsia" w:ascii="宋体" w:hAnsi="宋体"/>
          <w:bCs/>
          <w:color w:val="auto"/>
          <w:szCs w:val="21"/>
        </w:rPr>
        <w:t>否</w:t>
      </w:r>
    </w:p>
    <w:p w14:paraId="07FF2733">
      <w:pPr>
        <w:adjustRightInd w:val="0"/>
        <w:snapToGrid w:val="0"/>
        <w:spacing w:line="400" w:lineRule="exact"/>
        <w:ind w:firstLine="840" w:firstLineChars="400"/>
        <w:outlineLvl w:val="9"/>
        <w:rPr>
          <w:rFonts w:ascii="宋体" w:hAnsi="宋体"/>
          <w:bCs/>
          <w:color w:val="auto"/>
          <w:szCs w:val="21"/>
          <w:u w:val="single"/>
        </w:rPr>
      </w:pPr>
      <w:r>
        <w:rPr>
          <w:rFonts w:hint="eastAsia" w:ascii="宋体" w:hAnsi="宋体"/>
          <w:bCs/>
          <w:color w:val="auto"/>
          <w:szCs w:val="21"/>
        </w:rPr>
        <w:t>验收组织的其他事项：</w:t>
      </w:r>
    </w:p>
    <w:p w14:paraId="19E60462">
      <w:pPr>
        <w:adjustRightInd w:val="0"/>
        <w:snapToGrid w:val="0"/>
        <w:spacing w:line="400" w:lineRule="exact"/>
        <w:ind w:firstLine="420" w:firstLineChars="200"/>
        <w:outlineLvl w:val="9"/>
        <w:rPr>
          <w:rFonts w:ascii="宋体" w:hAnsi="宋体"/>
          <w:bCs/>
          <w:color w:val="auto"/>
          <w:szCs w:val="21"/>
          <w:u w:val="single"/>
        </w:rPr>
      </w:pPr>
      <w:r>
        <w:rPr>
          <w:rFonts w:hint="eastAsia" w:ascii="宋体" w:hAnsi="宋体"/>
          <w:bCs/>
          <w:color w:val="auto"/>
          <w:szCs w:val="21"/>
        </w:rPr>
        <w:t>（2）履约验收时间：</w:t>
      </w:r>
      <w:r>
        <w:rPr>
          <w:rFonts w:hint="eastAsia" w:ascii="宋体" w:hAnsi="宋体"/>
          <w:bCs/>
          <w:color w:val="auto"/>
          <w:szCs w:val="21"/>
          <w:u w:val="single"/>
        </w:rPr>
        <w:t xml:space="preserve">（计划于何时验收/供应商提出验收申请之日起 </w:t>
      </w:r>
      <w:r>
        <w:rPr>
          <w:rFonts w:ascii="宋体" w:hAnsi="宋体"/>
          <w:bCs/>
          <w:color w:val="auto"/>
          <w:szCs w:val="21"/>
          <w:u w:val="single"/>
        </w:rPr>
        <w:t>15</w:t>
      </w:r>
      <w:r>
        <w:rPr>
          <w:rFonts w:hint="eastAsia" w:ascii="宋体" w:hAnsi="宋体"/>
          <w:bCs/>
          <w:color w:val="auto"/>
          <w:szCs w:val="21"/>
          <w:u w:val="single"/>
        </w:rPr>
        <w:t xml:space="preserve">日内组织验收） </w:t>
      </w:r>
    </w:p>
    <w:p w14:paraId="64784621">
      <w:pPr>
        <w:adjustRightInd w:val="0"/>
        <w:snapToGrid w:val="0"/>
        <w:spacing w:line="400" w:lineRule="exact"/>
        <w:ind w:firstLine="420" w:firstLineChars="200"/>
        <w:outlineLvl w:val="9"/>
        <w:rPr>
          <w:rFonts w:ascii="宋体" w:hAnsi="宋体"/>
          <w:bCs/>
          <w:color w:val="auto"/>
          <w:szCs w:val="21"/>
        </w:rPr>
      </w:pPr>
      <w:r>
        <w:rPr>
          <w:rFonts w:hint="eastAsia" w:ascii="宋体" w:hAnsi="宋体"/>
          <w:bCs/>
          <w:color w:val="auto"/>
          <w:szCs w:val="21"/>
        </w:rPr>
        <w:t>（3）履约验收方式：</w:t>
      </w:r>
      <w:r>
        <w:rPr>
          <w:rFonts w:hint="eastAsia" w:ascii="宋体" w:hAnsi="宋体" w:cs="宋体"/>
          <w:color w:val="auto"/>
          <w:szCs w:val="21"/>
        </w:rPr>
        <w:sym w:font="Wingdings" w:char="00A8"/>
      </w:r>
      <w:r>
        <w:rPr>
          <w:rFonts w:hint="eastAsia" w:ascii="宋体" w:hAnsi="宋体"/>
          <w:bCs/>
          <w:color w:val="auto"/>
          <w:szCs w:val="21"/>
        </w:rPr>
        <w:t xml:space="preserve">一次性验收         </w:t>
      </w:r>
    </w:p>
    <w:p w14:paraId="7B627668">
      <w:pPr>
        <w:adjustRightInd w:val="0"/>
        <w:snapToGrid w:val="0"/>
        <w:spacing w:line="400" w:lineRule="exact"/>
        <w:ind w:firstLine="840" w:firstLineChars="400"/>
        <w:outlineLvl w:val="9"/>
        <w:rPr>
          <w:rFonts w:ascii="宋体" w:hAnsi="宋体"/>
          <w:bCs/>
          <w:color w:val="auto"/>
          <w:szCs w:val="21"/>
        </w:rPr>
      </w:pPr>
      <w:r>
        <w:rPr>
          <w:rFonts w:hint="eastAsia" w:ascii="宋体" w:hAnsi="宋体" w:cs="宋体"/>
          <w:color w:val="auto"/>
          <w:szCs w:val="21"/>
        </w:rPr>
        <w:sym w:font="Wingdings" w:char="00FE"/>
      </w:r>
      <w:r>
        <w:rPr>
          <w:rFonts w:hint="eastAsia" w:ascii="宋体" w:hAnsi="宋体"/>
          <w:bCs/>
          <w:color w:val="auto"/>
          <w:szCs w:val="21"/>
        </w:rPr>
        <w:t>分期/分项验收：</w:t>
      </w:r>
      <w:r>
        <w:rPr>
          <w:rFonts w:hint="eastAsia" w:ascii="宋体" w:hAnsi="宋体"/>
          <w:bCs/>
          <w:color w:val="auto"/>
          <w:szCs w:val="21"/>
          <w:u w:val="single"/>
        </w:rPr>
        <w:t xml:space="preserve"> 由使用单位组织初验，初验通过后，由甲方资产管理部门组织相关单位进行终验。  </w:t>
      </w:r>
    </w:p>
    <w:p w14:paraId="54B45AAB">
      <w:pPr>
        <w:spacing w:line="460" w:lineRule="exact"/>
        <w:ind w:firstLine="420" w:firstLineChars="200"/>
        <w:outlineLvl w:val="9"/>
        <w:rPr>
          <w:rFonts w:ascii="宋体" w:hAnsi="宋体"/>
          <w:bCs/>
          <w:color w:val="auto"/>
          <w:szCs w:val="21"/>
        </w:rPr>
      </w:pPr>
      <w:r>
        <w:rPr>
          <w:rFonts w:hint="eastAsia" w:ascii="宋体" w:hAnsi="宋体"/>
          <w:bCs/>
          <w:color w:val="auto"/>
          <w:szCs w:val="21"/>
        </w:rPr>
        <w:t>（4）履约验收程序：</w:t>
      </w:r>
    </w:p>
    <w:p w14:paraId="6AFDC1AE">
      <w:pPr>
        <w:pStyle w:val="17"/>
        <w:keepNext w:val="0"/>
        <w:keepLines w:val="0"/>
        <w:pageBreakBefore w:val="0"/>
        <w:numPr>
          <w:ilvl w:val="0"/>
          <w:numId w:val="4"/>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Times New Roman"/>
          <w:bCs/>
          <w:color w:val="auto"/>
          <w:kern w:val="2"/>
          <w:sz w:val="21"/>
          <w:szCs w:val="21"/>
          <w:u w:val="single"/>
          <w:lang w:val="en-US" w:eastAsia="zh-CN" w:bidi="ar-SA"/>
        </w:rPr>
      </w:pPr>
      <w:r>
        <w:rPr>
          <w:rFonts w:hint="eastAsia" w:ascii="宋体" w:hAnsi="宋体" w:eastAsia="宋体" w:cs="Times New Roman"/>
          <w:bCs/>
          <w:color w:val="auto"/>
          <w:kern w:val="2"/>
          <w:sz w:val="21"/>
          <w:szCs w:val="21"/>
          <w:u w:val="single"/>
          <w:lang w:val="en-US" w:eastAsia="zh-CN" w:bidi="ar-SA"/>
        </w:rPr>
        <w:t>进口产品：</w:t>
      </w:r>
    </w:p>
    <w:p w14:paraId="06C3E74D">
      <w:pPr>
        <w:pStyle w:val="17"/>
        <w:keepNext w:val="0"/>
        <w:keepLines w:val="0"/>
        <w:pageBreakBefore w:val="0"/>
        <w:numPr>
          <w:ilvl w:val="0"/>
          <w:numId w:val="4"/>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Times New Roman"/>
          <w:bCs/>
          <w:color w:val="auto"/>
          <w:kern w:val="2"/>
          <w:sz w:val="21"/>
          <w:szCs w:val="21"/>
          <w:u w:val="single"/>
          <w:lang w:val="en-US" w:eastAsia="zh-CN" w:bidi="ar-SA"/>
        </w:rPr>
      </w:pPr>
      <w:r>
        <w:rPr>
          <w:rFonts w:hint="eastAsia" w:ascii="宋体" w:hAnsi="宋体" w:eastAsia="宋体" w:cs="Times New Roman"/>
          <w:bCs/>
          <w:color w:val="auto"/>
          <w:kern w:val="2"/>
          <w:sz w:val="21"/>
          <w:szCs w:val="21"/>
          <w:u w:val="single"/>
          <w:lang w:val="en-US" w:eastAsia="zh-CN" w:bidi="ar-SA"/>
        </w:rPr>
        <w:t>1、交付检验：所供货物到货后，甲方和乙方指定人员共同参加开箱检验，乙方负责开箱，甲乙双方及时对货物名称、品牌、数量、产地、型号、规格、参数、功能需求等（乙方协助）进行核对、检验。若货物与合同约定不符，甲方有权拒绝接收，乙方应无条件退换货直至合格，并承担逾期交货的违约责任，赔偿甲方损失。</w:t>
      </w:r>
    </w:p>
    <w:p w14:paraId="1B8C4BA6">
      <w:pPr>
        <w:pStyle w:val="17"/>
        <w:keepNext w:val="0"/>
        <w:keepLines w:val="0"/>
        <w:pageBreakBefore w:val="0"/>
        <w:numPr>
          <w:ilvl w:val="0"/>
          <w:numId w:val="4"/>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Times New Roman"/>
          <w:bCs/>
          <w:color w:val="auto"/>
          <w:kern w:val="2"/>
          <w:sz w:val="21"/>
          <w:szCs w:val="21"/>
          <w:u w:val="single"/>
          <w:lang w:val="en-US" w:eastAsia="zh-CN" w:bidi="ar-SA"/>
        </w:rPr>
      </w:pPr>
      <w:r>
        <w:rPr>
          <w:rFonts w:hint="eastAsia" w:ascii="宋体" w:hAnsi="宋体" w:eastAsia="宋体" w:cs="Times New Roman"/>
          <w:bCs/>
          <w:color w:val="auto"/>
          <w:kern w:val="2"/>
          <w:sz w:val="21"/>
          <w:szCs w:val="21"/>
          <w:u w:val="single"/>
          <w:lang w:val="en-US" w:eastAsia="zh-CN" w:bidi="ar-SA"/>
        </w:rPr>
        <w:t>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w:t>
      </w:r>
    </w:p>
    <w:p w14:paraId="2549BB8C">
      <w:pPr>
        <w:pStyle w:val="17"/>
        <w:keepNext w:val="0"/>
        <w:keepLines w:val="0"/>
        <w:pageBreakBefore w:val="0"/>
        <w:numPr>
          <w:ilvl w:val="0"/>
          <w:numId w:val="4"/>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Times New Roman"/>
          <w:bCs/>
          <w:color w:val="auto"/>
          <w:kern w:val="2"/>
          <w:sz w:val="21"/>
          <w:szCs w:val="21"/>
          <w:u w:val="single"/>
          <w:lang w:val="en-US" w:eastAsia="zh-CN" w:bidi="ar-SA"/>
        </w:rPr>
      </w:pPr>
      <w:r>
        <w:rPr>
          <w:rFonts w:hint="eastAsia" w:ascii="宋体" w:hAnsi="宋体" w:eastAsia="宋体" w:cs="Times New Roman"/>
          <w:bCs/>
          <w:color w:val="auto"/>
          <w:kern w:val="2"/>
          <w:sz w:val="21"/>
          <w:szCs w:val="21"/>
          <w:u w:val="single"/>
          <w:lang w:val="en-US" w:eastAsia="zh-CN" w:bidi="ar-SA"/>
        </w:rPr>
        <w:t>3、整体验收即终验：该项目初验合格后，甲方根据供应商提供的初验验收报告，组织甲方相关人员或甲方专家组成验收小组对设备进行最终验收。验收依据为本合同文本、招投标文件和国内相应的标准、规范，本合同内所列功能参数逐条验收，并符合甲方稳定安全正常使用的需求。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w:t>
      </w:r>
    </w:p>
    <w:p w14:paraId="0C18BBC7">
      <w:pPr>
        <w:pStyle w:val="17"/>
        <w:keepNext w:val="0"/>
        <w:keepLines w:val="0"/>
        <w:pageBreakBefore w:val="0"/>
        <w:numPr>
          <w:ilvl w:val="0"/>
          <w:numId w:val="4"/>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Times New Roman"/>
          <w:bCs/>
          <w:color w:val="auto"/>
          <w:kern w:val="2"/>
          <w:sz w:val="21"/>
          <w:szCs w:val="21"/>
          <w:u w:val="single"/>
          <w:lang w:val="en-US" w:eastAsia="zh-CN" w:bidi="ar-SA"/>
        </w:rPr>
      </w:pPr>
      <w:r>
        <w:rPr>
          <w:rFonts w:hint="eastAsia" w:ascii="宋体" w:hAnsi="宋体" w:eastAsia="宋体" w:cs="Times New Roman"/>
          <w:bCs/>
          <w:color w:val="auto"/>
          <w:kern w:val="2"/>
          <w:sz w:val="21"/>
          <w:szCs w:val="21"/>
          <w:u w:val="single"/>
          <w:lang w:val="en-US" w:eastAsia="zh-CN" w:bidi="ar-SA"/>
        </w:rPr>
        <w:t>国产产品：</w:t>
      </w:r>
    </w:p>
    <w:p w14:paraId="743E83AC">
      <w:pPr>
        <w:pStyle w:val="17"/>
        <w:keepNext w:val="0"/>
        <w:keepLines w:val="0"/>
        <w:pageBreakBefore w:val="0"/>
        <w:numPr>
          <w:ilvl w:val="0"/>
          <w:numId w:val="4"/>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Times New Roman"/>
          <w:bCs/>
          <w:color w:val="auto"/>
          <w:kern w:val="2"/>
          <w:sz w:val="21"/>
          <w:szCs w:val="21"/>
          <w:u w:val="single"/>
          <w:lang w:val="en-US" w:eastAsia="zh-CN" w:bidi="ar-SA"/>
        </w:rPr>
      </w:pPr>
      <w:r>
        <w:rPr>
          <w:rFonts w:hint="eastAsia" w:ascii="宋体" w:hAnsi="宋体" w:eastAsia="宋体" w:cs="Times New Roman"/>
          <w:bCs/>
          <w:color w:val="auto"/>
          <w:kern w:val="2"/>
          <w:sz w:val="21"/>
          <w:szCs w:val="21"/>
          <w:u w:val="single"/>
          <w:lang w:val="en-US" w:eastAsia="zh-CN" w:bidi="ar-SA"/>
        </w:rPr>
        <w:t>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w:t>
      </w:r>
    </w:p>
    <w:p w14:paraId="07193E07">
      <w:pPr>
        <w:pStyle w:val="17"/>
        <w:keepNext w:val="0"/>
        <w:keepLines w:val="0"/>
        <w:pageBreakBefore w:val="0"/>
        <w:numPr>
          <w:ilvl w:val="0"/>
          <w:numId w:val="4"/>
        </w:numPr>
        <w:kinsoku/>
        <w:wordWrap/>
        <w:overflowPunct/>
        <w:topLinePunct w:val="0"/>
        <w:autoSpaceDE/>
        <w:autoSpaceDN/>
        <w:bidi w:val="0"/>
        <w:adjustRightInd/>
        <w:snapToGrid/>
        <w:spacing w:line="360" w:lineRule="auto"/>
        <w:ind w:firstLine="420" w:firstLineChars="200"/>
        <w:textAlignment w:val="auto"/>
        <w:outlineLvl w:val="9"/>
        <w:rPr>
          <w:rFonts w:hint="default" w:ascii="宋体" w:hAnsi="宋体" w:eastAsia="宋体" w:cs="Times New Roman"/>
          <w:bCs/>
          <w:color w:val="auto"/>
          <w:kern w:val="2"/>
          <w:sz w:val="21"/>
          <w:szCs w:val="21"/>
          <w:u w:val="single"/>
          <w:lang w:val="en-US" w:eastAsia="zh-CN" w:bidi="ar-SA"/>
        </w:rPr>
      </w:pPr>
      <w:r>
        <w:rPr>
          <w:rFonts w:hint="eastAsia" w:ascii="宋体" w:hAnsi="宋体" w:eastAsia="宋体" w:cs="Times New Roman"/>
          <w:bCs/>
          <w:color w:val="auto"/>
          <w:kern w:val="2"/>
          <w:sz w:val="21"/>
          <w:szCs w:val="21"/>
          <w:u w:val="single"/>
          <w:lang w:val="en-US" w:eastAsia="zh-CN" w:bidi="ar-SA"/>
        </w:rPr>
        <w:t>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14:paraId="3465772C">
      <w:pPr>
        <w:spacing w:line="480" w:lineRule="exact"/>
        <w:ind w:firstLine="480" w:firstLineChars="200"/>
        <w:outlineLvl w:val="9"/>
        <w:rPr>
          <w:rFonts w:ascii="宋体" w:hAnsi="宋体" w:cs="宋体"/>
          <w:bCs/>
          <w:color w:val="auto"/>
          <w:szCs w:val="21"/>
        </w:rPr>
      </w:pPr>
      <w:r>
        <w:rPr>
          <w:rFonts w:ascii="宋体" w:hAnsi="宋体" w:cs="宋体"/>
          <w:color w:val="auto"/>
          <w:sz w:val="24"/>
        </w:rPr>
        <w:t xml:space="preserve"> </w:t>
      </w:r>
    </w:p>
    <w:p w14:paraId="015469ED">
      <w:pPr>
        <w:adjustRightInd w:val="0"/>
        <w:snapToGrid w:val="0"/>
        <w:spacing w:line="460" w:lineRule="exact"/>
        <w:ind w:firstLine="210" w:firstLineChars="100"/>
        <w:outlineLvl w:val="9"/>
        <w:rPr>
          <w:rFonts w:ascii="宋体" w:hAnsi="宋体"/>
          <w:bCs/>
          <w:color w:val="auto"/>
          <w:szCs w:val="21"/>
        </w:rPr>
      </w:pPr>
      <w:r>
        <w:rPr>
          <w:rFonts w:hint="eastAsia" w:ascii="宋体" w:hAnsi="宋体"/>
          <w:bCs/>
          <w:color w:val="auto"/>
          <w:szCs w:val="21"/>
        </w:rPr>
        <w:t>（6）履约验收标准：</w:t>
      </w:r>
      <w:r>
        <w:rPr>
          <w:rFonts w:hint="eastAsia" w:ascii="宋体" w:hAnsi="宋体" w:eastAsia="宋体" w:cs="Times New Roman"/>
          <w:bCs/>
          <w:color w:val="auto"/>
          <w:kern w:val="2"/>
          <w:sz w:val="21"/>
          <w:szCs w:val="21"/>
          <w:u w:val="single"/>
          <w:lang w:val="en-US" w:eastAsia="zh-CN" w:bidi="ar-SA"/>
        </w:rPr>
        <w:t>验收依据为本合同文本、招投标文件和国内相应的标准、规范，本合同内所列功能参数逐条验收，并符合甲方稳定安全正常使用的需求，</w:t>
      </w:r>
      <w:r>
        <w:rPr>
          <w:rFonts w:hint="eastAsia" w:ascii="宋体" w:hAnsi="宋体"/>
          <w:bCs/>
          <w:color w:val="auto"/>
          <w:szCs w:val="21"/>
        </w:rPr>
        <w:t>以下为验收依据：</w:t>
      </w:r>
    </w:p>
    <w:p w14:paraId="285FD183">
      <w:pPr>
        <w:adjustRightInd w:val="0"/>
        <w:snapToGrid w:val="0"/>
        <w:spacing w:line="460" w:lineRule="exact"/>
        <w:ind w:firstLine="411" w:firstLineChars="196"/>
        <w:outlineLvl w:val="9"/>
        <w:rPr>
          <w:rFonts w:ascii="宋体" w:hAnsi="宋体"/>
          <w:bCs/>
          <w:color w:val="auto"/>
          <w:szCs w:val="21"/>
        </w:rPr>
      </w:pPr>
      <w:r>
        <w:rPr>
          <w:rFonts w:ascii="宋体" w:hAnsi="宋体"/>
          <w:bCs/>
          <w:color w:val="auto"/>
          <w:szCs w:val="21"/>
        </w:rPr>
        <w:t>6.</w:t>
      </w:r>
      <w:r>
        <w:rPr>
          <w:rFonts w:hint="eastAsia" w:ascii="宋体" w:hAnsi="宋体"/>
          <w:bCs/>
          <w:color w:val="auto"/>
          <w:szCs w:val="21"/>
        </w:rPr>
        <w:t xml:space="preserve">1合同文本及合同补充文件（条款）； </w:t>
      </w:r>
    </w:p>
    <w:p w14:paraId="3DC3BFB8">
      <w:pPr>
        <w:adjustRightInd w:val="0"/>
        <w:snapToGrid w:val="0"/>
        <w:spacing w:line="460" w:lineRule="exact"/>
        <w:ind w:firstLine="411" w:firstLineChars="196"/>
        <w:outlineLvl w:val="9"/>
        <w:rPr>
          <w:rFonts w:ascii="宋体" w:hAnsi="宋体"/>
          <w:bCs/>
          <w:color w:val="auto"/>
          <w:szCs w:val="21"/>
        </w:rPr>
      </w:pPr>
      <w:r>
        <w:rPr>
          <w:rFonts w:ascii="宋体" w:hAnsi="宋体"/>
          <w:bCs/>
          <w:color w:val="auto"/>
          <w:szCs w:val="21"/>
        </w:rPr>
        <w:t>6.2</w:t>
      </w:r>
      <w:r>
        <w:rPr>
          <w:rFonts w:hint="eastAsia" w:ascii="宋体" w:hAnsi="宋体"/>
          <w:bCs/>
          <w:color w:val="auto"/>
          <w:szCs w:val="21"/>
        </w:rPr>
        <w:t>产品的合法来源渠道证明文件、响应功能证明材料；</w:t>
      </w:r>
    </w:p>
    <w:p w14:paraId="0B66CAC3">
      <w:pPr>
        <w:adjustRightInd w:val="0"/>
        <w:snapToGrid w:val="0"/>
        <w:spacing w:line="460" w:lineRule="exact"/>
        <w:ind w:firstLine="411" w:firstLineChars="196"/>
        <w:outlineLvl w:val="9"/>
        <w:rPr>
          <w:rFonts w:ascii="宋体" w:hAnsi="宋体"/>
          <w:bCs/>
          <w:color w:val="auto"/>
          <w:szCs w:val="21"/>
        </w:rPr>
      </w:pPr>
      <w:r>
        <w:rPr>
          <w:rFonts w:ascii="宋体" w:hAnsi="宋体"/>
          <w:bCs/>
          <w:color w:val="auto"/>
          <w:szCs w:val="21"/>
        </w:rPr>
        <w:t>6.3</w:t>
      </w:r>
      <w:r>
        <w:rPr>
          <w:rFonts w:hint="eastAsia" w:ascii="宋体" w:hAnsi="宋体"/>
          <w:bCs/>
          <w:color w:val="auto"/>
          <w:szCs w:val="21"/>
        </w:rPr>
        <w:t>招标（采购）文件；</w:t>
      </w:r>
    </w:p>
    <w:p w14:paraId="69F4F12D">
      <w:pPr>
        <w:adjustRightInd w:val="0"/>
        <w:snapToGrid w:val="0"/>
        <w:spacing w:line="460" w:lineRule="exact"/>
        <w:ind w:firstLine="411" w:firstLineChars="196"/>
        <w:outlineLvl w:val="9"/>
        <w:rPr>
          <w:rFonts w:ascii="宋体" w:hAnsi="宋体"/>
          <w:bCs/>
          <w:color w:val="auto"/>
          <w:szCs w:val="21"/>
        </w:rPr>
      </w:pPr>
      <w:r>
        <w:rPr>
          <w:rFonts w:ascii="宋体" w:hAnsi="宋体"/>
          <w:bCs/>
          <w:color w:val="auto"/>
          <w:szCs w:val="21"/>
        </w:rPr>
        <w:t>6.4</w:t>
      </w:r>
      <w:r>
        <w:rPr>
          <w:rFonts w:hint="eastAsia" w:ascii="宋体" w:hAnsi="宋体"/>
          <w:bCs/>
          <w:color w:val="auto"/>
          <w:szCs w:val="21"/>
        </w:rPr>
        <w:t>中标（成交）人的投标文件；</w:t>
      </w:r>
    </w:p>
    <w:p w14:paraId="1E5204D1">
      <w:pPr>
        <w:adjustRightInd w:val="0"/>
        <w:snapToGrid w:val="0"/>
        <w:spacing w:line="460" w:lineRule="exact"/>
        <w:ind w:firstLine="411" w:firstLineChars="196"/>
        <w:outlineLvl w:val="9"/>
        <w:rPr>
          <w:rFonts w:ascii="宋体" w:hAnsi="宋体"/>
          <w:bCs/>
          <w:color w:val="auto"/>
          <w:szCs w:val="21"/>
        </w:rPr>
      </w:pPr>
      <w:r>
        <w:rPr>
          <w:rFonts w:ascii="宋体" w:hAnsi="宋体"/>
          <w:bCs/>
          <w:color w:val="auto"/>
          <w:szCs w:val="21"/>
        </w:rPr>
        <w:t>6.5</w:t>
      </w:r>
      <w:r>
        <w:rPr>
          <w:rFonts w:hint="eastAsia" w:ascii="宋体" w:hAnsi="宋体"/>
          <w:bCs/>
          <w:color w:val="auto"/>
          <w:szCs w:val="21"/>
        </w:rPr>
        <w:t>货物清单；</w:t>
      </w:r>
    </w:p>
    <w:p w14:paraId="48BB2F27">
      <w:pPr>
        <w:adjustRightInd w:val="0"/>
        <w:snapToGrid w:val="0"/>
        <w:spacing w:line="400" w:lineRule="exact"/>
        <w:ind w:firstLine="420" w:firstLineChars="200"/>
        <w:outlineLvl w:val="9"/>
        <w:rPr>
          <w:rFonts w:ascii="宋体" w:hAnsi="宋体"/>
          <w:bCs/>
          <w:color w:val="auto"/>
          <w:szCs w:val="21"/>
        </w:rPr>
      </w:pPr>
      <w:r>
        <w:rPr>
          <w:rFonts w:ascii="宋体" w:hAnsi="宋体"/>
          <w:bCs/>
          <w:color w:val="auto"/>
          <w:szCs w:val="21"/>
        </w:rPr>
        <w:t>6.6</w:t>
      </w:r>
      <w:r>
        <w:rPr>
          <w:rFonts w:hint="eastAsia" w:ascii="宋体" w:hAnsi="宋体"/>
          <w:bCs/>
          <w:color w:val="auto"/>
          <w:szCs w:val="21"/>
        </w:rPr>
        <w:t>生产厂家的企业资质、货物的执行标准</w:t>
      </w:r>
    </w:p>
    <w:p w14:paraId="3AFF869A">
      <w:pPr>
        <w:pStyle w:val="15"/>
        <w:ind w:firstLine="420"/>
        <w:outlineLvl w:val="9"/>
        <w:rPr>
          <w:rFonts w:ascii="宋体" w:hAnsi="宋体" w:eastAsia="宋体" w:cs="宋体"/>
          <w:color w:val="auto"/>
          <w:sz w:val="21"/>
        </w:rPr>
      </w:pPr>
      <w:r>
        <w:rPr>
          <w:rFonts w:hint="eastAsia" w:ascii="宋体" w:hAnsi="宋体" w:eastAsia="宋体" w:cs="宋体"/>
          <w:bCs/>
          <w:color w:val="auto"/>
          <w:sz w:val="21"/>
        </w:rPr>
        <w:t>（7）是否以采购活动中供应商提供的样品作为参考：</w:t>
      </w:r>
      <w:r>
        <w:rPr>
          <w:rFonts w:hint="eastAsia" w:ascii="宋体" w:hAnsi="宋体" w:eastAsia="宋体" w:cs="宋体"/>
          <w:color w:val="auto"/>
          <w:sz w:val="21"/>
        </w:rPr>
        <w:sym w:font="Wingdings" w:char="00A8"/>
      </w:r>
      <w:r>
        <w:rPr>
          <w:rFonts w:hint="eastAsia" w:ascii="宋体" w:hAnsi="宋体" w:eastAsia="宋体" w:cs="宋体"/>
          <w:bCs/>
          <w:color w:val="auto"/>
          <w:sz w:val="21"/>
        </w:rPr>
        <w:t xml:space="preserve">是  </w:t>
      </w:r>
      <w:r>
        <w:rPr>
          <w:rFonts w:hint="eastAsia" w:ascii="宋体" w:hAnsi="宋体" w:cs="宋体"/>
          <w:color w:val="auto"/>
        </w:rPr>
        <w:sym w:font="Wingdings" w:char="00FE"/>
      </w:r>
      <w:r>
        <w:rPr>
          <w:rFonts w:hint="eastAsia" w:ascii="宋体" w:hAnsi="宋体" w:eastAsia="宋体" w:cs="宋体"/>
          <w:bCs/>
          <w:color w:val="auto"/>
          <w:sz w:val="21"/>
        </w:rPr>
        <w:t>否</w:t>
      </w:r>
    </w:p>
    <w:p w14:paraId="37EA7946">
      <w:pPr>
        <w:adjustRightInd w:val="0"/>
        <w:snapToGrid w:val="0"/>
        <w:spacing w:line="400" w:lineRule="exact"/>
        <w:ind w:firstLine="420" w:firstLineChars="200"/>
        <w:outlineLvl w:val="9"/>
        <w:rPr>
          <w:rFonts w:ascii="宋体" w:hAnsi="宋体" w:cs="宋体"/>
          <w:bCs/>
          <w:color w:val="auto"/>
          <w:szCs w:val="21"/>
          <w:u w:val="single"/>
        </w:rPr>
      </w:pPr>
      <w:r>
        <w:rPr>
          <w:rFonts w:hint="eastAsia" w:ascii="宋体" w:hAnsi="宋体" w:cs="宋体"/>
          <w:bCs/>
          <w:color w:val="auto"/>
          <w:szCs w:val="21"/>
        </w:rPr>
        <w:t>（8）履约验收其他事项：</w:t>
      </w:r>
      <w:r>
        <w:rPr>
          <w:rFonts w:hint="eastAsia" w:ascii="宋体" w:hAnsi="宋体" w:cs="宋体"/>
          <w:bCs/>
          <w:color w:val="auto"/>
          <w:szCs w:val="21"/>
          <w:u w:val="single"/>
        </w:rPr>
        <w:t xml:space="preserve">      （产权过户登记等）         </w:t>
      </w:r>
    </w:p>
    <w:p w14:paraId="482A1C74">
      <w:pPr>
        <w:adjustRightInd w:val="0"/>
        <w:snapToGrid w:val="0"/>
        <w:spacing w:line="400" w:lineRule="exact"/>
        <w:ind w:firstLine="420" w:firstLineChars="200"/>
        <w:outlineLvl w:val="9"/>
        <w:rPr>
          <w:rFonts w:ascii="宋体" w:hAnsi="宋体"/>
          <w:bCs/>
          <w:color w:val="auto"/>
          <w:szCs w:val="21"/>
        </w:rPr>
      </w:pPr>
      <w:r>
        <w:rPr>
          <w:rFonts w:ascii="宋体" w:hAnsi="宋体"/>
          <w:bCs/>
          <w:color w:val="auto"/>
          <w:szCs w:val="21"/>
        </w:rPr>
        <w:t>8.1</w:t>
      </w:r>
      <w:r>
        <w:rPr>
          <w:rFonts w:hint="eastAsia" w:ascii="宋体" w:hAnsi="宋体"/>
          <w:bCs/>
          <w:color w:val="auto"/>
          <w:szCs w:val="21"/>
        </w:rPr>
        <w:t>、专利权</w:t>
      </w:r>
    </w:p>
    <w:p w14:paraId="22EDD0E0">
      <w:pPr>
        <w:adjustRightInd w:val="0"/>
        <w:snapToGrid w:val="0"/>
        <w:spacing w:line="400" w:lineRule="exact"/>
        <w:ind w:firstLine="420" w:firstLineChars="200"/>
        <w:outlineLvl w:val="9"/>
        <w:rPr>
          <w:rFonts w:ascii="宋体" w:hAnsi="宋体"/>
          <w:bCs/>
          <w:color w:val="auto"/>
          <w:szCs w:val="21"/>
        </w:rPr>
      </w:pPr>
      <w:r>
        <w:rPr>
          <w:rFonts w:hint="eastAsia" w:ascii="宋体" w:hAnsi="宋体"/>
          <w:bCs/>
          <w:color w:val="auto"/>
          <w:szCs w:val="21"/>
        </w:rPr>
        <w:t>乙方应保证，买方在使用该产品或产品的任何一部分，免受第三方提出的侵犯（其专利权）、商标权、著作权或其它知识产权的起诉。</w:t>
      </w:r>
    </w:p>
    <w:p w14:paraId="1C5A35C9">
      <w:pPr>
        <w:adjustRightInd w:val="0"/>
        <w:snapToGrid w:val="0"/>
        <w:spacing w:line="400" w:lineRule="exact"/>
        <w:ind w:firstLine="420" w:firstLineChars="200"/>
        <w:outlineLvl w:val="9"/>
        <w:rPr>
          <w:rFonts w:ascii="宋体" w:hAnsi="宋体"/>
          <w:bCs/>
          <w:color w:val="auto"/>
          <w:szCs w:val="21"/>
        </w:rPr>
      </w:pPr>
      <w:r>
        <w:rPr>
          <w:rFonts w:ascii="宋体" w:hAnsi="宋体"/>
          <w:bCs/>
          <w:color w:val="auto"/>
          <w:szCs w:val="21"/>
        </w:rPr>
        <w:t>8.2</w:t>
      </w:r>
      <w:r>
        <w:rPr>
          <w:rFonts w:hint="eastAsia" w:ascii="宋体" w:hAnsi="宋体"/>
          <w:bCs/>
          <w:color w:val="auto"/>
          <w:szCs w:val="21"/>
        </w:rPr>
        <w:t>、技术规格</w:t>
      </w:r>
    </w:p>
    <w:p w14:paraId="37785CA7">
      <w:pPr>
        <w:adjustRightInd w:val="0"/>
        <w:snapToGrid w:val="0"/>
        <w:spacing w:line="400" w:lineRule="exact"/>
        <w:ind w:firstLine="420" w:firstLineChars="200"/>
        <w:outlineLvl w:val="9"/>
        <w:rPr>
          <w:rFonts w:ascii="宋体" w:hAnsi="宋体"/>
          <w:bCs/>
          <w:color w:val="auto"/>
          <w:szCs w:val="21"/>
        </w:rPr>
      </w:pPr>
      <w:r>
        <w:rPr>
          <w:rFonts w:hint="eastAsia" w:ascii="宋体" w:hAnsi="宋体"/>
          <w:bCs/>
          <w:color w:val="auto"/>
          <w:szCs w:val="21"/>
        </w:rPr>
        <w:t>本合同下交付的货物必须等同或优于本项目采购文件《技术规格与要求》所述的标准。若乙方在其投标（响应）文件中承诺的技术标准优于本项目招标（采购）文件《技术规格与要求》所述标准的，按投标（响应）文件的承诺执行。</w:t>
      </w:r>
    </w:p>
    <w:p w14:paraId="2E32D7B4">
      <w:pPr>
        <w:numPr>
          <w:ilvl w:val="0"/>
          <w:numId w:val="1"/>
        </w:numPr>
        <w:adjustRightInd w:val="0"/>
        <w:snapToGrid w:val="0"/>
        <w:spacing w:line="400" w:lineRule="exact"/>
        <w:ind w:firstLine="422" w:firstLineChars="200"/>
        <w:outlineLvl w:val="9"/>
        <w:rPr>
          <w:rFonts w:ascii="宋体" w:hAnsi="宋体"/>
          <w:b/>
          <w:color w:val="auto"/>
          <w:szCs w:val="21"/>
        </w:rPr>
      </w:pPr>
      <w:r>
        <w:rPr>
          <w:rFonts w:hint="eastAsia" w:ascii="宋体" w:hAnsi="宋体"/>
          <w:b/>
          <w:color w:val="auto"/>
          <w:szCs w:val="21"/>
        </w:rPr>
        <w:t>组成合同的文件</w:t>
      </w:r>
    </w:p>
    <w:p w14:paraId="3772D1E3">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本协议书与下列文件一起构成合同文件，如下述文件之间有任何抵触、矛盾或歧义，应按以下顺序解释：</w:t>
      </w:r>
    </w:p>
    <w:p w14:paraId="13CA9700">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（1）政府采购合同协议书及其变更、补充协议</w:t>
      </w:r>
    </w:p>
    <w:p w14:paraId="7D02F86A">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（2）政府采购合同专用条款</w:t>
      </w:r>
    </w:p>
    <w:p w14:paraId="594C0191">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（3）政府采购合同通用条款</w:t>
      </w:r>
    </w:p>
    <w:p w14:paraId="6A84CEAD">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（4）中标（成交）通知书</w:t>
      </w:r>
    </w:p>
    <w:p w14:paraId="5AD1E49E">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（5）投标（响应）文件</w:t>
      </w:r>
    </w:p>
    <w:p w14:paraId="4CAE023A">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（6）采购文件</w:t>
      </w:r>
    </w:p>
    <w:p w14:paraId="0CDE1F0B">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（7）有关技术文件，图纸</w:t>
      </w:r>
    </w:p>
    <w:p w14:paraId="1DE1F9C6">
      <w:pPr>
        <w:pStyle w:val="15"/>
        <w:ind w:firstLine="420"/>
        <w:outlineLvl w:val="9"/>
        <w:rPr>
          <w:rFonts w:ascii="宋体" w:hAnsi="宋体" w:eastAsia="宋体" w:cs="宋体"/>
          <w:color w:val="auto"/>
          <w:kern w:val="2"/>
          <w:sz w:val="21"/>
        </w:rPr>
      </w:pPr>
      <w:r>
        <w:rPr>
          <w:rFonts w:hint="eastAsia" w:ascii="宋体" w:hAnsi="宋体" w:eastAsia="宋体" w:cs="宋体"/>
          <w:color w:val="auto"/>
          <w:sz w:val="21"/>
        </w:rPr>
        <w:t>（8）</w:t>
      </w:r>
      <w:r>
        <w:rPr>
          <w:rFonts w:hint="eastAsia" w:ascii="宋体" w:hAnsi="宋体" w:eastAsia="宋体" w:cs="宋体"/>
          <w:color w:val="auto"/>
          <w:kern w:val="2"/>
          <w:sz w:val="21"/>
        </w:rPr>
        <w:t>国家法律、行政法规和规章制度规定或合同约定的作为合同组成部分的其他文件</w:t>
      </w:r>
    </w:p>
    <w:p w14:paraId="190436FC">
      <w:pPr>
        <w:numPr>
          <w:ilvl w:val="0"/>
          <w:numId w:val="1"/>
        </w:numPr>
        <w:adjustRightInd w:val="0"/>
        <w:snapToGrid w:val="0"/>
        <w:spacing w:line="400" w:lineRule="exact"/>
        <w:ind w:firstLine="422" w:firstLineChars="200"/>
        <w:outlineLvl w:val="9"/>
        <w:rPr>
          <w:rFonts w:ascii="宋体" w:hAnsi="宋体"/>
          <w:b/>
          <w:color w:val="auto"/>
          <w:szCs w:val="21"/>
        </w:rPr>
      </w:pPr>
      <w:r>
        <w:rPr>
          <w:rFonts w:hint="eastAsia" w:ascii="宋体" w:hAnsi="宋体"/>
          <w:b/>
          <w:color w:val="auto"/>
          <w:szCs w:val="21"/>
        </w:rPr>
        <w:t>合同生效</w:t>
      </w:r>
    </w:p>
    <w:p w14:paraId="2B344C00">
      <w:pPr>
        <w:spacing w:line="480" w:lineRule="exact"/>
        <w:ind w:firstLine="420" w:firstLineChars="200"/>
        <w:outlineLvl w:val="9"/>
        <w:rPr>
          <w:rFonts w:ascii="宋体" w:hAnsi="宋体"/>
          <w:color w:val="auto"/>
          <w:szCs w:val="21"/>
        </w:rPr>
      </w:pPr>
      <w:r>
        <w:rPr>
          <w:rFonts w:hint="eastAsia" w:ascii="宋体" w:hAnsi="宋体"/>
          <w:color w:val="auto"/>
          <w:szCs w:val="21"/>
        </w:rPr>
        <w:t>本合同自甲、乙双方及使用方、见证方共同签字盖章，自最后一方签字盖章之日起生效。</w:t>
      </w:r>
    </w:p>
    <w:p w14:paraId="412C2CC9">
      <w:pPr>
        <w:numPr>
          <w:ilvl w:val="0"/>
          <w:numId w:val="1"/>
        </w:numPr>
        <w:adjustRightInd w:val="0"/>
        <w:snapToGrid w:val="0"/>
        <w:spacing w:line="400" w:lineRule="exact"/>
        <w:ind w:firstLine="422" w:firstLineChars="200"/>
        <w:outlineLvl w:val="9"/>
        <w:rPr>
          <w:rFonts w:ascii="宋体" w:hAnsi="宋体"/>
          <w:b/>
          <w:color w:val="auto"/>
          <w:szCs w:val="21"/>
        </w:rPr>
      </w:pPr>
      <w:r>
        <w:rPr>
          <w:rFonts w:hint="eastAsia" w:ascii="宋体" w:hAnsi="宋体"/>
          <w:b/>
          <w:color w:val="auto"/>
          <w:szCs w:val="21"/>
        </w:rPr>
        <w:t>合同份数</w:t>
      </w:r>
    </w:p>
    <w:p w14:paraId="4E0276A1">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本合同一式</w:t>
      </w:r>
      <w:r>
        <w:rPr>
          <w:rFonts w:hint="eastAsia" w:ascii="宋体" w:hAnsi="宋体"/>
          <w:color w:val="auto"/>
          <w:szCs w:val="21"/>
          <w:u w:val="single"/>
        </w:rPr>
        <w:t xml:space="preserve"> 柒 </w:t>
      </w:r>
      <w:r>
        <w:rPr>
          <w:rFonts w:hint="eastAsia" w:ascii="宋体" w:hAnsi="宋体"/>
          <w:color w:val="auto"/>
          <w:szCs w:val="21"/>
        </w:rPr>
        <w:t>份，甲方执</w:t>
      </w:r>
      <w:r>
        <w:rPr>
          <w:rFonts w:hint="eastAsia" w:ascii="宋体" w:hAnsi="宋体"/>
          <w:color w:val="auto"/>
          <w:szCs w:val="21"/>
          <w:u w:val="single"/>
        </w:rPr>
        <w:t xml:space="preserve"> 肆 </w:t>
      </w:r>
      <w:r>
        <w:rPr>
          <w:rFonts w:hint="eastAsia" w:ascii="宋体" w:hAnsi="宋体"/>
          <w:color w:val="auto"/>
          <w:szCs w:val="21"/>
        </w:rPr>
        <w:t>份（财务处一份，资产设备处一份，招投标处一份、使用单位一份），乙方执</w:t>
      </w:r>
      <w:r>
        <w:rPr>
          <w:rFonts w:hint="eastAsia" w:ascii="宋体" w:hAnsi="宋体"/>
          <w:color w:val="auto"/>
          <w:szCs w:val="21"/>
          <w:u w:val="single"/>
        </w:rPr>
        <w:t xml:space="preserve"> 叁 </w:t>
      </w:r>
      <w:r>
        <w:rPr>
          <w:rFonts w:hint="eastAsia" w:ascii="宋体" w:hAnsi="宋体"/>
          <w:color w:val="auto"/>
          <w:szCs w:val="21"/>
        </w:rPr>
        <w:t>份（含招标代理公司一份），均具有同等法律效力。</w:t>
      </w:r>
    </w:p>
    <w:p w14:paraId="7F3A474F">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 xml:space="preserve">合同订立时间：   </w:t>
      </w:r>
      <w:r>
        <w:rPr>
          <w:rFonts w:ascii="宋体" w:hAnsi="宋体"/>
          <w:color w:val="auto"/>
          <w:szCs w:val="21"/>
        </w:rPr>
        <w:t xml:space="preserve">2025 </w:t>
      </w:r>
      <w:r>
        <w:rPr>
          <w:rFonts w:hint="eastAsia" w:ascii="宋体" w:hAnsi="宋体"/>
          <w:color w:val="auto"/>
          <w:szCs w:val="21"/>
        </w:rPr>
        <w:t xml:space="preserve">年 </w:t>
      </w:r>
      <w:r>
        <w:rPr>
          <w:rFonts w:ascii="宋体" w:hAnsi="宋体"/>
          <w:color w:val="auto"/>
          <w:szCs w:val="21"/>
          <w:u w:val="single"/>
        </w:rPr>
        <w:t xml:space="preserve">      </w:t>
      </w:r>
      <w:r>
        <w:rPr>
          <w:rFonts w:hint="eastAsia" w:ascii="宋体" w:hAnsi="宋体"/>
          <w:color w:val="auto"/>
          <w:szCs w:val="21"/>
          <w:u w:val="single"/>
        </w:rPr>
        <w:t xml:space="preserve"> </w:t>
      </w:r>
      <w:r>
        <w:rPr>
          <w:rFonts w:hint="eastAsia" w:ascii="宋体" w:hAnsi="宋体"/>
          <w:color w:val="auto"/>
          <w:szCs w:val="21"/>
        </w:rPr>
        <w:t xml:space="preserve">月 </w:t>
      </w:r>
      <w:r>
        <w:rPr>
          <w:rFonts w:hint="eastAsia" w:ascii="宋体" w:hAnsi="宋体"/>
          <w:color w:val="auto"/>
          <w:szCs w:val="21"/>
          <w:u w:val="single"/>
        </w:rPr>
        <w:t xml:space="preserve">     </w:t>
      </w:r>
      <w:r>
        <w:rPr>
          <w:rFonts w:hint="eastAsia" w:ascii="宋体" w:hAnsi="宋体"/>
          <w:color w:val="auto"/>
          <w:szCs w:val="21"/>
        </w:rPr>
        <w:t>日</w:t>
      </w:r>
    </w:p>
    <w:p w14:paraId="770580C9">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合同订立地点：</w:t>
      </w:r>
      <w:r>
        <w:rPr>
          <w:rFonts w:hint="eastAsia" w:ascii="宋体" w:hAnsi="宋体"/>
          <w:color w:val="auto"/>
          <w:szCs w:val="21"/>
          <w:u w:val="single"/>
        </w:rPr>
        <w:t xml:space="preserve">    </w:t>
      </w:r>
      <w:r>
        <w:rPr>
          <w:rFonts w:hint="eastAsia" w:ascii="宋体" w:hAnsi="宋体"/>
          <w:color w:val="auto"/>
          <w:szCs w:val="21"/>
          <w:u w:val="single"/>
          <w:lang w:eastAsia="zh-CN"/>
        </w:rPr>
        <w:t>陕西农林职业技术大学（原杨凌职业技术学院）</w:t>
      </w:r>
      <w:r>
        <w:rPr>
          <w:rFonts w:hint="eastAsia" w:ascii="宋体" w:hAnsi="宋体"/>
          <w:color w:val="auto"/>
          <w:szCs w:val="21"/>
          <w:u w:val="single"/>
        </w:rPr>
        <w:t xml:space="preserve">                       </w:t>
      </w:r>
    </w:p>
    <w:p w14:paraId="6BD36B84">
      <w:pPr>
        <w:adjustRightInd w:val="0"/>
        <w:snapToGrid w:val="0"/>
        <w:spacing w:line="400" w:lineRule="exact"/>
        <w:ind w:firstLine="420" w:firstLineChars="200"/>
        <w:outlineLvl w:val="9"/>
        <w:rPr>
          <w:color w:val="auto"/>
        </w:rPr>
      </w:pPr>
      <w:r>
        <w:rPr>
          <w:rFonts w:hint="eastAsia" w:ascii="宋体" w:hAnsi="宋体"/>
          <w:color w:val="auto"/>
          <w:szCs w:val="21"/>
        </w:rPr>
        <w:t>附件：</w:t>
      </w:r>
      <w:r>
        <w:rPr>
          <w:rFonts w:hint="eastAsia"/>
          <w:color w:val="auto"/>
        </w:rPr>
        <w:t>见第四节</w:t>
      </w:r>
    </w:p>
    <w:p w14:paraId="78B34E7A">
      <w:pPr>
        <w:spacing w:line="400" w:lineRule="exact"/>
        <w:outlineLvl w:val="9"/>
        <w:rPr>
          <w:rFonts w:ascii="宋体" w:hAnsi="宋体"/>
          <w:b w:val="0"/>
          <w:bCs w:val="0"/>
          <w:color w:val="auto"/>
          <w:sz w:val="21"/>
          <w:szCs w:val="21"/>
        </w:rPr>
      </w:pPr>
    </w:p>
    <w:p w14:paraId="54FD5B45">
      <w:pPr>
        <w:outlineLvl w:val="9"/>
        <w:rPr>
          <w:color w:val="auto"/>
        </w:rPr>
      </w:pPr>
      <w:r>
        <w:rPr>
          <w:rFonts w:hint="eastAsia"/>
          <w:color w:val="auto"/>
        </w:rPr>
        <w:br w:type="page"/>
      </w:r>
    </w:p>
    <w:p w14:paraId="2C90C4C0">
      <w:pPr>
        <w:pStyle w:val="16"/>
        <w:ind w:firstLine="0" w:firstLineChars="0"/>
        <w:outlineLvl w:val="9"/>
        <w:rPr>
          <w:color w:val="auto"/>
        </w:rPr>
      </w:pPr>
    </w:p>
    <w:tbl>
      <w:tblPr>
        <w:tblStyle w:val="10"/>
        <w:tblW w:w="8175"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841"/>
        <w:gridCol w:w="2348"/>
        <w:gridCol w:w="1926"/>
        <w:gridCol w:w="2060"/>
      </w:tblGrid>
      <w:tr w14:paraId="170A4D5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14:paraId="5DC6677E">
            <w:pPr>
              <w:adjustRightInd w:val="0"/>
              <w:snapToGrid w:val="0"/>
              <w:spacing w:line="300" w:lineRule="exact"/>
              <w:jc w:val="center"/>
              <w:outlineLvl w:val="9"/>
              <w:rPr>
                <w:color w:val="auto"/>
              </w:rPr>
            </w:pPr>
            <w:bookmarkStart w:id="5" w:name="_Hlk165098480"/>
            <w:r>
              <w:rPr>
                <w:color w:val="auto"/>
                <w:szCs w:val="21"/>
              </w:rPr>
              <w:t>甲方</w:t>
            </w:r>
          </w:p>
        </w:tc>
        <w:tc>
          <w:tcPr>
            <w:tcW w:w="3986" w:type="dxa"/>
            <w:gridSpan w:val="2"/>
            <w:tcBorders>
              <w:left w:val="single" w:color="auto" w:sz="2" w:space="0"/>
              <w:bottom w:val="single" w:color="auto" w:sz="2" w:space="0"/>
            </w:tcBorders>
            <w:vAlign w:val="center"/>
          </w:tcPr>
          <w:p w14:paraId="3D85F259">
            <w:pPr>
              <w:adjustRightInd w:val="0"/>
              <w:snapToGrid w:val="0"/>
              <w:spacing w:line="300" w:lineRule="exact"/>
              <w:jc w:val="center"/>
              <w:outlineLvl w:val="9"/>
              <w:rPr>
                <w:color w:val="auto"/>
              </w:rPr>
            </w:pPr>
            <w:r>
              <w:rPr>
                <w:color w:val="auto"/>
                <w:szCs w:val="21"/>
              </w:rPr>
              <w:t>乙方</w:t>
            </w:r>
          </w:p>
        </w:tc>
      </w:tr>
      <w:tr w14:paraId="134DEFC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14:paraId="54EC5140">
            <w:pPr>
              <w:adjustRightInd w:val="0"/>
              <w:snapToGrid w:val="0"/>
              <w:spacing w:line="300" w:lineRule="exact"/>
              <w:jc w:val="center"/>
              <w:outlineLvl w:val="9"/>
              <w:rPr>
                <w:color w:val="auto"/>
                <w:szCs w:val="21"/>
              </w:rPr>
            </w:pPr>
            <w:r>
              <w:rPr>
                <w:color w:val="auto"/>
                <w:szCs w:val="21"/>
              </w:rPr>
              <w:t>单位名称</w:t>
            </w:r>
            <w:r>
              <w:rPr>
                <w:rFonts w:hint="eastAsia"/>
                <w:color w:val="auto"/>
                <w:szCs w:val="21"/>
              </w:rPr>
              <w:t>（学院经济合同章）</w:t>
            </w:r>
          </w:p>
        </w:tc>
        <w:tc>
          <w:tcPr>
            <w:tcW w:w="2348" w:type="dxa"/>
            <w:tcBorders>
              <w:top w:val="single" w:color="auto" w:sz="2" w:space="0"/>
              <w:left w:val="single" w:color="auto" w:sz="2" w:space="0"/>
              <w:bottom w:val="single" w:color="auto" w:sz="2" w:space="0"/>
              <w:right w:val="single" w:color="auto" w:sz="2" w:space="0"/>
            </w:tcBorders>
            <w:vAlign w:val="center"/>
          </w:tcPr>
          <w:p w14:paraId="23AF2ACF">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261F0132">
            <w:pPr>
              <w:adjustRightInd w:val="0"/>
              <w:snapToGrid w:val="0"/>
              <w:spacing w:line="300" w:lineRule="exact"/>
              <w:jc w:val="center"/>
              <w:outlineLvl w:val="9"/>
              <w:rPr>
                <w:color w:val="auto"/>
                <w:szCs w:val="21"/>
              </w:rPr>
            </w:pPr>
            <w:r>
              <w:rPr>
                <w:color w:val="auto"/>
                <w:szCs w:val="21"/>
              </w:rPr>
              <w:t>单位名称</w:t>
            </w:r>
            <w:r>
              <w:rPr>
                <w:rFonts w:hint="eastAsia"/>
                <w:color w:val="auto"/>
                <w:szCs w:val="21"/>
              </w:rPr>
              <w:t>（公章或合同章）</w:t>
            </w:r>
          </w:p>
        </w:tc>
        <w:tc>
          <w:tcPr>
            <w:tcW w:w="2060" w:type="dxa"/>
            <w:tcBorders>
              <w:top w:val="single" w:color="auto" w:sz="2" w:space="0"/>
              <w:left w:val="single" w:color="auto" w:sz="2" w:space="0"/>
              <w:bottom w:val="single" w:color="auto" w:sz="2" w:space="0"/>
            </w:tcBorders>
            <w:vAlign w:val="center"/>
          </w:tcPr>
          <w:p w14:paraId="623D0AC8">
            <w:pPr>
              <w:adjustRightInd w:val="0"/>
              <w:snapToGrid w:val="0"/>
              <w:spacing w:line="300" w:lineRule="exact"/>
              <w:jc w:val="center"/>
              <w:outlineLvl w:val="9"/>
              <w:rPr>
                <w:color w:val="auto"/>
                <w:spacing w:val="20"/>
                <w:szCs w:val="21"/>
              </w:rPr>
            </w:pPr>
          </w:p>
        </w:tc>
      </w:tr>
      <w:tr w14:paraId="3D47833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659" w:hRule="atLeast"/>
        </w:trPr>
        <w:tc>
          <w:tcPr>
            <w:tcW w:w="1841" w:type="dxa"/>
            <w:tcBorders>
              <w:top w:val="single" w:color="auto" w:sz="2" w:space="0"/>
              <w:right w:val="single" w:color="auto" w:sz="2" w:space="0"/>
            </w:tcBorders>
            <w:vAlign w:val="center"/>
          </w:tcPr>
          <w:p w14:paraId="2242F77A">
            <w:pPr>
              <w:adjustRightInd w:val="0"/>
              <w:snapToGrid w:val="0"/>
              <w:spacing w:line="300" w:lineRule="exact"/>
              <w:jc w:val="center"/>
              <w:outlineLvl w:val="9"/>
              <w:rPr>
                <w:color w:val="auto"/>
                <w:szCs w:val="21"/>
              </w:rPr>
            </w:pPr>
            <w:r>
              <w:rPr>
                <w:color w:val="auto"/>
                <w:szCs w:val="21"/>
              </w:rPr>
              <w:t>法定代表人</w:t>
            </w:r>
          </w:p>
          <w:p w14:paraId="26E4F355">
            <w:pPr>
              <w:adjustRightInd w:val="0"/>
              <w:snapToGrid w:val="0"/>
              <w:spacing w:line="300" w:lineRule="exact"/>
              <w:ind w:firstLine="100" w:firstLineChars="48"/>
              <w:jc w:val="center"/>
              <w:outlineLvl w:val="9"/>
              <w:rPr>
                <w:color w:val="auto"/>
                <w:szCs w:val="21"/>
              </w:rPr>
            </w:pPr>
            <w:r>
              <w:rPr>
                <w:rFonts w:hint="eastAsia"/>
                <w:color w:val="auto"/>
                <w:szCs w:val="21"/>
              </w:rPr>
              <w:t>或其</w:t>
            </w:r>
            <w:r>
              <w:rPr>
                <w:color w:val="auto"/>
                <w:szCs w:val="21"/>
              </w:rPr>
              <w:t>委托代理人</w:t>
            </w:r>
            <w:r>
              <w:rPr>
                <w:rFonts w:hint="eastAsia"/>
                <w:color w:val="auto"/>
                <w:szCs w:val="21"/>
              </w:rPr>
              <w:t>（签章）</w:t>
            </w:r>
          </w:p>
        </w:tc>
        <w:tc>
          <w:tcPr>
            <w:tcW w:w="2348" w:type="dxa"/>
            <w:tcBorders>
              <w:top w:val="single" w:color="auto" w:sz="2" w:space="0"/>
              <w:left w:val="single" w:color="auto" w:sz="2" w:space="0"/>
              <w:right w:val="single" w:color="auto" w:sz="2" w:space="0"/>
            </w:tcBorders>
            <w:vAlign w:val="center"/>
          </w:tcPr>
          <w:p w14:paraId="3135C491">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right w:val="single" w:color="auto" w:sz="2" w:space="0"/>
            </w:tcBorders>
            <w:vAlign w:val="center"/>
          </w:tcPr>
          <w:p w14:paraId="31AB13F6">
            <w:pPr>
              <w:adjustRightInd w:val="0"/>
              <w:snapToGrid w:val="0"/>
              <w:spacing w:line="300" w:lineRule="exact"/>
              <w:jc w:val="center"/>
              <w:outlineLvl w:val="9"/>
              <w:rPr>
                <w:color w:val="auto"/>
                <w:szCs w:val="21"/>
              </w:rPr>
            </w:pPr>
            <w:r>
              <w:rPr>
                <w:color w:val="auto"/>
                <w:szCs w:val="21"/>
              </w:rPr>
              <w:t>法定代表人</w:t>
            </w:r>
          </w:p>
          <w:p w14:paraId="118B45B2">
            <w:pPr>
              <w:adjustRightInd w:val="0"/>
              <w:snapToGrid w:val="0"/>
              <w:spacing w:line="300" w:lineRule="exact"/>
              <w:jc w:val="center"/>
              <w:outlineLvl w:val="9"/>
              <w:rPr>
                <w:color w:val="auto"/>
                <w:szCs w:val="21"/>
              </w:rPr>
            </w:pPr>
            <w:r>
              <w:rPr>
                <w:rFonts w:hint="eastAsia"/>
                <w:color w:val="auto"/>
                <w:szCs w:val="21"/>
              </w:rPr>
              <w:t>或其</w:t>
            </w:r>
            <w:r>
              <w:rPr>
                <w:color w:val="auto"/>
                <w:szCs w:val="21"/>
              </w:rPr>
              <w:t>委托代理人</w:t>
            </w:r>
            <w:r>
              <w:rPr>
                <w:rFonts w:hint="eastAsia"/>
                <w:color w:val="auto"/>
                <w:szCs w:val="21"/>
              </w:rPr>
              <w:t>（签章）</w:t>
            </w:r>
          </w:p>
        </w:tc>
        <w:tc>
          <w:tcPr>
            <w:tcW w:w="2060" w:type="dxa"/>
            <w:tcBorders>
              <w:top w:val="single" w:color="auto" w:sz="2" w:space="0"/>
              <w:left w:val="single" w:color="auto" w:sz="2" w:space="0"/>
            </w:tcBorders>
            <w:vAlign w:val="center"/>
          </w:tcPr>
          <w:p w14:paraId="1AA14651">
            <w:pPr>
              <w:adjustRightInd w:val="0"/>
              <w:snapToGrid w:val="0"/>
              <w:spacing w:line="300" w:lineRule="exact"/>
              <w:jc w:val="center"/>
              <w:outlineLvl w:val="9"/>
              <w:rPr>
                <w:color w:val="auto"/>
                <w:szCs w:val="21"/>
              </w:rPr>
            </w:pPr>
          </w:p>
        </w:tc>
      </w:tr>
      <w:tr w14:paraId="02737EE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bottom w:val="single" w:color="auto" w:sz="2" w:space="0"/>
              <w:right w:val="single" w:color="auto" w:sz="2" w:space="0"/>
            </w:tcBorders>
            <w:vAlign w:val="center"/>
          </w:tcPr>
          <w:p w14:paraId="017525B4">
            <w:pPr>
              <w:adjustRightInd w:val="0"/>
              <w:snapToGrid w:val="0"/>
              <w:spacing w:line="300" w:lineRule="exact"/>
              <w:jc w:val="center"/>
              <w:outlineLvl w:val="9"/>
              <w:rPr>
                <w:color w:val="auto"/>
                <w:szCs w:val="21"/>
              </w:rPr>
            </w:pPr>
            <w:r>
              <w:rPr>
                <w:rFonts w:hint="eastAsia"/>
                <w:color w:val="auto"/>
                <w:szCs w:val="21"/>
              </w:rPr>
              <w:t>招投标处签字</w:t>
            </w:r>
          </w:p>
        </w:tc>
        <w:tc>
          <w:tcPr>
            <w:tcW w:w="2348" w:type="dxa"/>
            <w:tcBorders>
              <w:left w:val="single" w:color="auto" w:sz="2" w:space="0"/>
              <w:bottom w:val="single" w:color="auto" w:sz="2" w:space="0"/>
              <w:right w:val="single" w:color="auto" w:sz="2" w:space="0"/>
            </w:tcBorders>
            <w:vAlign w:val="center"/>
          </w:tcPr>
          <w:p w14:paraId="7EBDDF61">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66B75B4A">
            <w:pPr>
              <w:adjustRightInd w:val="0"/>
              <w:snapToGrid w:val="0"/>
              <w:spacing w:line="300" w:lineRule="exact"/>
              <w:jc w:val="center"/>
              <w:outlineLvl w:val="9"/>
              <w:rPr>
                <w:color w:val="auto"/>
                <w:szCs w:val="21"/>
              </w:rPr>
            </w:pPr>
            <w:r>
              <w:rPr>
                <w:rFonts w:hint="eastAsia"/>
                <w:color w:val="auto"/>
                <w:szCs w:val="21"/>
              </w:rPr>
              <w:t>拥有者性别</w:t>
            </w:r>
          </w:p>
        </w:tc>
        <w:tc>
          <w:tcPr>
            <w:tcW w:w="2060" w:type="dxa"/>
            <w:tcBorders>
              <w:top w:val="single" w:color="auto" w:sz="2" w:space="0"/>
              <w:left w:val="single" w:color="auto" w:sz="2" w:space="0"/>
              <w:bottom w:val="single" w:color="auto" w:sz="2" w:space="0"/>
            </w:tcBorders>
            <w:vAlign w:val="center"/>
          </w:tcPr>
          <w:p w14:paraId="69CEBAC6">
            <w:pPr>
              <w:adjustRightInd w:val="0"/>
              <w:snapToGrid w:val="0"/>
              <w:spacing w:line="300" w:lineRule="exact"/>
              <w:jc w:val="center"/>
              <w:outlineLvl w:val="9"/>
              <w:rPr>
                <w:color w:val="auto"/>
                <w:spacing w:val="20"/>
                <w:szCs w:val="21"/>
              </w:rPr>
            </w:pPr>
          </w:p>
        </w:tc>
      </w:tr>
      <w:tr w14:paraId="5BC8707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7DE0B0EB">
            <w:pPr>
              <w:adjustRightInd w:val="0"/>
              <w:snapToGrid w:val="0"/>
              <w:spacing w:line="300" w:lineRule="exact"/>
              <w:jc w:val="center"/>
              <w:outlineLvl w:val="9"/>
              <w:rPr>
                <w:color w:val="auto"/>
                <w:szCs w:val="21"/>
              </w:rPr>
            </w:pPr>
            <w:r>
              <w:rPr>
                <w:rFonts w:hint="eastAsia"/>
                <w:color w:val="auto"/>
                <w:szCs w:val="21"/>
              </w:rPr>
              <w:t>住  所</w:t>
            </w:r>
          </w:p>
        </w:tc>
        <w:tc>
          <w:tcPr>
            <w:tcW w:w="2348" w:type="dxa"/>
            <w:tcBorders>
              <w:top w:val="single" w:color="auto" w:sz="2" w:space="0"/>
              <w:left w:val="single" w:color="auto" w:sz="2" w:space="0"/>
              <w:bottom w:val="single" w:color="auto" w:sz="2" w:space="0"/>
              <w:right w:val="single" w:color="auto" w:sz="2" w:space="0"/>
            </w:tcBorders>
            <w:vAlign w:val="center"/>
          </w:tcPr>
          <w:p w14:paraId="347B6FC6">
            <w:pPr>
              <w:adjustRightInd w:val="0"/>
              <w:snapToGrid w:val="0"/>
              <w:spacing w:line="300" w:lineRule="exact"/>
              <w:jc w:val="center"/>
              <w:outlineLvl w:val="9"/>
              <w:rPr>
                <w:color w:val="auto"/>
                <w:szCs w:val="21"/>
              </w:rPr>
            </w:pPr>
            <w:r>
              <w:rPr>
                <w:rFonts w:hint="eastAsia"/>
                <w:color w:val="auto"/>
                <w:szCs w:val="21"/>
              </w:rPr>
              <w:t>陕西省杨凌示范区渭惠路2</w:t>
            </w:r>
            <w:r>
              <w:rPr>
                <w:color w:val="auto"/>
                <w:szCs w:val="21"/>
              </w:rPr>
              <w:t>4</w:t>
            </w:r>
            <w:r>
              <w:rPr>
                <w:rFonts w:hint="eastAsia"/>
                <w:color w:val="auto"/>
                <w:szCs w:val="21"/>
              </w:rPr>
              <w:t>号</w:t>
            </w:r>
          </w:p>
        </w:tc>
        <w:tc>
          <w:tcPr>
            <w:tcW w:w="1926" w:type="dxa"/>
            <w:tcBorders>
              <w:top w:val="single" w:color="auto" w:sz="2" w:space="0"/>
              <w:left w:val="single" w:color="auto" w:sz="2" w:space="0"/>
              <w:bottom w:val="single" w:color="auto" w:sz="2" w:space="0"/>
              <w:right w:val="single" w:color="auto" w:sz="2" w:space="0"/>
            </w:tcBorders>
            <w:vAlign w:val="center"/>
          </w:tcPr>
          <w:p w14:paraId="7DBB5D8C">
            <w:pPr>
              <w:adjustRightInd w:val="0"/>
              <w:snapToGrid w:val="0"/>
              <w:spacing w:line="300" w:lineRule="exact"/>
              <w:jc w:val="center"/>
              <w:outlineLvl w:val="9"/>
              <w:rPr>
                <w:color w:val="auto"/>
                <w:szCs w:val="21"/>
              </w:rPr>
            </w:pPr>
            <w:r>
              <w:rPr>
                <w:rFonts w:hint="eastAsia"/>
                <w:color w:val="auto"/>
                <w:szCs w:val="21"/>
              </w:rPr>
              <w:t>住  所</w:t>
            </w:r>
          </w:p>
        </w:tc>
        <w:tc>
          <w:tcPr>
            <w:tcW w:w="2060" w:type="dxa"/>
            <w:tcBorders>
              <w:top w:val="single" w:color="auto" w:sz="2" w:space="0"/>
              <w:left w:val="single" w:color="auto" w:sz="2" w:space="0"/>
              <w:bottom w:val="single" w:color="auto" w:sz="2" w:space="0"/>
            </w:tcBorders>
            <w:vAlign w:val="center"/>
          </w:tcPr>
          <w:p w14:paraId="1F34A4E7">
            <w:pPr>
              <w:adjustRightInd w:val="0"/>
              <w:snapToGrid w:val="0"/>
              <w:spacing w:line="300" w:lineRule="exact"/>
              <w:jc w:val="center"/>
              <w:outlineLvl w:val="9"/>
              <w:rPr>
                <w:color w:val="auto"/>
                <w:spacing w:val="20"/>
                <w:szCs w:val="21"/>
              </w:rPr>
            </w:pPr>
          </w:p>
        </w:tc>
      </w:tr>
      <w:tr w14:paraId="13E223F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5D80F780">
            <w:pPr>
              <w:adjustRightInd w:val="0"/>
              <w:snapToGrid w:val="0"/>
              <w:spacing w:line="300" w:lineRule="exact"/>
              <w:jc w:val="center"/>
              <w:outlineLvl w:val="9"/>
              <w:rPr>
                <w:color w:val="auto"/>
                <w:szCs w:val="21"/>
              </w:rPr>
            </w:pPr>
            <w:r>
              <w:rPr>
                <w:rFonts w:hint="eastAsia"/>
                <w:color w:val="auto"/>
                <w:szCs w:val="21"/>
              </w:rPr>
              <w:t>使用单位项目</w:t>
            </w:r>
            <w:r>
              <w:rPr>
                <w:color w:val="auto"/>
                <w:szCs w:val="21"/>
              </w:rPr>
              <w:t>联系人</w:t>
            </w:r>
          </w:p>
        </w:tc>
        <w:tc>
          <w:tcPr>
            <w:tcW w:w="2348" w:type="dxa"/>
            <w:tcBorders>
              <w:top w:val="single" w:color="auto" w:sz="2" w:space="0"/>
              <w:left w:val="single" w:color="auto" w:sz="2" w:space="0"/>
              <w:bottom w:val="single" w:color="auto" w:sz="2" w:space="0"/>
              <w:right w:val="single" w:color="auto" w:sz="2" w:space="0"/>
            </w:tcBorders>
            <w:vAlign w:val="center"/>
          </w:tcPr>
          <w:p w14:paraId="11E82D95">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048C6196">
            <w:pPr>
              <w:adjustRightInd w:val="0"/>
              <w:snapToGrid w:val="0"/>
              <w:spacing w:line="300" w:lineRule="exact"/>
              <w:jc w:val="center"/>
              <w:outlineLvl w:val="9"/>
              <w:rPr>
                <w:color w:val="auto"/>
                <w:szCs w:val="21"/>
              </w:rPr>
            </w:pPr>
            <w:r>
              <w:rPr>
                <w:rFonts w:hint="eastAsia"/>
                <w:color w:val="auto"/>
                <w:szCs w:val="21"/>
              </w:rPr>
              <w:t>项目负责人</w:t>
            </w:r>
          </w:p>
        </w:tc>
        <w:tc>
          <w:tcPr>
            <w:tcW w:w="2060" w:type="dxa"/>
            <w:tcBorders>
              <w:top w:val="single" w:color="auto" w:sz="2" w:space="0"/>
              <w:left w:val="single" w:color="auto" w:sz="2" w:space="0"/>
              <w:bottom w:val="single" w:color="auto" w:sz="2" w:space="0"/>
            </w:tcBorders>
            <w:vAlign w:val="center"/>
          </w:tcPr>
          <w:p w14:paraId="263A4926">
            <w:pPr>
              <w:adjustRightInd w:val="0"/>
              <w:snapToGrid w:val="0"/>
              <w:spacing w:line="300" w:lineRule="exact"/>
              <w:jc w:val="center"/>
              <w:outlineLvl w:val="9"/>
              <w:rPr>
                <w:color w:val="auto"/>
                <w:spacing w:val="20"/>
                <w:szCs w:val="21"/>
              </w:rPr>
            </w:pPr>
          </w:p>
        </w:tc>
      </w:tr>
      <w:tr w14:paraId="6477C4B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F213972">
            <w:pPr>
              <w:adjustRightInd w:val="0"/>
              <w:snapToGrid w:val="0"/>
              <w:spacing w:line="300" w:lineRule="exact"/>
              <w:jc w:val="center"/>
              <w:outlineLvl w:val="9"/>
              <w:rPr>
                <w:color w:val="auto"/>
                <w:szCs w:val="21"/>
              </w:rPr>
            </w:pPr>
            <w:r>
              <w:rPr>
                <w:color w:val="auto"/>
                <w:szCs w:val="21"/>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14:paraId="40EFA653">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34E2F489">
            <w:pPr>
              <w:adjustRightInd w:val="0"/>
              <w:snapToGrid w:val="0"/>
              <w:spacing w:line="300" w:lineRule="exact"/>
              <w:jc w:val="center"/>
              <w:outlineLvl w:val="9"/>
              <w:rPr>
                <w:color w:val="auto"/>
                <w:szCs w:val="21"/>
              </w:rPr>
            </w:pPr>
            <w:r>
              <w:rPr>
                <w:color w:val="auto"/>
                <w:szCs w:val="21"/>
              </w:rPr>
              <w:t>联系电话</w:t>
            </w:r>
          </w:p>
        </w:tc>
        <w:tc>
          <w:tcPr>
            <w:tcW w:w="2060" w:type="dxa"/>
            <w:tcBorders>
              <w:top w:val="single" w:color="auto" w:sz="2" w:space="0"/>
              <w:left w:val="single" w:color="auto" w:sz="2" w:space="0"/>
              <w:bottom w:val="single" w:color="auto" w:sz="2" w:space="0"/>
            </w:tcBorders>
            <w:vAlign w:val="center"/>
          </w:tcPr>
          <w:p w14:paraId="5C92FD25">
            <w:pPr>
              <w:adjustRightInd w:val="0"/>
              <w:snapToGrid w:val="0"/>
              <w:spacing w:line="300" w:lineRule="exact"/>
              <w:jc w:val="center"/>
              <w:outlineLvl w:val="9"/>
              <w:rPr>
                <w:color w:val="auto"/>
                <w:spacing w:val="20"/>
                <w:szCs w:val="21"/>
              </w:rPr>
            </w:pPr>
          </w:p>
        </w:tc>
      </w:tr>
      <w:tr w14:paraId="02B4465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4E3C17FF">
            <w:pPr>
              <w:adjustRightInd w:val="0"/>
              <w:snapToGrid w:val="0"/>
              <w:spacing w:line="300" w:lineRule="exact"/>
              <w:jc w:val="center"/>
              <w:outlineLvl w:val="9"/>
              <w:rPr>
                <w:color w:val="auto"/>
                <w:szCs w:val="21"/>
              </w:rPr>
            </w:pPr>
            <w:r>
              <w:rPr>
                <w:rFonts w:hint="eastAsia"/>
                <w:color w:val="auto"/>
                <w:szCs w:val="21"/>
              </w:rPr>
              <w:t>通信地址</w:t>
            </w:r>
          </w:p>
        </w:tc>
        <w:tc>
          <w:tcPr>
            <w:tcW w:w="2348" w:type="dxa"/>
            <w:tcBorders>
              <w:top w:val="single" w:color="auto" w:sz="2" w:space="0"/>
              <w:left w:val="single" w:color="auto" w:sz="2" w:space="0"/>
              <w:bottom w:val="single" w:color="auto" w:sz="2" w:space="0"/>
              <w:right w:val="single" w:color="auto" w:sz="2" w:space="0"/>
            </w:tcBorders>
            <w:vAlign w:val="center"/>
          </w:tcPr>
          <w:p w14:paraId="518083F8">
            <w:pPr>
              <w:adjustRightInd w:val="0"/>
              <w:snapToGrid w:val="0"/>
              <w:spacing w:line="300" w:lineRule="exact"/>
              <w:jc w:val="center"/>
              <w:outlineLvl w:val="9"/>
              <w:rPr>
                <w:color w:val="auto"/>
                <w:szCs w:val="21"/>
              </w:rPr>
            </w:pPr>
            <w:r>
              <w:rPr>
                <w:rFonts w:hint="eastAsia"/>
                <w:color w:val="auto"/>
                <w:szCs w:val="21"/>
              </w:rPr>
              <w:t>陕西省杨凌示范区渭惠路2</w:t>
            </w:r>
            <w:r>
              <w:rPr>
                <w:color w:val="auto"/>
                <w:szCs w:val="21"/>
              </w:rPr>
              <w:t>4</w:t>
            </w:r>
            <w:r>
              <w:rPr>
                <w:rFonts w:hint="eastAsia"/>
                <w:color w:val="auto"/>
                <w:szCs w:val="21"/>
              </w:rPr>
              <w:t>号</w:t>
            </w:r>
          </w:p>
        </w:tc>
        <w:tc>
          <w:tcPr>
            <w:tcW w:w="1926" w:type="dxa"/>
            <w:tcBorders>
              <w:top w:val="single" w:color="auto" w:sz="2" w:space="0"/>
              <w:left w:val="single" w:color="auto" w:sz="2" w:space="0"/>
              <w:bottom w:val="single" w:color="auto" w:sz="2" w:space="0"/>
              <w:right w:val="single" w:color="auto" w:sz="2" w:space="0"/>
            </w:tcBorders>
            <w:vAlign w:val="center"/>
          </w:tcPr>
          <w:p w14:paraId="6529EB58">
            <w:pPr>
              <w:adjustRightInd w:val="0"/>
              <w:snapToGrid w:val="0"/>
              <w:spacing w:line="300" w:lineRule="exact"/>
              <w:jc w:val="center"/>
              <w:outlineLvl w:val="9"/>
              <w:rPr>
                <w:color w:val="auto"/>
                <w:szCs w:val="21"/>
              </w:rPr>
            </w:pPr>
            <w:r>
              <w:rPr>
                <w:rFonts w:hint="eastAsia"/>
                <w:color w:val="auto"/>
                <w:szCs w:val="21"/>
              </w:rPr>
              <w:t>通信地址</w:t>
            </w:r>
          </w:p>
        </w:tc>
        <w:tc>
          <w:tcPr>
            <w:tcW w:w="2060" w:type="dxa"/>
            <w:tcBorders>
              <w:top w:val="single" w:color="auto" w:sz="2" w:space="0"/>
              <w:left w:val="single" w:color="auto" w:sz="2" w:space="0"/>
              <w:bottom w:val="single" w:color="auto" w:sz="2" w:space="0"/>
            </w:tcBorders>
            <w:vAlign w:val="center"/>
          </w:tcPr>
          <w:p w14:paraId="3B9D367C">
            <w:pPr>
              <w:adjustRightInd w:val="0"/>
              <w:snapToGrid w:val="0"/>
              <w:spacing w:line="300" w:lineRule="exact"/>
              <w:jc w:val="center"/>
              <w:outlineLvl w:val="9"/>
              <w:rPr>
                <w:color w:val="auto"/>
                <w:spacing w:val="20"/>
                <w:szCs w:val="21"/>
              </w:rPr>
            </w:pPr>
          </w:p>
        </w:tc>
      </w:tr>
      <w:tr w14:paraId="0EED684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4E361EAB">
            <w:pPr>
              <w:adjustRightInd w:val="0"/>
              <w:snapToGrid w:val="0"/>
              <w:spacing w:line="300" w:lineRule="exact"/>
              <w:jc w:val="center"/>
              <w:outlineLvl w:val="9"/>
              <w:rPr>
                <w:color w:val="auto"/>
                <w:szCs w:val="21"/>
              </w:rPr>
            </w:pPr>
            <w:r>
              <w:rPr>
                <w:color w:val="auto"/>
                <w:szCs w:val="21"/>
              </w:rPr>
              <w:t>邮政编码</w:t>
            </w:r>
          </w:p>
        </w:tc>
        <w:tc>
          <w:tcPr>
            <w:tcW w:w="2348" w:type="dxa"/>
            <w:tcBorders>
              <w:top w:val="single" w:color="auto" w:sz="2" w:space="0"/>
              <w:left w:val="single" w:color="auto" w:sz="2" w:space="0"/>
              <w:bottom w:val="single" w:color="auto" w:sz="2" w:space="0"/>
              <w:right w:val="single" w:color="auto" w:sz="2" w:space="0"/>
            </w:tcBorders>
            <w:vAlign w:val="center"/>
          </w:tcPr>
          <w:p w14:paraId="582CDE64">
            <w:pPr>
              <w:adjustRightInd w:val="0"/>
              <w:snapToGrid w:val="0"/>
              <w:spacing w:line="300" w:lineRule="exact"/>
              <w:jc w:val="center"/>
              <w:outlineLvl w:val="9"/>
              <w:rPr>
                <w:color w:val="auto"/>
                <w:szCs w:val="21"/>
              </w:rPr>
            </w:pPr>
            <w:r>
              <w:rPr>
                <w:rFonts w:hint="eastAsia"/>
                <w:color w:val="auto"/>
                <w:szCs w:val="21"/>
              </w:rPr>
              <w:t>7</w:t>
            </w:r>
            <w:r>
              <w:rPr>
                <w:color w:val="auto"/>
                <w:szCs w:val="21"/>
              </w:rPr>
              <w:t>12100</w:t>
            </w:r>
          </w:p>
        </w:tc>
        <w:tc>
          <w:tcPr>
            <w:tcW w:w="1926" w:type="dxa"/>
            <w:tcBorders>
              <w:top w:val="single" w:color="auto" w:sz="2" w:space="0"/>
              <w:left w:val="single" w:color="auto" w:sz="2" w:space="0"/>
              <w:bottom w:val="single" w:color="auto" w:sz="2" w:space="0"/>
              <w:right w:val="single" w:color="auto" w:sz="2" w:space="0"/>
            </w:tcBorders>
            <w:vAlign w:val="center"/>
          </w:tcPr>
          <w:p w14:paraId="114434E5">
            <w:pPr>
              <w:adjustRightInd w:val="0"/>
              <w:snapToGrid w:val="0"/>
              <w:spacing w:line="300" w:lineRule="exact"/>
              <w:jc w:val="center"/>
              <w:outlineLvl w:val="9"/>
              <w:rPr>
                <w:color w:val="auto"/>
                <w:szCs w:val="21"/>
              </w:rPr>
            </w:pPr>
            <w:r>
              <w:rPr>
                <w:color w:val="auto"/>
                <w:szCs w:val="21"/>
              </w:rPr>
              <w:t>邮政编码</w:t>
            </w:r>
          </w:p>
        </w:tc>
        <w:tc>
          <w:tcPr>
            <w:tcW w:w="2060" w:type="dxa"/>
            <w:tcBorders>
              <w:top w:val="single" w:color="auto" w:sz="2" w:space="0"/>
              <w:left w:val="single" w:color="auto" w:sz="2" w:space="0"/>
              <w:bottom w:val="single" w:color="auto" w:sz="2" w:space="0"/>
            </w:tcBorders>
            <w:vAlign w:val="center"/>
          </w:tcPr>
          <w:p w14:paraId="7D033405">
            <w:pPr>
              <w:adjustRightInd w:val="0"/>
              <w:snapToGrid w:val="0"/>
              <w:spacing w:line="300" w:lineRule="exact"/>
              <w:jc w:val="center"/>
              <w:outlineLvl w:val="9"/>
              <w:rPr>
                <w:color w:val="auto"/>
                <w:spacing w:val="20"/>
                <w:szCs w:val="21"/>
              </w:rPr>
            </w:pPr>
          </w:p>
        </w:tc>
      </w:tr>
      <w:tr w14:paraId="1BAA230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79DDCF56">
            <w:pPr>
              <w:adjustRightInd w:val="0"/>
              <w:snapToGrid w:val="0"/>
              <w:spacing w:line="300" w:lineRule="exact"/>
              <w:jc w:val="center"/>
              <w:outlineLvl w:val="9"/>
              <w:rPr>
                <w:color w:val="auto"/>
                <w:szCs w:val="21"/>
              </w:rPr>
            </w:pPr>
            <w:r>
              <w:rPr>
                <w:rFonts w:hint="eastAsia"/>
                <w:color w:val="auto"/>
                <w:szCs w:val="21"/>
              </w:rPr>
              <w:t>电子邮箱</w:t>
            </w:r>
          </w:p>
        </w:tc>
        <w:tc>
          <w:tcPr>
            <w:tcW w:w="2348" w:type="dxa"/>
            <w:tcBorders>
              <w:top w:val="single" w:color="auto" w:sz="2" w:space="0"/>
              <w:left w:val="single" w:color="auto" w:sz="2" w:space="0"/>
              <w:bottom w:val="single" w:color="auto" w:sz="2" w:space="0"/>
              <w:right w:val="single" w:color="auto" w:sz="2" w:space="0"/>
            </w:tcBorders>
            <w:vAlign w:val="center"/>
          </w:tcPr>
          <w:p w14:paraId="237BBA2D">
            <w:pPr>
              <w:adjustRightInd w:val="0"/>
              <w:snapToGrid w:val="0"/>
              <w:spacing w:line="300" w:lineRule="exact"/>
              <w:jc w:val="center"/>
              <w:outlineLvl w:val="9"/>
              <w:rPr>
                <w:color w:val="auto"/>
                <w:szCs w:val="21"/>
              </w:rPr>
            </w:pPr>
            <w:r>
              <w:rPr>
                <w:rFonts w:hint="eastAsia"/>
                <w:color w:val="auto"/>
                <w:szCs w:val="21"/>
              </w:rPr>
              <w:t>/</w:t>
            </w:r>
          </w:p>
        </w:tc>
        <w:tc>
          <w:tcPr>
            <w:tcW w:w="1926" w:type="dxa"/>
            <w:tcBorders>
              <w:top w:val="single" w:color="auto" w:sz="2" w:space="0"/>
              <w:left w:val="single" w:color="auto" w:sz="2" w:space="0"/>
              <w:bottom w:val="single" w:color="auto" w:sz="2" w:space="0"/>
              <w:right w:val="single" w:color="auto" w:sz="2" w:space="0"/>
            </w:tcBorders>
            <w:vAlign w:val="center"/>
          </w:tcPr>
          <w:p w14:paraId="3E185F9A">
            <w:pPr>
              <w:adjustRightInd w:val="0"/>
              <w:snapToGrid w:val="0"/>
              <w:spacing w:line="300" w:lineRule="exact"/>
              <w:jc w:val="center"/>
              <w:outlineLvl w:val="9"/>
              <w:rPr>
                <w:color w:val="auto"/>
                <w:szCs w:val="21"/>
              </w:rPr>
            </w:pPr>
            <w:r>
              <w:rPr>
                <w:rFonts w:hint="eastAsia"/>
                <w:color w:val="auto"/>
                <w:szCs w:val="21"/>
              </w:rPr>
              <w:t>电子邮箱</w:t>
            </w:r>
          </w:p>
        </w:tc>
        <w:tc>
          <w:tcPr>
            <w:tcW w:w="2060" w:type="dxa"/>
            <w:tcBorders>
              <w:top w:val="single" w:color="auto" w:sz="2" w:space="0"/>
              <w:left w:val="single" w:color="auto" w:sz="2" w:space="0"/>
              <w:bottom w:val="single" w:color="auto" w:sz="2" w:space="0"/>
            </w:tcBorders>
            <w:vAlign w:val="center"/>
          </w:tcPr>
          <w:p w14:paraId="06A1E02A">
            <w:pPr>
              <w:adjustRightInd w:val="0"/>
              <w:snapToGrid w:val="0"/>
              <w:spacing w:line="300" w:lineRule="exact"/>
              <w:jc w:val="center"/>
              <w:outlineLvl w:val="9"/>
              <w:rPr>
                <w:color w:val="auto"/>
                <w:spacing w:val="20"/>
                <w:szCs w:val="21"/>
              </w:rPr>
            </w:pPr>
          </w:p>
        </w:tc>
      </w:tr>
      <w:tr w14:paraId="362F94B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5187C91C">
            <w:pPr>
              <w:adjustRightInd w:val="0"/>
              <w:snapToGrid w:val="0"/>
              <w:spacing w:line="300" w:lineRule="exact"/>
              <w:jc w:val="center"/>
              <w:outlineLvl w:val="9"/>
              <w:rPr>
                <w:color w:val="auto"/>
                <w:szCs w:val="21"/>
              </w:rPr>
            </w:pPr>
            <w:r>
              <w:rPr>
                <w:rFonts w:hint="eastAsia"/>
                <w:color w:val="auto"/>
                <w:szCs w:val="21"/>
              </w:rPr>
              <w:t>统一社会信用代码</w:t>
            </w:r>
          </w:p>
        </w:tc>
        <w:tc>
          <w:tcPr>
            <w:tcW w:w="2348" w:type="dxa"/>
            <w:tcBorders>
              <w:top w:val="single" w:color="auto" w:sz="2" w:space="0"/>
              <w:left w:val="single" w:color="auto" w:sz="2" w:space="0"/>
              <w:bottom w:val="single" w:color="auto" w:sz="2" w:space="0"/>
              <w:right w:val="single" w:color="auto" w:sz="2" w:space="0"/>
            </w:tcBorders>
            <w:vAlign w:val="center"/>
          </w:tcPr>
          <w:p w14:paraId="6E45E44F">
            <w:pPr>
              <w:adjustRightInd w:val="0"/>
              <w:snapToGrid w:val="0"/>
              <w:spacing w:line="300" w:lineRule="exact"/>
              <w:jc w:val="center"/>
              <w:outlineLvl w:val="9"/>
              <w:rPr>
                <w:color w:val="auto"/>
                <w:szCs w:val="21"/>
              </w:rPr>
            </w:pPr>
            <w:r>
              <w:rPr>
                <w:rFonts w:hint="eastAsia"/>
                <w:color w:val="auto"/>
                <w:szCs w:val="21"/>
              </w:rPr>
              <w:t>1</w:t>
            </w:r>
            <w:r>
              <w:rPr>
                <w:color w:val="auto"/>
                <w:szCs w:val="21"/>
              </w:rPr>
              <w:t>2610000437096930</w:t>
            </w:r>
            <w:r>
              <w:rPr>
                <w:rFonts w:hint="eastAsia"/>
                <w:color w:val="auto"/>
                <w:szCs w:val="21"/>
              </w:rPr>
              <w:t>B</w:t>
            </w:r>
          </w:p>
        </w:tc>
        <w:tc>
          <w:tcPr>
            <w:tcW w:w="1926" w:type="dxa"/>
            <w:tcBorders>
              <w:top w:val="single" w:color="auto" w:sz="2" w:space="0"/>
              <w:left w:val="single" w:color="auto" w:sz="2" w:space="0"/>
              <w:bottom w:val="single" w:color="auto" w:sz="2" w:space="0"/>
              <w:right w:val="single" w:color="auto" w:sz="2" w:space="0"/>
            </w:tcBorders>
            <w:vAlign w:val="center"/>
          </w:tcPr>
          <w:p w14:paraId="6587C9DA">
            <w:pPr>
              <w:adjustRightInd w:val="0"/>
              <w:snapToGrid w:val="0"/>
              <w:spacing w:line="300" w:lineRule="exact"/>
              <w:jc w:val="center"/>
              <w:outlineLvl w:val="9"/>
              <w:rPr>
                <w:color w:val="auto"/>
                <w:szCs w:val="21"/>
              </w:rPr>
            </w:pPr>
            <w:r>
              <w:rPr>
                <w:rFonts w:hint="eastAsia"/>
                <w:color w:val="auto"/>
                <w:szCs w:val="21"/>
              </w:rPr>
              <w:t>统一社会信用代码</w:t>
            </w:r>
          </w:p>
        </w:tc>
        <w:tc>
          <w:tcPr>
            <w:tcW w:w="2060" w:type="dxa"/>
            <w:tcBorders>
              <w:top w:val="single" w:color="auto" w:sz="2" w:space="0"/>
              <w:left w:val="single" w:color="auto" w:sz="2" w:space="0"/>
              <w:bottom w:val="single" w:color="auto" w:sz="2" w:space="0"/>
            </w:tcBorders>
            <w:vAlign w:val="center"/>
          </w:tcPr>
          <w:p w14:paraId="029B87C7">
            <w:pPr>
              <w:adjustRightInd w:val="0"/>
              <w:snapToGrid w:val="0"/>
              <w:spacing w:line="300" w:lineRule="exact"/>
              <w:jc w:val="center"/>
              <w:outlineLvl w:val="9"/>
              <w:rPr>
                <w:color w:val="auto"/>
                <w:spacing w:val="20"/>
                <w:szCs w:val="21"/>
              </w:rPr>
            </w:pPr>
          </w:p>
        </w:tc>
      </w:tr>
      <w:tr w14:paraId="312031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7FE854A4">
            <w:pPr>
              <w:adjustRightInd w:val="0"/>
              <w:snapToGrid w:val="0"/>
              <w:spacing w:line="300" w:lineRule="exact"/>
              <w:jc w:val="center"/>
              <w:outlineLvl w:val="9"/>
              <w:rPr>
                <w:color w:val="auto"/>
                <w:szCs w:val="21"/>
              </w:rPr>
            </w:pPr>
            <w:r>
              <w:rPr>
                <w:color w:val="auto"/>
                <w:szCs w:val="21"/>
              </w:rPr>
              <w:t>开户名称</w:t>
            </w:r>
          </w:p>
        </w:tc>
        <w:tc>
          <w:tcPr>
            <w:tcW w:w="2348" w:type="dxa"/>
            <w:tcBorders>
              <w:top w:val="single" w:color="auto" w:sz="2" w:space="0"/>
              <w:left w:val="single" w:color="auto" w:sz="2" w:space="0"/>
              <w:bottom w:val="single" w:color="auto" w:sz="2" w:space="0"/>
              <w:right w:val="single" w:color="auto" w:sz="2" w:space="0"/>
            </w:tcBorders>
            <w:vAlign w:val="center"/>
          </w:tcPr>
          <w:p w14:paraId="6400C92B">
            <w:pPr>
              <w:adjustRightInd w:val="0"/>
              <w:snapToGrid w:val="0"/>
              <w:spacing w:line="300" w:lineRule="exact"/>
              <w:jc w:val="center"/>
              <w:outlineLvl w:val="9"/>
              <w:rPr>
                <w:rFonts w:hint="eastAsia" w:eastAsia="宋体"/>
                <w:color w:val="auto"/>
                <w:szCs w:val="21"/>
                <w:lang w:eastAsia="zh-CN"/>
              </w:rPr>
            </w:pPr>
            <w:r>
              <w:rPr>
                <w:rFonts w:hint="eastAsia"/>
                <w:color w:val="auto"/>
                <w:szCs w:val="21"/>
                <w:lang w:eastAsia="zh-CN"/>
              </w:rPr>
              <w:t>陕西农林职业技术大学（原杨凌职业技术学院）</w:t>
            </w:r>
          </w:p>
        </w:tc>
        <w:tc>
          <w:tcPr>
            <w:tcW w:w="1926" w:type="dxa"/>
            <w:tcBorders>
              <w:top w:val="single" w:color="auto" w:sz="2" w:space="0"/>
              <w:left w:val="single" w:color="auto" w:sz="2" w:space="0"/>
              <w:bottom w:val="single" w:color="auto" w:sz="2" w:space="0"/>
              <w:right w:val="single" w:color="auto" w:sz="2" w:space="0"/>
            </w:tcBorders>
            <w:vAlign w:val="center"/>
          </w:tcPr>
          <w:p w14:paraId="079A7158">
            <w:pPr>
              <w:adjustRightInd w:val="0"/>
              <w:snapToGrid w:val="0"/>
              <w:spacing w:line="300" w:lineRule="exact"/>
              <w:jc w:val="center"/>
              <w:outlineLvl w:val="9"/>
              <w:rPr>
                <w:color w:val="auto"/>
                <w:szCs w:val="21"/>
              </w:rPr>
            </w:pPr>
            <w:r>
              <w:rPr>
                <w:color w:val="auto"/>
                <w:szCs w:val="21"/>
              </w:rPr>
              <w:t>开户名称</w:t>
            </w:r>
          </w:p>
        </w:tc>
        <w:tc>
          <w:tcPr>
            <w:tcW w:w="2060" w:type="dxa"/>
            <w:tcBorders>
              <w:top w:val="single" w:color="auto" w:sz="2" w:space="0"/>
              <w:left w:val="single" w:color="auto" w:sz="2" w:space="0"/>
              <w:bottom w:val="single" w:color="auto" w:sz="2" w:space="0"/>
            </w:tcBorders>
            <w:vAlign w:val="center"/>
          </w:tcPr>
          <w:p w14:paraId="6A6A0F6D">
            <w:pPr>
              <w:adjustRightInd w:val="0"/>
              <w:snapToGrid w:val="0"/>
              <w:spacing w:line="300" w:lineRule="exact"/>
              <w:jc w:val="center"/>
              <w:outlineLvl w:val="9"/>
              <w:rPr>
                <w:color w:val="auto"/>
                <w:spacing w:val="20"/>
                <w:szCs w:val="21"/>
              </w:rPr>
            </w:pPr>
          </w:p>
        </w:tc>
      </w:tr>
      <w:tr w14:paraId="12F661D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23DEE24C">
            <w:pPr>
              <w:adjustRightInd w:val="0"/>
              <w:snapToGrid w:val="0"/>
              <w:spacing w:line="300" w:lineRule="exact"/>
              <w:jc w:val="center"/>
              <w:outlineLvl w:val="9"/>
              <w:rPr>
                <w:color w:val="auto"/>
                <w:szCs w:val="21"/>
              </w:rPr>
            </w:pPr>
            <w:r>
              <w:rPr>
                <w:color w:val="auto"/>
                <w:szCs w:val="21"/>
              </w:rPr>
              <w:t>开户银行</w:t>
            </w:r>
          </w:p>
        </w:tc>
        <w:tc>
          <w:tcPr>
            <w:tcW w:w="2348" w:type="dxa"/>
            <w:tcBorders>
              <w:top w:val="single" w:color="auto" w:sz="2" w:space="0"/>
              <w:left w:val="single" w:color="auto" w:sz="2" w:space="0"/>
              <w:bottom w:val="single" w:color="auto" w:sz="2" w:space="0"/>
              <w:right w:val="single" w:color="auto" w:sz="2" w:space="0"/>
            </w:tcBorders>
            <w:vAlign w:val="center"/>
          </w:tcPr>
          <w:p w14:paraId="01E1C8A3">
            <w:pPr>
              <w:adjustRightInd w:val="0"/>
              <w:snapToGrid w:val="0"/>
              <w:spacing w:line="300" w:lineRule="exact"/>
              <w:jc w:val="center"/>
              <w:outlineLvl w:val="9"/>
              <w:rPr>
                <w:color w:val="auto"/>
                <w:szCs w:val="21"/>
              </w:rPr>
            </w:pPr>
            <w:r>
              <w:rPr>
                <w:rFonts w:hint="eastAsia"/>
                <w:color w:val="auto"/>
                <w:szCs w:val="21"/>
              </w:rPr>
              <w:t>工行咸阳分行杨凌支行</w:t>
            </w:r>
          </w:p>
        </w:tc>
        <w:tc>
          <w:tcPr>
            <w:tcW w:w="1926" w:type="dxa"/>
            <w:tcBorders>
              <w:top w:val="single" w:color="auto" w:sz="2" w:space="0"/>
              <w:left w:val="single" w:color="auto" w:sz="2" w:space="0"/>
              <w:bottom w:val="single" w:color="auto" w:sz="2" w:space="0"/>
              <w:right w:val="single" w:color="auto" w:sz="2" w:space="0"/>
            </w:tcBorders>
            <w:vAlign w:val="center"/>
          </w:tcPr>
          <w:p w14:paraId="1DDD3D31">
            <w:pPr>
              <w:adjustRightInd w:val="0"/>
              <w:snapToGrid w:val="0"/>
              <w:spacing w:line="300" w:lineRule="exact"/>
              <w:jc w:val="center"/>
              <w:outlineLvl w:val="9"/>
              <w:rPr>
                <w:color w:val="auto"/>
                <w:szCs w:val="21"/>
              </w:rPr>
            </w:pPr>
            <w:r>
              <w:rPr>
                <w:color w:val="auto"/>
                <w:szCs w:val="21"/>
              </w:rPr>
              <w:t>开户银行</w:t>
            </w:r>
          </w:p>
        </w:tc>
        <w:tc>
          <w:tcPr>
            <w:tcW w:w="2060" w:type="dxa"/>
            <w:tcBorders>
              <w:top w:val="single" w:color="auto" w:sz="2" w:space="0"/>
              <w:left w:val="single" w:color="auto" w:sz="2" w:space="0"/>
              <w:bottom w:val="single" w:color="auto" w:sz="2" w:space="0"/>
            </w:tcBorders>
            <w:vAlign w:val="center"/>
          </w:tcPr>
          <w:p w14:paraId="595B8F66">
            <w:pPr>
              <w:adjustRightInd w:val="0"/>
              <w:snapToGrid w:val="0"/>
              <w:spacing w:line="300" w:lineRule="exact"/>
              <w:jc w:val="center"/>
              <w:outlineLvl w:val="9"/>
              <w:rPr>
                <w:color w:val="auto"/>
                <w:spacing w:val="20"/>
                <w:szCs w:val="21"/>
              </w:rPr>
            </w:pPr>
          </w:p>
        </w:tc>
      </w:tr>
      <w:tr w14:paraId="4D31979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578E4455">
            <w:pPr>
              <w:adjustRightInd w:val="0"/>
              <w:snapToGrid w:val="0"/>
              <w:spacing w:line="300" w:lineRule="exact"/>
              <w:jc w:val="center"/>
              <w:outlineLvl w:val="9"/>
              <w:rPr>
                <w:color w:val="auto"/>
                <w:szCs w:val="21"/>
              </w:rPr>
            </w:pPr>
            <w:r>
              <w:rPr>
                <w:color w:val="auto"/>
                <w:szCs w:val="21"/>
              </w:rPr>
              <w:t>银行账号</w:t>
            </w:r>
          </w:p>
        </w:tc>
        <w:tc>
          <w:tcPr>
            <w:tcW w:w="2348" w:type="dxa"/>
            <w:tcBorders>
              <w:top w:val="single" w:color="auto" w:sz="2" w:space="0"/>
              <w:left w:val="single" w:color="auto" w:sz="2" w:space="0"/>
              <w:bottom w:val="single" w:color="auto" w:sz="2" w:space="0"/>
              <w:right w:val="single" w:color="auto" w:sz="2" w:space="0"/>
            </w:tcBorders>
            <w:vAlign w:val="center"/>
          </w:tcPr>
          <w:p w14:paraId="699A79B3">
            <w:pPr>
              <w:adjustRightInd w:val="0"/>
              <w:snapToGrid w:val="0"/>
              <w:spacing w:line="300" w:lineRule="exact"/>
              <w:jc w:val="center"/>
              <w:outlineLvl w:val="9"/>
              <w:rPr>
                <w:color w:val="auto"/>
                <w:szCs w:val="21"/>
              </w:rPr>
            </w:pPr>
            <w:r>
              <w:rPr>
                <w:rFonts w:hint="eastAsia"/>
                <w:color w:val="auto"/>
                <w:szCs w:val="21"/>
              </w:rPr>
              <w:t>2</w:t>
            </w:r>
            <w:r>
              <w:rPr>
                <w:color w:val="auto"/>
                <w:szCs w:val="21"/>
              </w:rPr>
              <w:t>604021509026422026</w:t>
            </w:r>
          </w:p>
        </w:tc>
        <w:tc>
          <w:tcPr>
            <w:tcW w:w="1926" w:type="dxa"/>
            <w:tcBorders>
              <w:top w:val="single" w:color="auto" w:sz="2" w:space="0"/>
              <w:left w:val="single" w:color="auto" w:sz="2" w:space="0"/>
              <w:bottom w:val="single" w:color="auto" w:sz="2" w:space="0"/>
              <w:right w:val="single" w:color="auto" w:sz="2" w:space="0"/>
            </w:tcBorders>
            <w:vAlign w:val="center"/>
          </w:tcPr>
          <w:p w14:paraId="3667DFC1">
            <w:pPr>
              <w:adjustRightInd w:val="0"/>
              <w:snapToGrid w:val="0"/>
              <w:spacing w:line="300" w:lineRule="exact"/>
              <w:jc w:val="center"/>
              <w:outlineLvl w:val="9"/>
              <w:rPr>
                <w:color w:val="auto"/>
                <w:szCs w:val="21"/>
              </w:rPr>
            </w:pPr>
            <w:r>
              <w:rPr>
                <w:color w:val="auto"/>
                <w:szCs w:val="21"/>
              </w:rPr>
              <w:t>银行账号</w:t>
            </w:r>
          </w:p>
        </w:tc>
        <w:tc>
          <w:tcPr>
            <w:tcW w:w="2060" w:type="dxa"/>
            <w:tcBorders>
              <w:top w:val="single" w:color="auto" w:sz="2" w:space="0"/>
              <w:left w:val="single" w:color="auto" w:sz="2" w:space="0"/>
              <w:bottom w:val="single" w:color="auto" w:sz="2" w:space="0"/>
            </w:tcBorders>
            <w:vAlign w:val="center"/>
          </w:tcPr>
          <w:p w14:paraId="50F3D076">
            <w:pPr>
              <w:adjustRightInd w:val="0"/>
              <w:snapToGrid w:val="0"/>
              <w:spacing w:line="300" w:lineRule="exact"/>
              <w:jc w:val="center"/>
              <w:outlineLvl w:val="9"/>
              <w:rPr>
                <w:color w:val="auto"/>
                <w:spacing w:val="20"/>
                <w:szCs w:val="21"/>
              </w:rPr>
            </w:pPr>
          </w:p>
        </w:tc>
      </w:tr>
      <w:tr w14:paraId="7F6BC74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8175" w:type="dxa"/>
            <w:gridSpan w:val="4"/>
            <w:tcBorders>
              <w:top w:val="single" w:color="auto" w:sz="2" w:space="0"/>
            </w:tcBorders>
            <w:vAlign w:val="center"/>
          </w:tcPr>
          <w:p w14:paraId="428C1EC1">
            <w:pPr>
              <w:pStyle w:val="4"/>
              <w:adjustRightInd w:val="0"/>
              <w:snapToGrid w:val="0"/>
              <w:spacing w:before="156" w:beforeLines="50" w:after="0" w:line="360" w:lineRule="auto"/>
              <w:ind w:left="0" w:leftChars="0"/>
              <w:jc w:val="left"/>
              <w:outlineLvl w:val="9"/>
              <w:rPr>
                <w:color w:val="auto"/>
                <w:spacing w:val="20"/>
                <w:szCs w:val="21"/>
              </w:rPr>
            </w:pPr>
            <w:r>
              <w:rPr>
                <w:rFonts w:hint="eastAsia" w:ascii="宋体" w:hAnsi="宋体"/>
                <w:color w:val="auto"/>
                <w:szCs w:val="21"/>
              </w:rPr>
              <w:t>注：以下为其他合同主体。</w:t>
            </w:r>
          </w:p>
        </w:tc>
      </w:tr>
      <w:bookmarkEnd w:id="5"/>
      <w:tr w14:paraId="07DEC2F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14:paraId="6E88CBF6">
            <w:pPr>
              <w:adjustRightInd w:val="0"/>
              <w:snapToGrid w:val="0"/>
              <w:spacing w:line="300" w:lineRule="exact"/>
              <w:jc w:val="center"/>
              <w:outlineLvl w:val="9"/>
              <w:rPr>
                <w:color w:val="auto"/>
              </w:rPr>
            </w:pPr>
            <w:r>
              <w:rPr>
                <w:rFonts w:hint="eastAsia"/>
                <w:color w:val="auto"/>
                <w:szCs w:val="21"/>
              </w:rPr>
              <w:t>审核方</w:t>
            </w:r>
          </w:p>
        </w:tc>
        <w:tc>
          <w:tcPr>
            <w:tcW w:w="3986" w:type="dxa"/>
            <w:gridSpan w:val="2"/>
            <w:tcBorders>
              <w:left w:val="single" w:color="auto" w:sz="2" w:space="0"/>
              <w:bottom w:val="single" w:color="auto" w:sz="2" w:space="0"/>
            </w:tcBorders>
            <w:vAlign w:val="center"/>
          </w:tcPr>
          <w:p w14:paraId="5A4C123B">
            <w:pPr>
              <w:adjustRightInd w:val="0"/>
              <w:snapToGrid w:val="0"/>
              <w:spacing w:line="300" w:lineRule="exact"/>
              <w:jc w:val="center"/>
              <w:outlineLvl w:val="9"/>
              <w:rPr>
                <w:color w:val="auto"/>
              </w:rPr>
            </w:pPr>
            <w:r>
              <w:rPr>
                <w:rFonts w:hint="eastAsia"/>
                <w:color w:val="auto"/>
                <w:szCs w:val="21"/>
              </w:rPr>
              <w:t>见证方</w:t>
            </w:r>
          </w:p>
        </w:tc>
      </w:tr>
      <w:tr w14:paraId="6E7351E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14:paraId="3B9346CF">
            <w:pPr>
              <w:adjustRightInd w:val="0"/>
              <w:snapToGrid w:val="0"/>
              <w:spacing w:line="300" w:lineRule="exact"/>
              <w:outlineLvl w:val="9"/>
              <w:rPr>
                <w:color w:val="auto"/>
                <w:szCs w:val="21"/>
              </w:rPr>
            </w:pPr>
            <w:r>
              <w:rPr>
                <w:rFonts w:hint="eastAsia"/>
                <w:color w:val="auto"/>
                <w:szCs w:val="21"/>
              </w:rPr>
              <w:t>使用部门名称</w:t>
            </w:r>
          </w:p>
          <w:p w14:paraId="4C46EFCB">
            <w:pPr>
              <w:adjustRightInd w:val="0"/>
              <w:snapToGrid w:val="0"/>
              <w:spacing w:line="300" w:lineRule="exact"/>
              <w:outlineLvl w:val="9"/>
              <w:rPr>
                <w:color w:val="auto"/>
                <w:szCs w:val="21"/>
              </w:rPr>
            </w:pPr>
            <w:r>
              <w:rPr>
                <w:rFonts w:hint="eastAsia"/>
                <w:color w:val="auto"/>
                <w:szCs w:val="21"/>
              </w:rPr>
              <w:t>（部门公章）</w:t>
            </w:r>
          </w:p>
        </w:tc>
        <w:tc>
          <w:tcPr>
            <w:tcW w:w="2348" w:type="dxa"/>
            <w:tcBorders>
              <w:top w:val="single" w:color="auto" w:sz="2" w:space="0"/>
              <w:left w:val="single" w:color="auto" w:sz="2" w:space="0"/>
              <w:bottom w:val="single" w:color="auto" w:sz="2" w:space="0"/>
              <w:right w:val="single" w:color="auto" w:sz="2" w:space="0"/>
            </w:tcBorders>
            <w:vAlign w:val="center"/>
          </w:tcPr>
          <w:p w14:paraId="2D8E0303">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272C1E4F">
            <w:pPr>
              <w:adjustRightInd w:val="0"/>
              <w:snapToGrid w:val="0"/>
              <w:spacing w:line="300" w:lineRule="exact"/>
              <w:jc w:val="center"/>
              <w:outlineLvl w:val="9"/>
              <w:rPr>
                <w:color w:val="auto"/>
                <w:szCs w:val="21"/>
              </w:rPr>
            </w:pPr>
            <w:r>
              <w:rPr>
                <w:rFonts w:hint="eastAsia"/>
                <w:color w:val="auto"/>
                <w:szCs w:val="21"/>
              </w:rPr>
              <w:t>见证方名称</w:t>
            </w:r>
          </w:p>
          <w:p w14:paraId="32992270">
            <w:pPr>
              <w:adjustRightInd w:val="0"/>
              <w:snapToGrid w:val="0"/>
              <w:spacing w:line="300" w:lineRule="exact"/>
              <w:jc w:val="center"/>
              <w:outlineLvl w:val="9"/>
              <w:rPr>
                <w:color w:val="auto"/>
              </w:rPr>
            </w:pPr>
            <w:r>
              <w:rPr>
                <w:rFonts w:hint="eastAsia"/>
                <w:color w:val="auto"/>
                <w:szCs w:val="21"/>
              </w:rPr>
              <w:t>（单位公章）</w:t>
            </w:r>
          </w:p>
        </w:tc>
        <w:tc>
          <w:tcPr>
            <w:tcW w:w="2060" w:type="dxa"/>
            <w:tcBorders>
              <w:top w:val="single" w:color="auto" w:sz="2" w:space="0"/>
              <w:left w:val="single" w:color="auto" w:sz="2" w:space="0"/>
              <w:bottom w:val="single" w:color="auto" w:sz="2" w:space="0"/>
            </w:tcBorders>
            <w:vAlign w:val="center"/>
          </w:tcPr>
          <w:p w14:paraId="43C869DC">
            <w:pPr>
              <w:adjustRightInd w:val="0"/>
              <w:snapToGrid w:val="0"/>
              <w:spacing w:line="300" w:lineRule="exact"/>
              <w:jc w:val="center"/>
              <w:outlineLvl w:val="9"/>
              <w:rPr>
                <w:color w:val="auto"/>
                <w:spacing w:val="20"/>
                <w:szCs w:val="21"/>
              </w:rPr>
            </w:pPr>
          </w:p>
        </w:tc>
      </w:tr>
      <w:tr w14:paraId="496C924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676650A9">
            <w:pPr>
              <w:adjustRightInd w:val="0"/>
              <w:snapToGrid w:val="0"/>
              <w:spacing w:line="300" w:lineRule="exact"/>
              <w:jc w:val="center"/>
              <w:outlineLvl w:val="9"/>
              <w:rPr>
                <w:color w:val="auto"/>
                <w:szCs w:val="21"/>
              </w:rPr>
            </w:pPr>
            <w:r>
              <w:rPr>
                <w:rFonts w:hint="eastAsia"/>
                <w:color w:val="auto"/>
                <w:szCs w:val="21"/>
              </w:rPr>
              <w:t>使用部门负责人审核（签字）</w:t>
            </w:r>
          </w:p>
        </w:tc>
        <w:tc>
          <w:tcPr>
            <w:tcW w:w="2348" w:type="dxa"/>
            <w:tcBorders>
              <w:top w:val="single" w:color="auto" w:sz="2" w:space="0"/>
              <w:left w:val="single" w:color="auto" w:sz="2" w:space="0"/>
              <w:bottom w:val="single" w:color="auto" w:sz="2" w:space="0"/>
              <w:right w:val="single" w:color="auto" w:sz="2" w:space="0"/>
            </w:tcBorders>
            <w:vAlign w:val="center"/>
          </w:tcPr>
          <w:p w14:paraId="45BE84D5">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2312EE3C">
            <w:pPr>
              <w:adjustRightInd w:val="0"/>
              <w:snapToGrid w:val="0"/>
              <w:spacing w:line="300" w:lineRule="exact"/>
              <w:jc w:val="center"/>
              <w:outlineLvl w:val="9"/>
              <w:rPr>
                <w:color w:val="auto"/>
                <w:szCs w:val="21"/>
              </w:rPr>
            </w:pPr>
            <w:r>
              <w:rPr>
                <w:rFonts w:hint="eastAsia"/>
                <w:color w:val="auto"/>
                <w:szCs w:val="21"/>
              </w:rPr>
              <w:t>代表审核</w:t>
            </w:r>
          </w:p>
          <w:p w14:paraId="5F30FA20">
            <w:pPr>
              <w:adjustRightInd w:val="0"/>
              <w:snapToGrid w:val="0"/>
              <w:spacing w:line="300" w:lineRule="exact"/>
              <w:jc w:val="center"/>
              <w:outlineLvl w:val="9"/>
              <w:rPr>
                <w:color w:val="auto"/>
                <w:szCs w:val="21"/>
              </w:rPr>
            </w:pPr>
            <w:r>
              <w:rPr>
                <w:rFonts w:hint="eastAsia"/>
                <w:color w:val="auto"/>
                <w:szCs w:val="21"/>
              </w:rPr>
              <w:t>（签字）</w:t>
            </w:r>
          </w:p>
        </w:tc>
        <w:tc>
          <w:tcPr>
            <w:tcW w:w="2060" w:type="dxa"/>
            <w:tcBorders>
              <w:top w:val="single" w:color="auto" w:sz="2" w:space="0"/>
              <w:left w:val="single" w:color="auto" w:sz="2" w:space="0"/>
              <w:bottom w:val="single" w:color="auto" w:sz="2" w:space="0"/>
            </w:tcBorders>
            <w:vAlign w:val="center"/>
          </w:tcPr>
          <w:p w14:paraId="439FBBC3">
            <w:pPr>
              <w:adjustRightInd w:val="0"/>
              <w:snapToGrid w:val="0"/>
              <w:spacing w:line="300" w:lineRule="exact"/>
              <w:jc w:val="center"/>
              <w:outlineLvl w:val="9"/>
              <w:rPr>
                <w:color w:val="auto"/>
                <w:spacing w:val="20"/>
                <w:szCs w:val="21"/>
              </w:rPr>
            </w:pPr>
          </w:p>
        </w:tc>
      </w:tr>
      <w:tr w14:paraId="11EFA0F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63754976">
            <w:pPr>
              <w:adjustRightInd w:val="0"/>
              <w:snapToGrid w:val="0"/>
              <w:spacing w:line="300" w:lineRule="exact"/>
              <w:jc w:val="center"/>
              <w:outlineLvl w:val="9"/>
              <w:rPr>
                <w:color w:val="auto"/>
                <w:szCs w:val="21"/>
              </w:rPr>
            </w:pPr>
            <w:r>
              <w:rPr>
                <w:color w:val="auto"/>
                <w:szCs w:val="21"/>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14:paraId="1D9A8FAC">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5DD0B80E">
            <w:pPr>
              <w:adjustRightInd w:val="0"/>
              <w:snapToGrid w:val="0"/>
              <w:spacing w:line="300" w:lineRule="exact"/>
              <w:jc w:val="center"/>
              <w:outlineLvl w:val="9"/>
              <w:rPr>
                <w:color w:val="auto"/>
                <w:szCs w:val="21"/>
              </w:rPr>
            </w:pPr>
            <w:r>
              <w:rPr>
                <w:color w:val="auto"/>
                <w:szCs w:val="21"/>
              </w:rPr>
              <w:t>联系电话</w:t>
            </w:r>
          </w:p>
        </w:tc>
        <w:tc>
          <w:tcPr>
            <w:tcW w:w="2060" w:type="dxa"/>
            <w:tcBorders>
              <w:top w:val="single" w:color="auto" w:sz="2" w:space="0"/>
              <w:left w:val="single" w:color="auto" w:sz="2" w:space="0"/>
              <w:bottom w:val="single" w:color="auto" w:sz="2" w:space="0"/>
            </w:tcBorders>
            <w:vAlign w:val="center"/>
          </w:tcPr>
          <w:p w14:paraId="0CC0FAC3">
            <w:pPr>
              <w:adjustRightInd w:val="0"/>
              <w:snapToGrid w:val="0"/>
              <w:spacing w:line="300" w:lineRule="exact"/>
              <w:jc w:val="center"/>
              <w:outlineLvl w:val="9"/>
              <w:rPr>
                <w:color w:val="auto"/>
                <w:spacing w:val="20"/>
                <w:szCs w:val="21"/>
              </w:rPr>
            </w:pPr>
          </w:p>
        </w:tc>
      </w:tr>
    </w:tbl>
    <w:p w14:paraId="4F489F07">
      <w:pPr>
        <w:adjustRightInd w:val="0"/>
        <w:snapToGrid w:val="0"/>
        <w:spacing w:before="156" w:beforeLines="50"/>
        <w:jc w:val="center"/>
        <w:outlineLvl w:val="9"/>
        <w:rPr>
          <w:rFonts w:ascii="黑体" w:hAnsi="黑体" w:eastAsia="黑体"/>
          <w:color w:val="auto"/>
          <w:sz w:val="28"/>
          <w:szCs w:val="28"/>
        </w:rPr>
      </w:pPr>
      <w:r>
        <w:rPr>
          <w:rFonts w:ascii="宋体" w:hAnsi="宋体"/>
          <w:color w:val="auto"/>
          <w:sz w:val="21"/>
          <w:szCs w:val="21"/>
          <w:u w:val="single"/>
        </w:rPr>
        <w:br w:type="page"/>
      </w:r>
      <w:bookmarkStart w:id="6" w:name="_Toc27624"/>
      <w:r>
        <w:rPr>
          <w:rFonts w:hint="eastAsia" w:ascii="黑体" w:hAnsi="黑体" w:eastAsia="黑体"/>
          <w:b w:val="0"/>
          <w:bCs w:val="0"/>
          <w:color w:val="auto"/>
          <w:sz w:val="28"/>
          <w:szCs w:val="28"/>
        </w:rPr>
        <w:t>第二节 政府采购合同通用条款</w:t>
      </w:r>
      <w:bookmarkEnd w:id="6"/>
    </w:p>
    <w:p w14:paraId="4F558330">
      <w:pPr>
        <w:tabs>
          <w:tab w:val="left" w:pos="8820"/>
          <w:tab w:val="left" w:pos="9345"/>
          <w:tab w:val="left" w:pos="9765"/>
        </w:tabs>
        <w:adjustRightInd w:val="0"/>
        <w:snapToGrid w:val="0"/>
        <w:spacing w:line="400" w:lineRule="exact"/>
        <w:jc w:val="left"/>
        <w:outlineLvl w:val="9"/>
        <w:rPr>
          <w:rFonts w:ascii="宋体" w:hAnsi="宋体"/>
          <w:b/>
          <w:bCs/>
          <w:color w:val="auto"/>
          <w:sz w:val="24"/>
        </w:rPr>
      </w:pPr>
      <w:r>
        <w:rPr>
          <w:rFonts w:hint="eastAsia" w:ascii="宋体" w:hAnsi="宋体"/>
          <w:b/>
          <w:color w:val="auto"/>
          <w:sz w:val="24"/>
        </w:rPr>
        <w:t xml:space="preserve">1. </w:t>
      </w:r>
      <w:r>
        <w:rPr>
          <w:rFonts w:hint="eastAsia" w:ascii="宋体" w:hAnsi="宋体"/>
          <w:b/>
          <w:bCs/>
          <w:color w:val="auto"/>
          <w:sz w:val="24"/>
        </w:rPr>
        <w:t>定义</w:t>
      </w:r>
    </w:p>
    <w:p w14:paraId="0909352A">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1.1合同当事人</w:t>
      </w:r>
    </w:p>
    <w:p w14:paraId="4A2D88AD">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（1）采购人（以下称甲方）是指使用财政性资金，通过政府采购方式向供应商购买货物及其相关服务的国家机关、事业单位、团体组织。</w:t>
      </w:r>
    </w:p>
    <w:p w14:paraId="37A34488">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（2）供应商（以下称乙方）是指参加政府采购活动并且中标（成交），向采购人提供合同约定的货物及其相关服务的法人、非法人组织或者自然人。</w:t>
      </w:r>
    </w:p>
    <w:p w14:paraId="25ADFC2E">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（3）其他合同主体是指除采购人和供应商以外，</w:t>
      </w:r>
      <w:r>
        <w:rPr>
          <w:rFonts w:hint="eastAsia" w:ascii="宋体" w:hAnsi="宋体" w:cs="宋体"/>
          <w:bCs/>
          <w:color w:val="auto"/>
          <w:szCs w:val="21"/>
        </w:rPr>
        <w:t>依法参与合同缔结或履行，享有权利、承担义务的合同当事人</w:t>
      </w:r>
      <w:r>
        <w:rPr>
          <w:rFonts w:hint="eastAsia" w:ascii="宋体" w:hAnsi="宋体"/>
          <w:color w:val="auto"/>
          <w:szCs w:val="21"/>
        </w:rPr>
        <w:t>。</w:t>
      </w:r>
    </w:p>
    <w:p w14:paraId="7C25DB73">
      <w:pPr>
        <w:tabs>
          <w:tab w:val="left" w:pos="570"/>
          <w:tab w:val="left" w:pos="9240"/>
          <w:tab w:val="left" w:pos="9555"/>
        </w:tabs>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1.2本合同下列术语应解释为：</w:t>
      </w:r>
    </w:p>
    <w:p w14:paraId="6D71A8E3">
      <w:pPr>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（1）“合同”系指</w:t>
      </w:r>
      <w:r>
        <w:rPr>
          <w:rFonts w:hint="eastAsia" w:ascii="宋体" w:hAnsi="宋体" w:cs="宋体"/>
          <w:bCs/>
          <w:color w:val="auto"/>
          <w:szCs w:val="21"/>
        </w:rPr>
        <w:t>合同当事人意思表示达成一致的任何协议，包括签署的</w:t>
      </w:r>
      <w:r>
        <w:rPr>
          <w:rFonts w:hint="eastAsia" w:ascii="宋体" w:hAnsi="宋体"/>
          <w:color w:val="auto"/>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auto"/>
          <w:szCs w:val="21"/>
        </w:rPr>
        <w:t>国家法律、行政法规和规章制度规定或合同约定的作为合同组成部分的其他文件</w:t>
      </w:r>
      <w:r>
        <w:rPr>
          <w:rFonts w:hint="eastAsia" w:ascii="宋体" w:hAnsi="宋体"/>
          <w:color w:val="auto"/>
          <w:szCs w:val="21"/>
        </w:rPr>
        <w:t>。</w:t>
      </w:r>
    </w:p>
    <w:p w14:paraId="77C1CAC6">
      <w:pPr>
        <w:tabs>
          <w:tab w:val="left" w:pos="570"/>
          <w:tab w:val="left" w:pos="9240"/>
          <w:tab w:val="left" w:pos="9555"/>
        </w:tabs>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（2）“合同价款”系指根据本合同规定乙方在全面履行合同义务后甲方应支付给乙方的价款。</w:t>
      </w:r>
    </w:p>
    <w:p w14:paraId="3AA4E7B7">
      <w:pPr>
        <w:tabs>
          <w:tab w:val="left" w:pos="570"/>
          <w:tab w:val="left" w:pos="9240"/>
          <w:tab w:val="left" w:pos="9555"/>
        </w:tabs>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（3）“货物”系指乙方根据本合同规定须向甲方提供的各种形态和种类的物品，包括原材料、设备、产品（</w:t>
      </w:r>
      <w:r>
        <w:rPr>
          <w:rFonts w:hint="eastAsia" w:ascii="宋体" w:hAnsi="宋体"/>
          <w:color w:val="auto"/>
          <w:szCs w:val="21"/>
        </w:rPr>
        <w:t>包括软件）及相关的其备品备件、工具、手册及</w:t>
      </w:r>
      <w:r>
        <w:rPr>
          <w:rFonts w:ascii="宋体" w:hAnsi="宋体"/>
          <w:color w:val="auto"/>
          <w:szCs w:val="21"/>
        </w:rPr>
        <w:t>其他</w:t>
      </w:r>
      <w:r>
        <w:rPr>
          <w:rFonts w:hint="eastAsia" w:ascii="宋体" w:hAnsi="宋体"/>
          <w:color w:val="auto"/>
          <w:szCs w:val="21"/>
        </w:rPr>
        <w:t>技术资料和材料等。</w:t>
      </w:r>
    </w:p>
    <w:p w14:paraId="54DFF57A">
      <w:pPr>
        <w:adjustRightInd w:val="0"/>
        <w:snapToGrid w:val="0"/>
        <w:spacing w:line="400" w:lineRule="exact"/>
        <w:ind w:firstLine="420" w:firstLineChars="200"/>
        <w:jc w:val="left"/>
        <w:outlineLvl w:val="9"/>
        <w:rPr>
          <w:rFonts w:ascii="宋体" w:hAnsi="宋体"/>
          <w:color w:val="auto"/>
          <w:szCs w:val="21"/>
          <w:highlight w:val="yellow"/>
        </w:rPr>
      </w:pPr>
      <w:r>
        <w:rPr>
          <w:rFonts w:hint="eastAsia" w:ascii="宋体" w:hAnsi="宋体"/>
          <w:color w:val="auto"/>
          <w:szCs w:val="21"/>
        </w:rPr>
        <w:t>（4）“</w:t>
      </w:r>
      <w:r>
        <w:rPr>
          <w:rFonts w:hint="eastAsia" w:ascii="宋体" w:hAnsi="宋体"/>
          <w:color w:val="auto"/>
          <w:szCs w:val="21"/>
        </w:rPr>
        <w:t>相关</w:t>
      </w:r>
      <w:r>
        <w:rPr>
          <w:rFonts w:hint="eastAsia" w:ascii="宋体" w:hAnsi="宋体"/>
          <w:color w:val="auto"/>
          <w:szCs w:val="21"/>
        </w:rPr>
        <w:t>服务”系指根据合同规定，乙方应提供的与货物有关的技术、管理和</w:t>
      </w:r>
      <w:r>
        <w:rPr>
          <w:rFonts w:ascii="宋体" w:hAnsi="宋体"/>
          <w:color w:val="auto"/>
          <w:szCs w:val="21"/>
        </w:rPr>
        <w:t>其他</w:t>
      </w:r>
      <w:r>
        <w:rPr>
          <w:rFonts w:hint="eastAsia" w:ascii="宋体" w:hAnsi="宋体"/>
          <w:color w:val="auto"/>
          <w:szCs w:val="21"/>
        </w:rPr>
        <w:t>服务，包括但不限于：管理和质量保证、运输、保险、检验、现场准备、安装、集成、调试、培训、维修、废弃处置、技术支持等以及合同中规定乙方应承担的</w:t>
      </w:r>
      <w:r>
        <w:rPr>
          <w:rFonts w:ascii="宋体" w:hAnsi="宋体"/>
          <w:color w:val="auto"/>
          <w:szCs w:val="21"/>
        </w:rPr>
        <w:t>其他</w:t>
      </w:r>
      <w:r>
        <w:rPr>
          <w:rFonts w:hint="eastAsia" w:ascii="宋体" w:hAnsi="宋体"/>
          <w:color w:val="auto"/>
          <w:szCs w:val="21"/>
        </w:rPr>
        <w:t>义务。</w:t>
      </w:r>
    </w:p>
    <w:p w14:paraId="7B7B3B6E">
      <w:pPr>
        <w:adjustRightInd w:val="0"/>
        <w:snapToGrid w:val="0"/>
        <w:spacing w:line="400" w:lineRule="exact"/>
        <w:ind w:firstLine="420" w:firstLineChars="200"/>
        <w:jc w:val="left"/>
        <w:outlineLvl w:val="9"/>
        <w:rPr>
          <w:rFonts w:ascii="宋体" w:hAnsi="宋体"/>
          <w:color w:val="auto"/>
          <w:szCs w:val="21"/>
          <w:highlight w:val="yellow"/>
        </w:rPr>
      </w:pPr>
      <w:r>
        <w:rPr>
          <w:rFonts w:hint="eastAsia" w:ascii="宋体" w:hAnsi="宋体"/>
          <w:color w:val="auto"/>
          <w:szCs w:val="21"/>
        </w:rPr>
        <w:t>（5）“分包”系指中标（成交）供应商按采购文件、投标（响应）文件的规定，根据分包意向协议，将中标（成交）项目中的部分履约内容，分给具有相应资质条件的供应商履行合同的行为。</w:t>
      </w:r>
    </w:p>
    <w:p w14:paraId="1D8ECBD1">
      <w:pPr>
        <w:tabs>
          <w:tab w:val="left" w:pos="570"/>
          <w:tab w:val="left" w:pos="9240"/>
          <w:tab w:val="left" w:pos="9555"/>
        </w:tabs>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（6）</w:t>
      </w:r>
      <w:r>
        <w:rPr>
          <w:rFonts w:hint="eastAsia" w:ascii="宋体" w:hAnsi="宋体"/>
          <w:color w:val="auto"/>
          <w:szCs w:val="21"/>
        </w:rPr>
        <w:t>“联合体”系指由两个以上的自然人、法人或者非法人组织组成，以一个供应商的身份共同参加政府采购的主体</w:t>
      </w:r>
      <w:r>
        <w:rPr>
          <w:rFonts w:hint="eastAsia" w:ascii="宋体" w:hAnsi="宋体"/>
          <w:color w:val="auto"/>
          <w:szCs w:val="21"/>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auto"/>
          <w:szCs w:val="21"/>
        </w:rPr>
        <w:t>政府采购合同专用条款</w:t>
      </w:r>
      <w:r>
        <w:rPr>
          <w:rFonts w:hint="eastAsia" w:ascii="宋体" w:hAnsi="宋体"/>
          <w:color w:val="auto"/>
          <w:szCs w:val="21"/>
        </w:rPr>
        <w:t>】。</w:t>
      </w:r>
    </w:p>
    <w:p w14:paraId="07870EB4">
      <w:pPr>
        <w:tabs>
          <w:tab w:val="left" w:pos="570"/>
          <w:tab w:val="left" w:pos="9240"/>
          <w:tab w:val="left" w:pos="9555"/>
        </w:tabs>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（7）其他术语解释，见【</w:t>
      </w:r>
      <w:r>
        <w:rPr>
          <w:rFonts w:hint="eastAsia" w:ascii="宋体" w:hAnsi="宋体"/>
          <w:b/>
          <w:bCs/>
          <w:color w:val="auto"/>
          <w:szCs w:val="21"/>
        </w:rPr>
        <w:t>政府采购合同专用条款</w:t>
      </w:r>
      <w:r>
        <w:rPr>
          <w:rFonts w:hint="eastAsia" w:ascii="宋体" w:hAnsi="宋体"/>
          <w:color w:val="auto"/>
          <w:szCs w:val="21"/>
        </w:rPr>
        <w:t>】。</w:t>
      </w:r>
    </w:p>
    <w:p w14:paraId="2AD2D247">
      <w:pPr>
        <w:numPr>
          <w:ilvl w:val="0"/>
          <w:numId w:val="5"/>
        </w:numPr>
        <w:autoSpaceDE w:val="0"/>
        <w:autoSpaceDN w:val="0"/>
        <w:adjustRightInd w:val="0"/>
        <w:snapToGrid w:val="0"/>
        <w:spacing w:line="400" w:lineRule="exact"/>
        <w:jc w:val="left"/>
        <w:outlineLvl w:val="9"/>
        <w:rPr>
          <w:rFonts w:ascii="宋体" w:hAnsi="宋体"/>
          <w:b/>
          <w:bCs/>
          <w:color w:val="auto"/>
          <w:sz w:val="24"/>
        </w:rPr>
      </w:pPr>
      <w:r>
        <w:rPr>
          <w:rFonts w:hint="eastAsia" w:ascii="宋体" w:hAnsi="宋体"/>
          <w:b/>
          <w:color w:val="auto"/>
          <w:sz w:val="24"/>
        </w:rPr>
        <w:t>合同标的及金额</w:t>
      </w:r>
    </w:p>
    <w:p w14:paraId="3972B593">
      <w:pPr>
        <w:autoSpaceDE w:val="0"/>
        <w:autoSpaceDN w:val="0"/>
        <w:adjustRightInd w:val="0"/>
        <w:snapToGrid w:val="0"/>
        <w:spacing w:line="400" w:lineRule="exact"/>
        <w:ind w:firstLine="420" w:firstLineChars="200"/>
        <w:jc w:val="left"/>
        <w:outlineLvl w:val="9"/>
        <w:rPr>
          <w:rFonts w:ascii="宋体" w:hAnsi="宋体"/>
          <w:b/>
          <w:bCs/>
          <w:i/>
          <w:iCs/>
          <w:color w:val="auto"/>
          <w:szCs w:val="21"/>
        </w:rPr>
      </w:pPr>
      <w:r>
        <w:rPr>
          <w:rFonts w:hint="eastAsia" w:ascii="宋体" w:hAnsi="宋体"/>
          <w:color w:val="auto"/>
          <w:szCs w:val="21"/>
        </w:rPr>
        <w:t>2.1 合同标的及金额应与中标（成交）结果一致。乙方为履行本合同而发生的所有费用均应包含在合同价款中，甲方不再另行支付</w:t>
      </w:r>
      <w:r>
        <w:rPr>
          <w:rFonts w:ascii="宋体" w:hAnsi="宋体"/>
          <w:color w:val="auto"/>
          <w:szCs w:val="21"/>
        </w:rPr>
        <w:t>其他</w:t>
      </w:r>
      <w:r>
        <w:rPr>
          <w:rFonts w:hint="eastAsia" w:ascii="宋体" w:hAnsi="宋体"/>
          <w:color w:val="auto"/>
          <w:szCs w:val="21"/>
        </w:rPr>
        <w:t>任何费用。</w:t>
      </w:r>
    </w:p>
    <w:p w14:paraId="367E9105">
      <w:pPr>
        <w:adjustRightInd w:val="0"/>
        <w:snapToGrid w:val="0"/>
        <w:spacing w:line="400" w:lineRule="exact"/>
        <w:jc w:val="left"/>
        <w:outlineLvl w:val="9"/>
        <w:rPr>
          <w:rFonts w:ascii="宋体" w:hAnsi="宋体"/>
          <w:b/>
          <w:color w:val="auto"/>
          <w:sz w:val="24"/>
        </w:rPr>
      </w:pPr>
      <w:r>
        <w:rPr>
          <w:rFonts w:hint="eastAsia" w:ascii="宋体" w:hAnsi="宋体"/>
          <w:b/>
          <w:color w:val="auto"/>
          <w:sz w:val="24"/>
        </w:rPr>
        <w:t>3. 履行合同的时间、地点和方式</w:t>
      </w:r>
    </w:p>
    <w:p w14:paraId="630BB8ED">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 xml:space="preserve">3.1 </w:t>
      </w:r>
      <w:r>
        <w:rPr>
          <w:rFonts w:hint="eastAsia" w:ascii="宋体" w:hAnsi="宋体" w:cs="宋体"/>
          <w:color w:val="auto"/>
          <w:szCs w:val="21"/>
        </w:rPr>
        <w:t>乙方应当在约定的时间、地点，按照约定方式履行合同。</w:t>
      </w:r>
    </w:p>
    <w:p w14:paraId="1B814C82">
      <w:pPr>
        <w:autoSpaceDE w:val="0"/>
        <w:autoSpaceDN w:val="0"/>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4. 甲方的权利和义务</w:t>
      </w:r>
    </w:p>
    <w:p w14:paraId="3D01F82C">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4.1</w:t>
      </w:r>
      <w:r>
        <w:rPr>
          <w:rFonts w:ascii="宋体" w:hAnsi="宋体"/>
          <w:color w:val="auto"/>
          <w:szCs w:val="21"/>
        </w:rPr>
        <w:t xml:space="preserve"> 签署合同后，甲方</w:t>
      </w:r>
      <w:r>
        <w:rPr>
          <w:rFonts w:hint="eastAsia" w:ascii="宋体" w:hAnsi="宋体"/>
          <w:color w:val="auto"/>
          <w:szCs w:val="21"/>
        </w:rPr>
        <w:t>应</w:t>
      </w:r>
      <w:r>
        <w:rPr>
          <w:rFonts w:ascii="宋体" w:hAnsi="宋体"/>
          <w:color w:val="auto"/>
          <w:szCs w:val="21"/>
        </w:rPr>
        <w:t>确定</w:t>
      </w:r>
      <w:r>
        <w:rPr>
          <w:rFonts w:hint="eastAsia" w:ascii="宋体" w:hAnsi="宋体"/>
          <w:color w:val="auto"/>
          <w:szCs w:val="21"/>
        </w:rPr>
        <w:t>项目负责人（或项目联系人）</w:t>
      </w:r>
      <w:r>
        <w:rPr>
          <w:rFonts w:ascii="宋体" w:hAnsi="宋体"/>
          <w:color w:val="auto"/>
          <w:szCs w:val="21"/>
        </w:rPr>
        <w:t>，负责与本合同有关的事务。</w:t>
      </w:r>
      <w:r>
        <w:rPr>
          <w:rFonts w:hint="eastAsia" w:ascii="宋体" w:hAnsi="宋体"/>
          <w:color w:val="auto"/>
          <w:szCs w:val="21"/>
        </w:rPr>
        <w:t>甲方有权对乙方的履约行为进行检查，并</w:t>
      </w:r>
      <w:r>
        <w:rPr>
          <w:rFonts w:ascii="宋体" w:hAnsi="宋体"/>
          <w:color w:val="auto"/>
          <w:szCs w:val="21"/>
        </w:rPr>
        <w:t>及时确认乙方提交的事项</w:t>
      </w:r>
      <w:r>
        <w:rPr>
          <w:rFonts w:hint="eastAsia" w:ascii="宋体" w:hAnsi="宋体"/>
          <w:color w:val="auto"/>
          <w:szCs w:val="21"/>
        </w:rPr>
        <w:t>。甲方应当</w:t>
      </w:r>
      <w:r>
        <w:rPr>
          <w:rFonts w:ascii="宋体" w:hAnsi="宋体"/>
          <w:color w:val="auto"/>
          <w:szCs w:val="21"/>
        </w:rPr>
        <w:t>配合乙方完成</w:t>
      </w:r>
      <w:r>
        <w:rPr>
          <w:rFonts w:hint="eastAsia" w:ascii="宋体" w:hAnsi="宋体"/>
          <w:color w:val="auto"/>
          <w:szCs w:val="21"/>
        </w:rPr>
        <w:t>相关项目</w:t>
      </w:r>
      <w:r>
        <w:rPr>
          <w:rFonts w:ascii="宋体" w:hAnsi="宋体"/>
          <w:color w:val="auto"/>
          <w:szCs w:val="21"/>
        </w:rPr>
        <w:t>实施工作。</w:t>
      </w:r>
    </w:p>
    <w:p w14:paraId="75AEC214">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 xml:space="preserve">4.2 </w:t>
      </w:r>
      <w:r>
        <w:rPr>
          <w:rFonts w:ascii="宋体" w:hAnsi="宋体"/>
          <w:color w:val="auto"/>
          <w:szCs w:val="21"/>
        </w:rPr>
        <w:t>甲方有权要求乙方按时提交各阶段有关</w:t>
      </w:r>
      <w:r>
        <w:rPr>
          <w:rFonts w:hint="eastAsia" w:ascii="宋体" w:hAnsi="宋体"/>
          <w:color w:val="auto"/>
          <w:szCs w:val="21"/>
        </w:rPr>
        <w:t>安排计划</w:t>
      </w:r>
      <w:r>
        <w:rPr>
          <w:rFonts w:ascii="宋体" w:hAnsi="宋体"/>
          <w:color w:val="auto"/>
          <w:szCs w:val="21"/>
        </w:rPr>
        <w:t>，并有权</w:t>
      </w:r>
      <w:r>
        <w:rPr>
          <w:rFonts w:hint="eastAsia" w:ascii="宋体" w:hAnsi="宋体"/>
          <w:color w:val="auto"/>
          <w:szCs w:val="21"/>
        </w:rPr>
        <w:t>定期核对乙方提供货物数量、规格、质量等内容。甲方</w:t>
      </w:r>
      <w:r>
        <w:rPr>
          <w:rFonts w:ascii="宋体" w:hAnsi="宋体"/>
          <w:color w:val="auto"/>
          <w:szCs w:val="21"/>
        </w:rPr>
        <w:t>有权督促乙方工作并要求乙方</w:t>
      </w:r>
      <w:r>
        <w:rPr>
          <w:rFonts w:hint="eastAsia" w:ascii="宋体" w:hAnsi="宋体"/>
          <w:color w:val="auto"/>
          <w:szCs w:val="21"/>
        </w:rPr>
        <w:t>更</w:t>
      </w:r>
      <w:r>
        <w:rPr>
          <w:rFonts w:ascii="宋体" w:hAnsi="宋体"/>
          <w:color w:val="auto"/>
          <w:szCs w:val="21"/>
        </w:rPr>
        <w:t>换不符合要求的</w:t>
      </w:r>
      <w:r>
        <w:rPr>
          <w:rFonts w:hint="eastAsia" w:ascii="宋体" w:hAnsi="宋体"/>
          <w:color w:val="auto"/>
          <w:szCs w:val="21"/>
        </w:rPr>
        <w:t>货物</w:t>
      </w:r>
      <w:r>
        <w:rPr>
          <w:rFonts w:ascii="宋体" w:hAnsi="宋体"/>
          <w:color w:val="auto"/>
          <w:szCs w:val="21"/>
        </w:rPr>
        <w:t>。</w:t>
      </w:r>
    </w:p>
    <w:p w14:paraId="2BAFB4DE">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4.</w:t>
      </w:r>
      <w:r>
        <w:rPr>
          <w:rFonts w:ascii="宋体" w:hAnsi="宋体"/>
          <w:color w:val="auto"/>
          <w:szCs w:val="21"/>
        </w:rPr>
        <w:t>3甲方</w:t>
      </w:r>
      <w:r>
        <w:rPr>
          <w:rFonts w:hint="eastAsia" w:ascii="宋体" w:hAnsi="宋体"/>
          <w:color w:val="auto"/>
          <w:szCs w:val="21"/>
        </w:rPr>
        <w:t>有权要求乙方对缺陷部分予以修复，并按合同约定享有货物保修及其他合同约定的权利。</w:t>
      </w:r>
    </w:p>
    <w:p w14:paraId="3333AD11">
      <w:pPr>
        <w:snapToGrid w:val="0"/>
        <w:spacing w:line="400" w:lineRule="exact"/>
        <w:ind w:firstLine="420" w:firstLineChars="200"/>
        <w:outlineLvl w:val="9"/>
        <w:rPr>
          <w:rFonts w:eastAsia="华文楷体"/>
          <w:color w:val="auto"/>
        </w:rPr>
      </w:pPr>
      <w:r>
        <w:rPr>
          <w:rFonts w:ascii="宋体" w:hAnsi="宋体"/>
          <w:color w:val="auto"/>
          <w:szCs w:val="21"/>
        </w:rPr>
        <w:t>4.4 甲方应当按照合同约定及时对交付的货物进行验收</w:t>
      </w:r>
      <w:r>
        <w:rPr>
          <w:rFonts w:hint="eastAsia" w:ascii="宋体" w:hAnsi="宋体"/>
          <w:color w:val="auto"/>
          <w:szCs w:val="21"/>
        </w:rPr>
        <w:t>，</w:t>
      </w:r>
      <w:r>
        <w:rPr>
          <w:rFonts w:hint="eastAsia" w:ascii="宋体" w:hAnsi="宋体" w:cs="宋体"/>
          <w:color w:val="auto"/>
          <w:szCs w:val="21"/>
        </w:rPr>
        <w:t>未</w:t>
      </w:r>
      <w:r>
        <w:rPr>
          <w:rFonts w:hint="eastAsia" w:ascii="宋体" w:hAnsi="宋体"/>
          <w:color w:val="auto"/>
          <w:szCs w:val="21"/>
        </w:rPr>
        <w:t>在</w:t>
      </w:r>
      <w:r>
        <w:rPr>
          <w:rFonts w:hint="eastAsia" w:ascii="宋体" w:hAnsi="宋体" w:cs="宋体"/>
          <w:b/>
          <w:bCs/>
          <w:color w:val="auto"/>
          <w:szCs w:val="21"/>
        </w:rPr>
        <w:t>【政府采购合同专用条款】</w:t>
      </w:r>
      <w:r>
        <w:rPr>
          <w:rFonts w:hint="eastAsia" w:ascii="宋体" w:hAnsi="宋体" w:cs="宋体"/>
          <w:color w:val="auto"/>
          <w:szCs w:val="21"/>
        </w:rPr>
        <w:t>约定的期限内对乙方履约提出任何异议或者向乙方作出任何说明的，</w:t>
      </w:r>
      <w:r>
        <w:rPr>
          <w:rFonts w:hint="eastAsia" w:ascii="宋体" w:hAnsi="宋体"/>
          <w:color w:val="auto"/>
          <w:szCs w:val="21"/>
        </w:rPr>
        <w:t>视为验收通过。</w:t>
      </w:r>
    </w:p>
    <w:p w14:paraId="6B0969EE">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ascii="宋体" w:hAnsi="宋体"/>
          <w:color w:val="auto"/>
          <w:szCs w:val="21"/>
        </w:rPr>
        <w:t>4</w:t>
      </w:r>
      <w:r>
        <w:rPr>
          <w:rFonts w:hint="eastAsia" w:ascii="宋体" w:hAnsi="宋体"/>
          <w:color w:val="auto"/>
          <w:szCs w:val="21"/>
        </w:rPr>
        <w:t>.</w:t>
      </w:r>
      <w:r>
        <w:rPr>
          <w:rFonts w:ascii="宋体" w:hAnsi="宋体"/>
          <w:color w:val="auto"/>
          <w:szCs w:val="21"/>
        </w:rPr>
        <w:t xml:space="preserve">5 </w:t>
      </w:r>
      <w:r>
        <w:rPr>
          <w:rFonts w:hint="eastAsia" w:ascii="宋体" w:hAnsi="宋体"/>
          <w:color w:val="auto"/>
          <w:szCs w:val="21"/>
        </w:rPr>
        <w:t>甲方应当根据合同约定及时向乙方支付合同价款</w:t>
      </w:r>
      <w:r>
        <w:rPr>
          <w:rFonts w:ascii="宋体" w:hAnsi="宋体"/>
          <w:color w:val="auto"/>
          <w:szCs w:val="21"/>
        </w:rPr>
        <w:t>，不得以内部人员变更、履行内部付款流程等为由，拒绝或迟延支付。</w:t>
      </w:r>
    </w:p>
    <w:p w14:paraId="0FC3F9A9">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4.6国家法律法规规定及</w:t>
      </w:r>
      <w:r>
        <w:rPr>
          <w:rFonts w:hint="eastAsia" w:ascii="宋体" w:hAnsi="宋体" w:cs="宋体"/>
          <w:b/>
          <w:bCs/>
          <w:color w:val="auto"/>
          <w:szCs w:val="21"/>
        </w:rPr>
        <w:t>【政府采购合同专用条款】</w:t>
      </w:r>
      <w:r>
        <w:rPr>
          <w:rFonts w:hint="eastAsia" w:ascii="宋体" w:hAnsi="宋体"/>
          <w:color w:val="auto"/>
          <w:szCs w:val="21"/>
        </w:rPr>
        <w:t>约定应由甲方承担的其他义务和责任。</w:t>
      </w:r>
    </w:p>
    <w:p w14:paraId="4171B022">
      <w:pPr>
        <w:autoSpaceDE w:val="0"/>
        <w:autoSpaceDN w:val="0"/>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5. 乙方的权利和义务</w:t>
      </w:r>
    </w:p>
    <w:p w14:paraId="41C0C4B0">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 xml:space="preserve">5.1 </w:t>
      </w:r>
      <w:r>
        <w:rPr>
          <w:rFonts w:ascii="宋体" w:hAnsi="宋体"/>
          <w:color w:val="auto"/>
          <w:szCs w:val="21"/>
        </w:rPr>
        <w:t>签署合同后，乙方</w:t>
      </w:r>
      <w:r>
        <w:rPr>
          <w:rFonts w:hint="eastAsia" w:ascii="宋体" w:hAnsi="宋体"/>
          <w:color w:val="auto"/>
          <w:szCs w:val="21"/>
        </w:rPr>
        <w:t>应</w:t>
      </w:r>
      <w:r>
        <w:rPr>
          <w:rFonts w:ascii="宋体" w:hAnsi="宋体"/>
          <w:color w:val="auto"/>
          <w:szCs w:val="21"/>
        </w:rPr>
        <w:t>确定</w:t>
      </w:r>
      <w:r>
        <w:rPr>
          <w:rFonts w:hint="eastAsia" w:ascii="宋体" w:hAnsi="宋体"/>
          <w:color w:val="auto"/>
          <w:szCs w:val="21"/>
        </w:rPr>
        <w:t>项目负责人（或项目联系人）</w:t>
      </w:r>
      <w:r>
        <w:rPr>
          <w:rFonts w:ascii="宋体" w:hAnsi="宋体"/>
          <w:color w:val="auto"/>
          <w:szCs w:val="21"/>
        </w:rPr>
        <w:t>，负责与本合同有关的事务。</w:t>
      </w:r>
    </w:p>
    <w:p w14:paraId="4680F360">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5.</w:t>
      </w:r>
      <w:r>
        <w:rPr>
          <w:rFonts w:ascii="宋体" w:hAnsi="宋体"/>
          <w:color w:val="auto"/>
          <w:szCs w:val="21"/>
        </w:rPr>
        <w:t>2 乙方应按照合同要求</w:t>
      </w:r>
      <w:r>
        <w:rPr>
          <w:rFonts w:hint="eastAsia" w:ascii="宋体" w:hAnsi="宋体"/>
          <w:color w:val="auto"/>
          <w:szCs w:val="21"/>
        </w:rPr>
        <w:t>履约</w:t>
      </w:r>
      <w:r>
        <w:rPr>
          <w:rFonts w:ascii="宋体" w:hAnsi="宋体"/>
          <w:color w:val="auto"/>
          <w:szCs w:val="21"/>
        </w:rPr>
        <w:t>，充分合理安排，确保</w:t>
      </w:r>
      <w:r>
        <w:rPr>
          <w:rFonts w:hint="eastAsia" w:ascii="宋体" w:hAnsi="宋体"/>
          <w:color w:val="auto"/>
          <w:szCs w:val="21"/>
        </w:rPr>
        <w:t>提供的货物及相关服务符合合同有关</w:t>
      </w:r>
      <w:r>
        <w:rPr>
          <w:rFonts w:ascii="宋体" w:hAnsi="宋体"/>
          <w:color w:val="auto"/>
          <w:szCs w:val="21"/>
        </w:rPr>
        <w:t>要求</w:t>
      </w:r>
      <w:r>
        <w:rPr>
          <w:rFonts w:hint="eastAsia" w:ascii="宋体" w:hAnsi="宋体"/>
          <w:color w:val="auto"/>
          <w:szCs w:val="21"/>
        </w:rPr>
        <w:t>。接受项目行业管理部门及政府有关部门的指导，配合甲方的履约检查及验收，并</w:t>
      </w:r>
      <w:r>
        <w:rPr>
          <w:rFonts w:ascii="宋体" w:hAnsi="宋体"/>
          <w:color w:val="auto"/>
          <w:szCs w:val="21"/>
        </w:rPr>
        <w:t>负责项目实施过程中的所有协调工作。</w:t>
      </w:r>
    </w:p>
    <w:p w14:paraId="5BF87919">
      <w:pPr>
        <w:pStyle w:val="3"/>
        <w:spacing w:after="0" w:line="400" w:lineRule="exact"/>
        <w:ind w:firstLine="422" w:firstLineChars="176"/>
        <w:outlineLvl w:val="9"/>
        <w:rPr>
          <w:rFonts w:ascii="宋体" w:hAnsi="宋体" w:cs="宋体"/>
          <w:color w:val="auto"/>
          <w:szCs w:val="21"/>
        </w:rPr>
      </w:pPr>
      <w:r>
        <w:rPr>
          <w:rFonts w:hint="eastAsia" w:ascii="宋体" w:hAnsi="宋体"/>
          <w:color w:val="auto"/>
          <w:szCs w:val="21"/>
        </w:rPr>
        <w:t>5.</w:t>
      </w:r>
      <w:r>
        <w:rPr>
          <w:rFonts w:ascii="宋体" w:hAnsi="宋体"/>
          <w:color w:val="auto"/>
          <w:szCs w:val="21"/>
        </w:rPr>
        <w:t>3</w:t>
      </w:r>
      <w:r>
        <w:rPr>
          <w:rFonts w:hint="eastAsia" w:ascii="宋体" w:hAnsi="宋体"/>
          <w:color w:val="auto"/>
          <w:szCs w:val="21"/>
        </w:rPr>
        <w:t>乙方有权</w:t>
      </w:r>
      <w:r>
        <w:rPr>
          <w:rFonts w:hint="eastAsia" w:ascii="宋体" w:hAnsi="宋体" w:cs="宋体"/>
          <w:color w:val="auto"/>
          <w:szCs w:val="21"/>
        </w:rPr>
        <w:t>根据合同约定向甲方收取合同价款。</w:t>
      </w:r>
    </w:p>
    <w:p w14:paraId="64B465FC">
      <w:pPr>
        <w:pStyle w:val="3"/>
        <w:spacing w:after="0" w:line="400" w:lineRule="exact"/>
        <w:ind w:firstLine="422" w:firstLineChars="176"/>
        <w:outlineLvl w:val="9"/>
        <w:rPr>
          <w:rFonts w:ascii="宋体" w:hAnsi="宋体" w:cs="宋体"/>
          <w:color w:val="auto"/>
          <w:szCs w:val="21"/>
        </w:rPr>
      </w:pPr>
      <w:r>
        <w:rPr>
          <w:rFonts w:hint="eastAsia" w:ascii="宋体" w:hAnsi="宋体"/>
          <w:color w:val="auto"/>
          <w:szCs w:val="21"/>
        </w:rPr>
        <w:t>5.</w:t>
      </w:r>
      <w:r>
        <w:rPr>
          <w:rFonts w:ascii="宋体" w:hAnsi="宋体"/>
          <w:color w:val="auto"/>
          <w:szCs w:val="21"/>
        </w:rPr>
        <w:t>4</w:t>
      </w:r>
      <w:r>
        <w:rPr>
          <w:rFonts w:hint="eastAsia" w:ascii="宋体" w:hAnsi="宋体" w:cs="宋体"/>
          <w:color w:val="auto"/>
          <w:szCs w:val="21"/>
        </w:rPr>
        <w:t>国家法律法规规定</w:t>
      </w:r>
      <w:r>
        <w:rPr>
          <w:rFonts w:hint="eastAsia" w:ascii="宋体" w:hAnsi="宋体"/>
          <w:color w:val="auto"/>
          <w:szCs w:val="21"/>
        </w:rPr>
        <w:t>及</w:t>
      </w:r>
      <w:r>
        <w:rPr>
          <w:rFonts w:hint="eastAsia" w:ascii="宋体" w:hAnsi="宋体" w:cs="宋体"/>
          <w:b/>
          <w:bCs/>
          <w:color w:val="auto"/>
          <w:szCs w:val="21"/>
        </w:rPr>
        <w:t>【政府采购合同专用条款】</w:t>
      </w:r>
      <w:r>
        <w:rPr>
          <w:rFonts w:hint="eastAsia" w:ascii="宋体" w:hAnsi="宋体" w:cs="宋体"/>
          <w:color w:val="auto"/>
          <w:szCs w:val="21"/>
        </w:rPr>
        <w:t>约定应</w:t>
      </w:r>
      <w:r>
        <w:rPr>
          <w:rFonts w:hint="eastAsia" w:ascii="宋体" w:hAnsi="宋体" w:cs="宋体"/>
          <w:color w:val="auto"/>
          <w:szCs w:val="21"/>
        </w:rPr>
        <w:t>由乙方承担的其他义务和责任。</w:t>
      </w:r>
    </w:p>
    <w:p w14:paraId="58E46DF2">
      <w:pPr>
        <w:numPr>
          <w:ilvl w:val="0"/>
          <w:numId w:val="6"/>
        </w:numPr>
        <w:autoSpaceDE w:val="0"/>
        <w:autoSpaceDN w:val="0"/>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合同履行</w:t>
      </w:r>
    </w:p>
    <w:p w14:paraId="5D3760E9">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6.1 甲乙双方应当按照</w:t>
      </w:r>
      <w:r>
        <w:rPr>
          <w:rFonts w:hint="eastAsia" w:ascii="宋体" w:hAnsi="宋体" w:cs="宋体"/>
          <w:b/>
          <w:bCs/>
          <w:color w:val="auto"/>
          <w:szCs w:val="21"/>
        </w:rPr>
        <w:t>【政府采购合同专用条款】</w:t>
      </w:r>
      <w:r>
        <w:rPr>
          <w:rFonts w:hint="eastAsia" w:ascii="宋体" w:hAnsi="宋体"/>
          <w:color w:val="auto"/>
          <w:szCs w:val="21"/>
        </w:rPr>
        <w:t>约定顺序履行合同义务；如果没有先后顺序的，应当同时履行。</w:t>
      </w:r>
    </w:p>
    <w:p w14:paraId="4D5BE665">
      <w:pPr>
        <w:autoSpaceDE w:val="0"/>
        <w:autoSpaceDN w:val="0"/>
        <w:adjustRightInd w:val="0"/>
        <w:snapToGrid w:val="0"/>
        <w:spacing w:line="400" w:lineRule="exact"/>
        <w:ind w:firstLine="420" w:firstLineChars="200"/>
        <w:jc w:val="left"/>
        <w:outlineLvl w:val="9"/>
        <w:rPr>
          <w:color w:val="auto"/>
        </w:rPr>
      </w:pPr>
      <w:r>
        <w:rPr>
          <w:rFonts w:hint="eastAsia" w:ascii="宋体" w:hAnsi="宋体"/>
          <w:color w:val="auto"/>
          <w:szCs w:val="21"/>
        </w:rPr>
        <w:t>6.2 甲乙双方按照合同约定顺序履行合同义务时，应当先履行一方未履行的，后履行一方有权拒绝其履行请求。先履行一方履行不符合约定的，后履行一方有权拒绝其相应的履行请求。</w:t>
      </w:r>
    </w:p>
    <w:p w14:paraId="46B77098">
      <w:pPr>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7. 货物包装、运输、保险和交付要求</w:t>
      </w:r>
    </w:p>
    <w:p w14:paraId="6C53CE15">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7.1 本合同</w:t>
      </w:r>
      <w:r>
        <w:rPr>
          <w:rFonts w:hint="eastAsia" w:ascii="宋体" w:hAnsi="宋体"/>
          <w:bCs/>
          <w:color w:val="auto"/>
          <w:szCs w:val="21"/>
        </w:rPr>
        <w:t>涉及商品包装、快递包装的，</w:t>
      </w:r>
      <w:r>
        <w:rPr>
          <w:rFonts w:hint="eastAsia" w:ascii="宋体" w:hAnsi="宋体"/>
          <w:color w:val="auto"/>
          <w:szCs w:val="21"/>
        </w:rPr>
        <w:t>除</w:t>
      </w:r>
      <w:r>
        <w:rPr>
          <w:rFonts w:hint="eastAsia" w:ascii="宋体" w:hAnsi="宋体"/>
          <w:b/>
          <w:color w:val="auto"/>
          <w:szCs w:val="21"/>
        </w:rPr>
        <w:t>【政府采购合同专用条款】</w:t>
      </w:r>
      <w:r>
        <w:rPr>
          <w:rFonts w:hint="eastAsia" w:ascii="宋体" w:hAnsi="宋体"/>
          <w:bCs/>
          <w:color w:val="auto"/>
          <w:szCs w:val="21"/>
        </w:rPr>
        <w:t>另有约定外，</w:t>
      </w:r>
      <w:r>
        <w:rPr>
          <w:rFonts w:hint="eastAsia" w:ascii="宋体" w:hAnsi="宋体"/>
          <w:color w:val="auto"/>
          <w:szCs w:val="21"/>
        </w:rPr>
        <w:t>包装应适应远距离运输、防潮、防震、防锈和防野蛮装卸等要求，确保货物安全无损地运抵</w:t>
      </w:r>
      <w:r>
        <w:rPr>
          <w:rFonts w:hint="eastAsia" w:ascii="宋体" w:hAnsi="宋体"/>
          <w:b/>
          <w:color w:val="auto"/>
          <w:szCs w:val="21"/>
        </w:rPr>
        <w:t>【政府采购合同专用条款】</w:t>
      </w:r>
      <w:r>
        <w:rPr>
          <w:rFonts w:hint="eastAsia" w:ascii="宋体" w:hAnsi="宋体"/>
          <w:bCs/>
          <w:color w:val="auto"/>
          <w:szCs w:val="21"/>
        </w:rPr>
        <w:t>约定的</w:t>
      </w:r>
      <w:r>
        <w:rPr>
          <w:rFonts w:hint="eastAsia" w:ascii="宋体" w:hAnsi="宋体"/>
          <w:color w:val="auto"/>
          <w:szCs w:val="21"/>
        </w:rPr>
        <w:t>指定现场。</w:t>
      </w:r>
    </w:p>
    <w:p w14:paraId="73CE2AB0">
      <w:pPr>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7.2 除</w:t>
      </w:r>
      <w:r>
        <w:rPr>
          <w:rFonts w:hint="eastAsia" w:ascii="宋体" w:hAnsi="宋体"/>
          <w:b/>
          <w:color w:val="auto"/>
          <w:szCs w:val="21"/>
        </w:rPr>
        <w:t>【政府采购合同专用条款】</w:t>
      </w:r>
      <w:r>
        <w:rPr>
          <w:rFonts w:hint="eastAsia" w:ascii="宋体" w:hAnsi="宋体"/>
          <w:bCs/>
          <w:color w:val="auto"/>
          <w:szCs w:val="21"/>
        </w:rPr>
        <w:t>另有约定外，</w:t>
      </w:r>
      <w:r>
        <w:rPr>
          <w:rFonts w:hint="eastAsia" w:ascii="宋体" w:hAnsi="宋体"/>
          <w:color w:val="auto"/>
          <w:szCs w:val="21"/>
        </w:rPr>
        <w:t>乙方负责办理将货物运抵本合同规定的交货地点，并装卸、交付至甲方的一切运输事项，相关费用应包含在合同价款中。</w:t>
      </w:r>
    </w:p>
    <w:p w14:paraId="56D1CFE2">
      <w:pPr>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7.3 货物保险要求按</w:t>
      </w:r>
      <w:r>
        <w:rPr>
          <w:rFonts w:hint="eastAsia" w:ascii="宋体" w:hAnsi="宋体"/>
          <w:b/>
          <w:color w:val="auto"/>
          <w:szCs w:val="21"/>
        </w:rPr>
        <w:t>【政府采购合同专用条款】</w:t>
      </w:r>
      <w:r>
        <w:rPr>
          <w:rFonts w:hint="eastAsia" w:ascii="宋体" w:hAnsi="宋体"/>
          <w:bCs/>
          <w:color w:val="auto"/>
          <w:szCs w:val="21"/>
        </w:rPr>
        <w:t>规定执行</w:t>
      </w:r>
      <w:r>
        <w:rPr>
          <w:rFonts w:hint="eastAsia" w:ascii="宋体" w:hAnsi="宋体"/>
          <w:color w:val="auto"/>
          <w:szCs w:val="21"/>
        </w:rPr>
        <w:t>。</w:t>
      </w:r>
    </w:p>
    <w:p w14:paraId="42AC3CA9">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7F754099">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 xml:space="preserve">7.5 </w:t>
      </w:r>
      <w:r>
        <w:rPr>
          <w:rFonts w:hint="eastAsia" w:ascii="宋体" w:hAnsi="宋体" w:cs="宋体"/>
          <w:color w:val="auto"/>
          <w:szCs w:val="21"/>
        </w:rPr>
        <w:t>乙方在运输到达之前应提前通知甲方，并提示货物运输装卸的注意事项，甲方配合乙方做好货物的接收工作。</w:t>
      </w:r>
    </w:p>
    <w:p w14:paraId="05718459">
      <w:pPr>
        <w:pStyle w:val="15"/>
        <w:ind w:firstLine="420"/>
        <w:outlineLvl w:val="9"/>
        <w:rPr>
          <w:color w:val="auto"/>
          <w:sz w:val="21"/>
        </w:rPr>
      </w:pPr>
      <w:r>
        <w:rPr>
          <w:rFonts w:hint="eastAsia" w:ascii="宋体" w:hAnsi="宋体" w:eastAsia="宋体" w:cs="Times New Roman"/>
          <w:color w:val="auto"/>
          <w:kern w:val="2"/>
          <w:sz w:val="21"/>
        </w:rPr>
        <w:t xml:space="preserve">7.6 </w:t>
      </w:r>
      <w:r>
        <w:rPr>
          <w:rFonts w:hint="eastAsia" w:ascii="宋体" w:hAnsi="宋体" w:eastAsia="宋体" w:cs="Times New Roman"/>
          <w:color w:val="auto"/>
          <w:kern w:val="2"/>
          <w:sz w:val="21"/>
        </w:rPr>
        <w:t>如因包装、运输问题导致货物</w:t>
      </w:r>
      <w:r>
        <w:rPr>
          <w:rFonts w:hint="eastAsia" w:ascii="宋体" w:hAnsi="宋体" w:eastAsia="宋体" w:cs="Times New Roman"/>
          <w:color w:val="auto"/>
          <w:kern w:val="2"/>
          <w:sz w:val="21"/>
        </w:rPr>
        <w:t>损毁、丢失</w:t>
      </w:r>
      <w:r>
        <w:rPr>
          <w:rFonts w:hint="eastAsia" w:ascii="宋体" w:hAnsi="宋体" w:eastAsia="宋体" w:cs="Times New Roman"/>
          <w:color w:val="auto"/>
          <w:kern w:val="2"/>
          <w:sz w:val="21"/>
        </w:rPr>
        <w:t>或者品质下降，甲方有权要求降价、换货、拒收部分或整批货物，由此产生的费用和损失，均由乙方承担。</w:t>
      </w:r>
    </w:p>
    <w:p w14:paraId="07DBB43D">
      <w:pPr>
        <w:adjustRightInd w:val="0"/>
        <w:snapToGrid w:val="0"/>
        <w:spacing w:line="400" w:lineRule="exact"/>
        <w:jc w:val="left"/>
        <w:outlineLvl w:val="9"/>
        <w:rPr>
          <w:rFonts w:ascii="宋体" w:hAnsi="宋体"/>
          <w:b/>
          <w:color w:val="auto"/>
          <w:sz w:val="24"/>
        </w:rPr>
      </w:pPr>
      <w:r>
        <w:rPr>
          <w:rFonts w:hint="eastAsia" w:ascii="宋体" w:hAnsi="宋体"/>
          <w:b/>
          <w:color w:val="auto"/>
          <w:sz w:val="24"/>
        </w:rPr>
        <w:t xml:space="preserve">8. </w:t>
      </w:r>
      <w:r>
        <w:rPr>
          <w:rFonts w:hint="eastAsia" w:ascii="宋体" w:hAnsi="宋体"/>
          <w:b/>
          <w:color w:val="auto"/>
          <w:sz w:val="24"/>
        </w:rPr>
        <w:t>质量标准和保证</w:t>
      </w:r>
    </w:p>
    <w:p w14:paraId="52EFF73D">
      <w:pPr>
        <w:pStyle w:val="5"/>
        <w:adjustRightInd w:val="0"/>
        <w:snapToGrid w:val="0"/>
        <w:spacing w:line="400" w:lineRule="exact"/>
        <w:ind w:firstLine="480" w:firstLineChars="200"/>
        <w:jc w:val="left"/>
        <w:outlineLvl w:val="9"/>
        <w:rPr>
          <w:rFonts w:hAnsi="宋体"/>
          <w:b/>
          <w:color w:val="auto"/>
        </w:rPr>
      </w:pPr>
      <w:r>
        <w:rPr>
          <w:rFonts w:hint="eastAsia" w:hAnsi="宋体"/>
          <w:color w:val="auto"/>
        </w:rPr>
        <w:t>8.1 质量标准</w:t>
      </w:r>
    </w:p>
    <w:p w14:paraId="38DD46EE">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（1）本合同下提供的货物应符合合同</w:t>
      </w:r>
      <w:r>
        <w:rPr>
          <w:rFonts w:hint="eastAsia" w:ascii="宋体" w:hAnsi="宋体" w:cs="宋体"/>
          <w:color w:val="auto"/>
          <w:szCs w:val="21"/>
        </w:rPr>
        <w:t>约定的</w:t>
      </w:r>
      <w:r>
        <w:rPr>
          <w:rFonts w:hint="eastAsia" w:ascii="宋体" w:hAnsi="宋体" w:cs="宋体"/>
          <w:color w:val="auto"/>
          <w:szCs w:val="21"/>
        </w:rPr>
        <w:t>品牌、规格型号、技术性能、配置、质量、数量等要求。</w:t>
      </w:r>
      <w:r>
        <w:rPr>
          <w:rFonts w:hint="eastAsia" w:ascii="宋体" w:hAnsi="宋体"/>
          <w:color w:val="auto"/>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501CB3D9">
      <w:pPr>
        <w:pStyle w:val="5"/>
        <w:adjustRightInd w:val="0"/>
        <w:snapToGrid w:val="0"/>
        <w:spacing w:line="400" w:lineRule="exact"/>
        <w:ind w:firstLine="480" w:firstLineChars="200"/>
        <w:jc w:val="left"/>
        <w:outlineLvl w:val="9"/>
        <w:rPr>
          <w:rFonts w:hAnsi="宋体"/>
          <w:color w:val="auto"/>
        </w:rPr>
      </w:pPr>
      <w:r>
        <w:rPr>
          <w:rFonts w:hint="eastAsia" w:hAnsi="宋体"/>
          <w:color w:val="auto"/>
        </w:rPr>
        <w:t>（2）采用中华人民共和国法定计量单位。</w:t>
      </w:r>
    </w:p>
    <w:p w14:paraId="2CF50ECB">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（3）乙方所提供的货物应符合国家有关安全、环保、卫生的规定。</w:t>
      </w:r>
    </w:p>
    <w:p w14:paraId="507C374B">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（4）乙方应向甲方提交所提供货物的技术文件，包括相应的中文技术文件，如：产品目录、图纸、操作手册、使用说明、维护手册或服务指南等。上述文件应包装好随货物一同发运。</w:t>
      </w:r>
    </w:p>
    <w:p w14:paraId="55854BE3">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8.2 保证</w:t>
      </w:r>
    </w:p>
    <w:p w14:paraId="40B4731C">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（1）乙方应保证提供的货物完全符合合同规定的质量、规格和性能要求。乙方应保证货物在正确安装、正常使用和保养条件下，</w:t>
      </w:r>
      <w:r>
        <w:rPr>
          <w:rFonts w:hint="eastAsia" w:ascii="宋体" w:hAnsi="宋体" w:cs="宋体"/>
          <w:color w:val="auto"/>
          <w:szCs w:val="21"/>
        </w:rPr>
        <w:t>在其使用寿命期内具备合同约定的性能</w:t>
      </w:r>
      <w:r>
        <w:rPr>
          <w:rFonts w:hint="eastAsia" w:ascii="宋体" w:hAnsi="宋体"/>
          <w:color w:val="auto"/>
          <w:szCs w:val="21"/>
        </w:rPr>
        <w:t>。存在质量保证期的，货物最终交付验收合格后在</w:t>
      </w:r>
      <w:r>
        <w:rPr>
          <w:rFonts w:hint="eastAsia" w:ascii="宋体" w:hAnsi="宋体"/>
          <w:b/>
          <w:color w:val="auto"/>
          <w:szCs w:val="21"/>
        </w:rPr>
        <w:t>【政府采购合同专用条款】</w:t>
      </w:r>
      <w:r>
        <w:rPr>
          <w:rFonts w:hint="eastAsia" w:ascii="宋体" w:hAnsi="宋体"/>
          <w:color w:val="auto"/>
          <w:szCs w:val="21"/>
        </w:rPr>
        <w:t>规定或乙方书面承诺（两者以较长的为准）的质量保证期内，本保证保持有效。</w:t>
      </w:r>
    </w:p>
    <w:p w14:paraId="2243517F">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（2）在质量保证期内所发现的缺陷，甲方应尽快以书面形式通知乙方。</w:t>
      </w:r>
    </w:p>
    <w:p w14:paraId="0517FFF2">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（3）乙方收到通知后，应在</w:t>
      </w:r>
      <w:r>
        <w:rPr>
          <w:rFonts w:hint="eastAsia" w:ascii="宋体" w:hAnsi="宋体"/>
          <w:b/>
          <w:color w:val="auto"/>
          <w:szCs w:val="21"/>
        </w:rPr>
        <w:t>【政府采购合同专用条款】</w:t>
      </w:r>
      <w:r>
        <w:rPr>
          <w:rFonts w:hint="eastAsia" w:ascii="宋体" w:hAnsi="宋体"/>
          <w:color w:val="auto"/>
          <w:szCs w:val="21"/>
        </w:rPr>
        <w:t>规定的响应时间内以合理的速度免费维修或更换有缺陷的货物或部件。</w:t>
      </w:r>
    </w:p>
    <w:p w14:paraId="5CE61DBE">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（4）在质量保证期内，如果货物的质量或规格与合同不符，或证实货物是有缺陷的，包括潜在的缺陷或使用不符合要求的材料等，甲方可以根据本合同第1</w:t>
      </w:r>
      <w:r>
        <w:rPr>
          <w:rFonts w:hint="eastAsia" w:ascii="宋体" w:hAnsi="宋体"/>
          <w:color w:val="auto"/>
          <w:szCs w:val="21"/>
        </w:rPr>
        <w:t>5</w:t>
      </w:r>
      <w:r>
        <w:rPr>
          <w:rFonts w:hint="eastAsia" w:ascii="宋体" w:hAnsi="宋体"/>
          <w:color w:val="auto"/>
          <w:szCs w:val="21"/>
        </w:rPr>
        <w:t>.1条规定以书面形式</w:t>
      </w:r>
      <w:r>
        <w:rPr>
          <w:rFonts w:hint="eastAsia" w:ascii="宋体" w:hAnsi="宋体"/>
          <w:color w:val="auto"/>
          <w:szCs w:val="21"/>
        </w:rPr>
        <w:t>追究</w:t>
      </w:r>
      <w:r>
        <w:rPr>
          <w:rFonts w:hint="eastAsia" w:ascii="宋体" w:hAnsi="宋体"/>
          <w:color w:val="auto"/>
          <w:szCs w:val="21"/>
        </w:rPr>
        <w:t>乙方</w:t>
      </w:r>
      <w:r>
        <w:rPr>
          <w:rFonts w:hint="eastAsia" w:ascii="宋体" w:hAnsi="宋体"/>
          <w:color w:val="auto"/>
          <w:szCs w:val="21"/>
        </w:rPr>
        <w:t>的违约责任</w:t>
      </w:r>
      <w:r>
        <w:rPr>
          <w:rFonts w:hint="eastAsia" w:ascii="宋体" w:hAnsi="宋体"/>
          <w:color w:val="auto"/>
          <w:szCs w:val="21"/>
        </w:rPr>
        <w:t>。</w:t>
      </w:r>
    </w:p>
    <w:p w14:paraId="7C4F09DA">
      <w:pPr>
        <w:adjustRightInd w:val="0"/>
        <w:snapToGrid w:val="0"/>
        <w:spacing w:line="400" w:lineRule="exact"/>
        <w:ind w:firstLine="420" w:firstLineChars="200"/>
        <w:jc w:val="left"/>
        <w:outlineLvl w:val="9"/>
        <w:rPr>
          <w:color w:val="auto"/>
        </w:rPr>
      </w:pPr>
      <w:r>
        <w:rPr>
          <w:rFonts w:hint="eastAsia" w:ascii="宋体" w:hAnsi="宋体"/>
          <w:color w:val="auto"/>
          <w:szCs w:val="21"/>
        </w:rPr>
        <w:t>（5）乙方在约定的时间内未能弥补缺陷，甲方可采取必要的补救措施，但其风险和费用将由乙方承担，甲方根据合同约定对乙方行使的其他权利不受影响。</w:t>
      </w:r>
    </w:p>
    <w:p w14:paraId="4C22537F">
      <w:pPr>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9</w:t>
      </w:r>
      <w:r>
        <w:rPr>
          <w:rFonts w:hint="eastAsia" w:ascii="宋体" w:hAnsi="宋体"/>
          <w:b/>
          <w:bCs/>
          <w:color w:val="auto"/>
          <w:sz w:val="24"/>
        </w:rPr>
        <w:t>.权利瑕疵担保</w:t>
      </w:r>
    </w:p>
    <w:p w14:paraId="1CF1A5AF">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9.1 乙方保证对其出售的货物享有合法的权利。</w:t>
      </w:r>
    </w:p>
    <w:p w14:paraId="5BA8D389">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 xml:space="preserve">9.2 </w:t>
      </w:r>
      <w:r>
        <w:rPr>
          <w:rFonts w:hint="eastAsia" w:ascii="宋体" w:hAnsi="宋体" w:cs="宋体"/>
          <w:color w:val="auto"/>
          <w:szCs w:val="15"/>
        </w:rPr>
        <w:t>乙方保证在交付的货物上不存在抵押权等担保物权。</w:t>
      </w:r>
    </w:p>
    <w:p w14:paraId="53EB59B1">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9.3 如甲方使用上述货物构成对第三人侵权的，则由乙方承担全部责任。</w:t>
      </w:r>
    </w:p>
    <w:p w14:paraId="5A76B418">
      <w:pPr>
        <w:autoSpaceDE w:val="0"/>
        <w:autoSpaceDN w:val="0"/>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10. 知识产权保护</w:t>
      </w:r>
    </w:p>
    <w:p w14:paraId="032A5B78">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10.1 乙方对其所销售的货物应当享有知识产权或经权利人合法授权，保证没有侵犯任</w:t>
      </w:r>
      <w:r>
        <w:rPr>
          <w:rFonts w:hint="eastAsia" w:ascii="宋体" w:hAnsi="宋体"/>
          <w:color w:val="auto"/>
          <w:szCs w:val="21"/>
        </w:rPr>
        <w:t>何第三人的知识产权等权利。</w:t>
      </w:r>
      <w:bookmarkStart w:id="7" w:name="_Hlk163047038"/>
      <w:r>
        <w:rPr>
          <w:rFonts w:hint="eastAsia" w:ascii="宋体" w:hAnsi="宋体" w:cs="宋体"/>
          <w:color w:val="auto"/>
          <w:szCs w:val="15"/>
        </w:rPr>
        <w:t>因违反前述约定对第三人构成侵权的，应当由乙方向第三人承担法律责任；甲方依法向第三人赔偿后，有权向乙方追偿。甲方有其他损失的，乙方应当赔偿</w:t>
      </w:r>
      <w:bookmarkEnd w:id="7"/>
      <w:r>
        <w:rPr>
          <w:rFonts w:hint="eastAsia" w:ascii="宋体" w:hAnsi="宋体"/>
          <w:color w:val="auto"/>
          <w:szCs w:val="21"/>
        </w:rPr>
        <w:t>。</w:t>
      </w:r>
    </w:p>
    <w:p w14:paraId="69C2E3CC">
      <w:pPr>
        <w:autoSpaceDE w:val="0"/>
        <w:autoSpaceDN w:val="0"/>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11. 保密义务</w:t>
      </w:r>
    </w:p>
    <w:p w14:paraId="683B1DFB">
      <w:pPr>
        <w:autoSpaceDE w:val="0"/>
        <w:autoSpaceDN w:val="0"/>
        <w:adjustRightInd w:val="0"/>
        <w:snapToGrid w:val="0"/>
        <w:spacing w:line="400" w:lineRule="exact"/>
        <w:ind w:firstLine="420" w:firstLineChars="200"/>
        <w:jc w:val="left"/>
        <w:outlineLvl w:val="9"/>
        <w:rPr>
          <w:rFonts w:ascii="宋体" w:hAnsi="宋体" w:cs="宋体"/>
          <w:color w:val="auto"/>
          <w:szCs w:val="15"/>
        </w:rPr>
      </w:pPr>
      <w:r>
        <w:rPr>
          <w:rFonts w:hint="eastAsia" w:ascii="宋体" w:hAnsi="宋体" w:cs="宋体"/>
          <w:color w:val="auto"/>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color w:val="auto"/>
          <w:szCs w:val="15"/>
        </w:rPr>
        <w:t>【政府采购合同专用条款】</w:t>
      </w:r>
      <w:r>
        <w:rPr>
          <w:rFonts w:hint="eastAsia" w:ascii="宋体" w:hAnsi="宋体" w:cs="宋体"/>
          <w:color w:val="auto"/>
          <w:szCs w:val="15"/>
        </w:rPr>
        <w:t>中约定。</w:t>
      </w:r>
    </w:p>
    <w:p w14:paraId="63B7EBF5">
      <w:pPr>
        <w:autoSpaceDE w:val="0"/>
        <w:autoSpaceDN w:val="0"/>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12. 合同价款支付</w:t>
      </w:r>
    </w:p>
    <w:p w14:paraId="47A71F2C">
      <w:pPr>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12.1 合同价款支付按照国库集中支付制度及财政管理相关规定执行。</w:t>
      </w:r>
    </w:p>
    <w:p w14:paraId="684B5040">
      <w:pPr>
        <w:spacing w:line="400" w:lineRule="exact"/>
        <w:ind w:firstLine="420" w:firstLineChars="200"/>
        <w:outlineLvl w:val="9"/>
        <w:rPr>
          <w:color w:val="auto"/>
        </w:rPr>
      </w:pPr>
      <w:r>
        <w:rPr>
          <w:rFonts w:hint="eastAsia" w:ascii="宋体" w:hAnsi="宋体"/>
          <w:b w:val="0"/>
          <w:bCs w:val="0"/>
          <w:color w:val="auto"/>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color w:val="auto"/>
          <w:sz w:val="21"/>
          <w:szCs w:val="21"/>
        </w:rPr>
        <w:t>政府采购合同专用条款</w:t>
      </w:r>
      <w:r>
        <w:rPr>
          <w:rFonts w:hint="eastAsia" w:ascii="宋体" w:hAnsi="宋体"/>
          <w:b w:val="0"/>
          <w:bCs w:val="0"/>
          <w:color w:val="auto"/>
          <w:sz w:val="21"/>
          <w:szCs w:val="21"/>
        </w:rPr>
        <w:t>】中约定。</w:t>
      </w:r>
    </w:p>
    <w:p w14:paraId="1330EE5F">
      <w:pPr>
        <w:pStyle w:val="3"/>
        <w:spacing w:after="0" w:line="400" w:lineRule="exact"/>
        <w:outlineLvl w:val="9"/>
        <w:rPr>
          <w:rFonts w:ascii="宋体" w:hAnsi="宋体"/>
          <w:b/>
          <w:bCs/>
          <w:color w:val="auto"/>
          <w:sz w:val="24"/>
          <w:szCs w:val="24"/>
        </w:rPr>
      </w:pPr>
      <w:r>
        <w:rPr>
          <w:rFonts w:hint="eastAsia" w:ascii="宋体" w:hAnsi="宋体"/>
          <w:b/>
          <w:bCs/>
          <w:color w:val="auto"/>
          <w:sz w:val="24"/>
          <w:szCs w:val="24"/>
        </w:rPr>
        <w:t>13. 履约保证金</w:t>
      </w:r>
    </w:p>
    <w:p w14:paraId="0B6324C9">
      <w:pPr>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 xml:space="preserve">13.1 </w:t>
      </w:r>
      <w:r>
        <w:rPr>
          <w:rFonts w:hint="eastAsia" w:ascii="宋体" w:hAnsi="宋体" w:cs="宋体"/>
          <w:color w:val="auto"/>
          <w:szCs w:val="15"/>
        </w:rPr>
        <w:t>乙方应当以支票、汇票、本票或者金融机构、担保机构出具的保函等非现金形式提交。</w:t>
      </w:r>
    </w:p>
    <w:p w14:paraId="0FC52DC9">
      <w:pPr>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13.2 如果乙方出现</w:t>
      </w:r>
      <w:r>
        <w:rPr>
          <w:rFonts w:hint="eastAsia" w:ascii="宋体" w:hAnsi="宋体" w:cs="宋体"/>
          <w:b/>
          <w:bCs/>
          <w:color w:val="auto"/>
          <w:szCs w:val="15"/>
        </w:rPr>
        <w:t>【政府采购合同专用条款】</w:t>
      </w:r>
      <w:r>
        <w:rPr>
          <w:rFonts w:hint="eastAsia" w:ascii="宋体" w:hAnsi="宋体" w:cs="宋体"/>
          <w:color w:val="auto"/>
          <w:szCs w:val="15"/>
        </w:rPr>
        <w:t>约定情形的</w:t>
      </w:r>
      <w:r>
        <w:rPr>
          <w:rFonts w:hint="eastAsia" w:ascii="宋体" w:hAnsi="宋体"/>
          <w:color w:val="auto"/>
          <w:szCs w:val="21"/>
        </w:rPr>
        <w:t>，履约保证金不予退还；如果乙方未能按合同约定全面履行义务，甲方有权从履约保证金中取得补偿或赔偿，且不影响甲方要求乙方承担合同约定的超过履约保证金的违约责任的权利。</w:t>
      </w:r>
    </w:p>
    <w:p w14:paraId="46073F48">
      <w:pPr>
        <w:spacing w:line="400" w:lineRule="exact"/>
        <w:ind w:firstLine="420"/>
        <w:outlineLvl w:val="9"/>
        <w:rPr>
          <w:color w:val="auto"/>
        </w:rPr>
      </w:pPr>
      <w:r>
        <w:rPr>
          <w:rFonts w:hint="eastAsia" w:ascii="宋体" w:hAnsi="宋体"/>
          <w:color w:val="auto"/>
          <w:szCs w:val="21"/>
        </w:rPr>
        <w:t>13.3 甲方在项目通过验收后按照</w:t>
      </w:r>
      <w:r>
        <w:rPr>
          <w:rFonts w:hint="eastAsia" w:ascii="宋体" w:hAnsi="宋体"/>
          <w:b/>
          <w:color w:val="auto"/>
          <w:szCs w:val="21"/>
        </w:rPr>
        <w:t>【政府采购合同专用条款】</w:t>
      </w:r>
      <w:r>
        <w:rPr>
          <w:rFonts w:hint="eastAsia" w:ascii="宋体" w:hAnsi="宋体"/>
          <w:color w:val="auto"/>
          <w:szCs w:val="21"/>
        </w:rPr>
        <w:t>规定的时间内将履约保证金退还乙方；逾期退还的，乙方可要求甲方支付违约金，违约金按照</w:t>
      </w:r>
      <w:r>
        <w:rPr>
          <w:rFonts w:hint="eastAsia" w:ascii="宋体" w:hAnsi="宋体"/>
          <w:b/>
          <w:color w:val="auto"/>
          <w:szCs w:val="21"/>
        </w:rPr>
        <w:t>【政府采购合同专用条款】</w:t>
      </w:r>
      <w:r>
        <w:rPr>
          <w:rFonts w:hint="eastAsia" w:ascii="宋体" w:hAnsi="宋体"/>
          <w:color w:val="auto"/>
          <w:szCs w:val="21"/>
        </w:rPr>
        <w:t>规定支付。</w:t>
      </w:r>
    </w:p>
    <w:p w14:paraId="394A3376">
      <w:pPr>
        <w:autoSpaceDE w:val="0"/>
        <w:autoSpaceDN w:val="0"/>
        <w:adjustRightInd w:val="0"/>
        <w:snapToGrid w:val="0"/>
        <w:spacing w:line="400" w:lineRule="exact"/>
        <w:jc w:val="left"/>
        <w:outlineLvl w:val="9"/>
        <w:rPr>
          <w:rFonts w:ascii="宋体" w:hAnsi="宋体"/>
          <w:b/>
          <w:color w:val="auto"/>
          <w:sz w:val="24"/>
        </w:rPr>
      </w:pPr>
      <w:r>
        <w:rPr>
          <w:rFonts w:hint="eastAsia" w:ascii="宋体" w:hAnsi="宋体"/>
          <w:b/>
          <w:bCs/>
          <w:color w:val="auto"/>
          <w:sz w:val="24"/>
        </w:rPr>
        <w:t xml:space="preserve">14. </w:t>
      </w:r>
      <w:r>
        <w:rPr>
          <w:rFonts w:hint="eastAsia"/>
          <w:b/>
          <w:color w:val="auto"/>
          <w:sz w:val="24"/>
        </w:rPr>
        <w:t>售后</w:t>
      </w:r>
      <w:r>
        <w:rPr>
          <w:rFonts w:hint="eastAsia" w:ascii="宋体" w:hAnsi="宋体"/>
          <w:b/>
          <w:color w:val="auto"/>
          <w:sz w:val="24"/>
        </w:rPr>
        <w:t>服务</w:t>
      </w:r>
    </w:p>
    <w:p w14:paraId="2997939D">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14.1 除项目不涉及或采购活动中明确约定无须承担外，乙方还应提供下列服务：</w:t>
      </w:r>
    </w:p>
    <w:p w14:paraId="257F77C7">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（1）货物的现场移动、安装、调试、启动监督及技术支持；</w:t>
      </w:r>
    </w:p>
    <w:p w14:paraId="48C091D1">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（2）提供货物组装和维修所需的专用工具和辅助材料；</w:t>
      </w:r>
    </w:p>
    <w:p w14:paraId="4E00A0B0">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（3）在</w:t>
      </w:r>
      <w:r>
        <w:rPr>
          <w:rFonts w:hint="eastAsia" w:ascii="宋体" w:hAnsi="宋体" w:cs="宋体"/>
          <w:b/>
          <w:bCs/>
          <w:color w:val="auto"/>
          <w:szCs w:val="15"/>
        </w:rPr>
        <w:t>【政府采购合同专用条款】</w:t>
      </w:r>
      <w:r>
        <w:rPr>
          <w:rFonts w:hint="eastAsia" w:ascii="宋体" w:hAnsi="宋体"/>
          <w:color w:val="auto"/>
          <w:szCs w:val="21"/>
        </w:rPr>
        <w:t>约定的期限内对所有的货物实施运行监督、维修，但前提条件是该服务并不能免除乙方在质量保证期内所承担的义务；</w:t>
      </w:r>
    </w:p>
    <w:p w14:paraId="791DFC7F">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（4）在制造商所在地或指定现场就货物的安装、启动、运营、维护、废弃处置等对甲方操作人员进行培训</w:t>
      </w:r>
      <w:r>
        <w:rPr>
          <w:rFonts w:hint="eastAsia" w:ascii="宋体" w:hAnsi="宋体" w:cs="宋体"/>
          <w:color w:val="auto"/>
          <w:szCs w:val="15"/>
        </w:rPr>
        <w:t>；</w:t>
      </w:r>
    </w:p>
    <w:p w14:paraId="4471225E">
      <w:pPr>
        <w:pStyle w:val="15"/>
        <w:ind w:firstLine="420"/>
        <w:outlineLvl w:val="9"/>
        <w:rPr>
          <w:rFonts w:ascii="宋体" w:hAnsi="宋体" w:eastAsia="宋体" w:cs="宋体"/>
          <w:color w:val="auto"/>
          <w:sz w:val="21"/>
        </w:rPr>
      </w:pPr>
      <w:r>
        <w:rPr>
          <w:rFonts w:hint="eastAsia" w:ascii="宋体" w:hAnsi="宋体" w:eastAsia="宋体" w:cs="宋体"/>
          <w:color w:val="auto"/>
          <w:sz w:val="21"/>
        </w:rPr>
        <w:t>（5）依照法律、行政法规的规定或者按照</w:t>
      </w:r>
      <w:r>
        <w:rPr>
          <w:rFonts w:hint="eastAsia" w:ascii="宋体" w:hAnsi="宋体" w:eastAsia="宋体" w:cs="宋体"/>
          <w:b/>
          <w:bCs/>
          <w:color w:val="auto"/>
          <w:sz w:val="21"/>
        </w:rPr>
        <w:t>【政府采购合同专用条款】</w:t>
      </w:r>
      <w:r>
        <w:rPr>
          <w:rFonts w:hint="eastAsia" w:ascii="宋体" w:hAnsi="宋体" w:eastAsia="宋体" w:cs="宋体"/>
          <w:color w:val="auto"/>
          <w:sz w:val="21"/>
        </w:rPr>
        <w:t>约定，货物在有效使用年限届满后应予回收的，乙方负有自行或者委托第三人对货物予以回收的义务；</w:t>
      </w:r>
    </w:p>
    <w:p w14:paraId="2702839D">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（6）</w:t>
      </w:r>
      <w:r>
        <w:rPr>
          <w:rFonts w:hint="eastAsia" w:ascii="宋体" w:hAnsi="宋体"/>
          <w:b/>
          <w:color w:val="auto"/>
          <w:szCs w:val="21"/>
        </w:rPr>
        <w:t>【政府采购合同专用条款】</w:t>
      </w:r>
      <w:r>
        <w:rPr>
          <w:rFonts w:hint="eastAsia" w:ascii="宋体" w:hAnsi="宋体"/>
          <w:color w:val="auto"/>
          <w:szCs w:val="21"/>
        </w:rPr>
        <w:t>规定由乙方提供的其他服务。</w:t>
      </w:r>
    </w:p>
    <w:p w14:paraId="0B96A8FB">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14.2 乙方提供的售后服务的费用已包含在合同价款中，甲方不再另行支付。</w:t>
      </w:r>
    </w:p>
    <w:p w14:paraId="55ECDD34">
      <w:pPr>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15. 违约责任</w:t>
      </w:r>
    </w:p>
    <w:p w14:paraId="0B039EED">
      <w:pPr>
        <w:adjustRightInd w:val="0"/>
        <w:snapToGrid w:val="0"/>
        <w:spacing w:line="400" w:lineRule="exact"/>
        <w:ind w:firstLine="420" w:firstLineChars="200"/>
        <w:jc w:val="left"/>
        <w:outlineLvl w:val="9"/>
        <w:rPr>
          <w:rFonts w:ascii="宋体" w:hAnsi="宋体"/>
          <w:bCs/>
          <w:color w:val="auto"/>
          <w:szCs w:val="21"/>
        </w:rPr>
      </w:pPr>
      <w:r>
        <w:rPr>
          <w:rFonts w:hint="eastAsia" w:ascii="宋体" w:hAnsi="宋体"/>
          <w:bCs/>
          <w:color w:val="auto"/>
          <w:szCs w:val="21"/>
        </w:rPr>
        <w:t>15.1质量瑕疵的违约责任</w:t>
      </w:r>
    </w:p>
    <w:p w14:paraId="58D2D261">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乙方提供的产品不符合合同约定的质量标准或存在产品质量缺陷，甲方有权要求乙方根据</w:t>
      </w:r>
      <w:r>
        <w:rPr>
          <w:rFonts w:hint="eastAsia" w:ascii="宋体" w:hAnsi="宋体"/>
          <w:b/>
          <w:color w:val="auto"/>
          <w:szCs w:val="21"/>
        </w:rPr>
        <w:t>【政府采购合同专用条款】</w:t>
      </w:r>
      <w:r>
        <w:rPr>
          <w:rFonts w:hint="eastAsia" w:ascii="宋体" w:hAnsi="宋体"/>
          <w:bCs/>
          <w:color w:val="auto"/>
          <w:szCs w:val="21"/>
        </w:rPr>
        <w:t>要求</w:t>
      </w:r>
      <w:r>
        <w:rPr>
          <w:rFonts w:hint="eastAsia" w:ascii="宋体" w:hAnsi="宋体"/>
          <w:color w:val="auto"/>
          <w:szCs w:val="21"/>
        </w:rPr>
        <w:t>及时修理、重作、更换，并承担由此给甲方造成的损失。</w:t>
      </w:r>
    </w:p>
    <w:p w14:paraId="03726BBD">
      <w:pPr>
        <w:autoSpaceDE w:val="0"/>
        <w:autoSpaceDN w:val="0"/>
        <w:adjustRightInd w:val="0"/>
        <w:snapToGrid w:val="0"/>
        <w:spacing w:line="400" w:lineRule="exact"/>
        <w:ind w:firstLine="420" w:firstLineChars="200"/>
        <w:jc w:val="left"/>
        <w:outlineLvl w:val="9"/>
        <w:rPr>
          <w:rFonts w:ascii="宋体" w:hAnsi="宋体"/>
          <w:bCs/>
          <w:color w:val="auto"/>
          <w:szCs w:val="21"/>
        </w:rPr>
      </w:pPr>
      <w:r>
        <w:rPr>
          <w:rFonts w:hint="eastAsia" w:ascii="宋体" w:hAnsi="宋体"/>
          <w:bCs/>
          <w:color w:val="auto"/>
          <w:szCs w:val="21"/>
        </w:rPr>
        <w:t>15.2 迟延交货的违约责任</w:t>
      </w:r>
    </w:p>
    <w:p w14:paraId="4C415767">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5248E5BF">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（2）如果乙方没有按照合同规定的时间交货和提供相关服务，甲方有权从货款中扣除误期赔偿费而不影响合同项下的其他补救方法，赔偿费按</w:t>
      </w:r>
      <w:r>
        <w:rPr>
          <w:rFonts w:hint="eastAsia" w:ascii="宋体" w:hAnsi="宋体"/>
          <w:b/>
          <w:color w:val="auto"/>
          <w:szCs w:val="21"/>
        </w:rPr>
        <w:t>【政府采购合同专用条款】</w:t>
      </w:r>
      <w:r>
        <w:rPr>
          <w:rFonts w:hint="eastAsia" w:ascii="宋体" w:hAnsi="宋体"/>
          <w:color w:val="auto"/>
          <w:szCs w:val="21"/>
        </w:rPr>
        <w:t>规定执行。如果涉及公共利益，且赔偿金额无法弥补公共利益损失，甲方可要求继续履行或者采取其他补救措施。</w:t>
      </w:r>
    </w:p>
    <w:p w14:paraId="33D93E9E">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15.3 迟延支付的违约责任</w:t>
      </w:r>
    </w:p>
    <w:p w14:paraId="5A9EE47A">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甲方存在迟延支付乙方合同款项的，应当承担</w:t>
      </w:r>
      <w:r>
        <w:rPr>
          <w:rFonts w:hint="eastAsia" w:ascii="宋体" w:hAnsi="宋体"/>
          <w:b/>
          <w:bCs/>
          <w:color w:val="auto"/>
          <w:szCs w:val="21"/>
        </w:rPr>
        <w:t>【政府采购合同专用条款】</w:t>
      </w:r>
      <w:r>
        <w:rPr>
          <w:rFonts w:hint="eastAsia" w:ascii="宋体" w:hAnsi="宋体"/>
          <w:color w:val="auto"/>
          <w:szCs w:val="21"/>
        </w:rPr>
        <w:t>规定的逾期付款利息。</w:t>
      </w:r>
    </w:p>
    <w:p w14:paraId="7D806FD9">
      <w:pPr>
        <w:adjustRightInd w:val="0"/>
        <w:snapToGrid w:val="0"/>
        <w:spacing w:line="400" w:lineRule="exact"/>
        <w:ind w:firstLine="420" w:firstLineChars="200"/>
        <w:jc w:val="left"/>
        <w:outlineLvl w:val="9"/>
        <w:rPr>
          <w:rFonts w:ascii="宋体" w:hAnsi="宋体"/>
          <w:color w:val="auto"/>
          <w:szCs w:val="21"/>
        </w:rPr>
      </w:pPr>
      <w:r>
        <w:rPr>
          <w:rFonts w:hint="eastAsia" w:ascii="宋体" w:hAnsi="宋体"/>
          <w:bCs/>
          <w:color w:val="auto"/>
          <w:szCs w:val="21"/>
        </w:rPr>
        <w:t>15.4其他违约责任根据项目实际需要按</w:t>
      </w:r>
      <w:r>
        <w:rPr>
          <w:rFonts w:hint="eastAsia" w:ascii="宋体" w:hAnsi="宋体"/>
          <w:b/>
          <w:bCs/>
          <w:color w:val="auto"/>
          <w:szCs w:val="21"/>
        </w:rPr>
        <w:t>【政府采购合同专用条款】</w:t>
      </w:r>
      <w:r>
        <w:rPr>
          <w:rFonts w:hint="eastAsia" w:ascii="宋体" w:hAnsi="宋体"/>
          <w:color w:val="auto"/>
          <w:szCs w:val="21"/>
        </w:rPr>
        <w:t>规定执行。</w:t>
      </w:r>
    </w:p>
    <w:p w14:paraId="25BB72AF">
      <w:pPr>
        <w:numPr>
          <w:ilvl w:val="0"/>
          <w:numId w:val="7"/>
        </w:numPr>
        <w:autoSpaceDE w:val="0"/>
        <w:autoSpaceDN w:val="0"/>
        <w:adjustRightInd w:val="0"/>
        <w:snapToGrid w:val="0"/>
        <w:spacing w:line="400" w:lineRule="exact"/>
        <w:jc w:val="left"/>
        <w:outlineLvl w:val="9"/>
        <w:rPr>
          <w:rFonts w:ascii="宋体" w:hAnsi="宋体"/>
          <w:b/>
          <w:color w:val="auto"/>
          <w:sz w:val="24"/>
        </w:rPr>
      </w:pPr>
      <w:r>
        <w:rPr>
          <w:rFonts w:hint="eastAsia" w:ascii="宋体" w:hAnsi="宋体"/>
          <w:b/>
          <w:color w:val="auto"/>
          <w:sz w:val="24"/>
        </w:rPr>
        <w:t>合同变更、中止与终止</w:t>
      </w:r>
    </w:p>
    <w:p w14:paraId="1F802834">
      <w:pPr>
        <w:adjustRightInd w:val="0"/>
        <w:snapToGrid w:val="0"/>
        <w:spacing w:line="400" w:lineRule="exact"/>
        <w:jc w:val="left"/>
        <w:outlineLvl w:val="9"/>
        <w:rPr>
          <w:rFonts w:ascii="宋体" w:hAnsi="宋体"/>
          <w:color w:val="auto"/>
          <w:szCs w:val="21"/>
        </w:rPr>
      </w:pPr>
      <w:r>
        <w:rPr>
          <w:rFonts w:hint="eastAsia" w:ascii="宋体" w:hAnsi="宋体"/>
          <w:color w:val="auto"/>
          <w:szCs w:val="21"/>
        </w:rPr>
        <w:t xml:space="preserve">    16.1合同的变更</w:t>
      </w:r>
    </w:p>
    <w:p w14:paraId="730E6355">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政府采购合同履行中，在不改变合同其他条款的前提下，甲方可以在合同价款10%的范围内追加与合同标的相同的货物，并就此与乙方协商一致后签订补充协议。</w:t>
      </w:r>
    </w:p>
    <w:p w14:paraId="7822450E">
      <w:pPr>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16.2合同的中止</w:t>
      </w:r>
    </w:p>
    <w:p w14:paraId="30CDA28A">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（1）合同履行过程中因供应商就采购文件、采购过程或结果提起投诉的，甲方认为有必要的，可以中止合同的履行。</w:t>
      </w:r>
    </w:p>
    <w:p w14:paraId="584383EF">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234DBA57">
      <w:pPr>
        <w:pStyle w:val="15"/>
        <w:ind w:firstLine="420"/>
        <w:jc w:val="both"/>
        <w:outlineLvl w:val="9"/>
        <w:rPr>
          <w:color w:val="auto"/>
          <w:sz w:val="21"/>
        </w:rPr>
      </w:pPr>
      <w:r>
        <w:rPr>
          <w:rFonts w:hint="eastAsia" w:ascii="宋体" w:hAnsi="宋体" w:eastAsia="宋体" w:cs="宋体"/>
          <w:color w:val="auto"/>
          <w:sz w:val="21"/>
        </w:rPr>
        <w:t>（3）乙方分立、合并或者变更住所的，应当及时以书面形式告知甲方。乙方没有及时告知甲方，致使合同履行发生困难的，甲方可以中止合同履行并要求乙方承担由此给甲方造成的损失。</w:t>
      </w:r>
    </w:p>
    <w:p w14:paraId="4368B673">
      <w:pPr>
        <w:snapToGrid w:val="0"/>
        <w:spacing w:line="400" w:lineRule="exact"/>
        <w:ind w:firstLine="420" w:firstLineChars="200"/>
        <w:jc w:val="left"/>
        <w:outlineLvl w:val="9"/>
        <w:rPr>
          <w:color w:val="auto"/>
        </w:rPr>
      </w:pPr>
      <w:r>
        <w:rPr>
          <w:rFonts w:hint="eastAsia" w:ascii="宋体" w:hAnsi="宋体"/>
          <w:color w:val="auto"/>
          <w:szCs w:val="21"/>
        </w:rPr>
        <w:t>（4）甲方不得以行政区划调整、政府换届、机构或者职能调整以及相关责任人更替为由中止合同。</w:t>
      </w:r>
    </w:p>
    <w:p w14:paraId="022C95FA">
      <w:pPr>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16.3合同的终止</w:t>
      </w:r>
    </w:p>
    <w:p w14:paraId="26B5B8F0">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（1）合同因有效期限届满而终止；</w:t>
      </w:r>
    </w:p>
    <w:p w14:paraId="14A28A7C">
      <w:pPr>
        <w:snapToGrid w:val="0"/>
        <w:spacing w:line="400" w:lineRule="exact"/>
        <w:ind w:firstLine="420" w:firstLineChars="200"/>
        <w:outlineLvl w:val="9"/>
        <w:rPr>
          <w:rFonts w:ascii="宋体" w:hAnsi="宋体" w:cs="宋体"/>
          <w:color w:val="auto"/>
          <w:szCs w:val="21"/>
        </w:rPr>
      </w:pPr>
      <w:r>
        <w:rPr>
          <w:rFonts w:hint="eastAsia" w:ascii="宋体" w:hAnsi="宋体"/>
          <w:color w:val="auto"/>
          <w:szCs w:val="21"/>
        </w:rPr>
        <w:t>（2）乙方未按合同约定履行，构成根本性违约的，甲方有权终止合同，</w:t>
      </w:r>
      <w:r>
        <w:rPr>
          <w:rFonts w:hint="eastAsia" w:ascii="宋体" w:hAnsi="宋体" w:cs="宋体"/>
          <w:color w:val="auto"/>
          <w:szCs w:val="21"/>
        </w:rPr>
        <w:t>并追究乙方的违约责任</w:t>
      </w:r>
      <w:r>
        <w:rPr>
          <w:rFonts w:hint="eastAsia" w:ascii="宋体" w:hAnsi="宋体"/>
          <w:color w:val="auto"/>
          <w:szCs w:val="21"/>
        </w:rPr>
        <w:t>。</w:t>
      </w:r>
    </w:p>
    <w:p w14:paraId="717DC3B6">
      <w:pPr>
        <w:pStyle w:val="15"/>
        <w:outlineLvl w:val="9"/>
        <w:rPr>
          <w:rFonts w:ascii="宋体" w:hAnsi="宋体"/>
          <w:color w:val="auto"/>
        </w:rPr>
      </w:pPr>
      <w:r>
        <w:rPr>
          <w:rFonts w:hint="eastAsia" w:ascii="宋体" w:hAnsi="宋体"/>
          <w:color w:val="auto"/>
        </w:rPr>
        <w:t xml:space="preserve">16.4 </w:t>
      </w:r>
      <w:r>
        <w:rPr>
          <w:rFonts w:hint="eastAsia" w:ascii="宋体" w:hAnsi="宋体" w:eastAsia="宋体" w:cs="Times New Roman"/>
          <w:color w:val="auto"/>
          <w:kern w:val="2"/>
          <w:sz w:val="21"/>
        </w:rPr>
        <w:t>涉及国家利益、社会公共利益的情形</w:t>
      </w:r>
    </w:p>
    <w:p w14:paraId="7CD5C7ED">
      <w:pPr>
        <w:pStyle w:val="15"/>
        <w:ind w:firstLine="420"/>
        <w:jc w:val="both"/>
        <w:outlineLvl w:val="9"/>
        <w:rPr>
          <w:color w:val="auto"/>
          <w:sz w:val="21"/>
        </w:rPr>
      </w:pPr>
      <w:r>
        <w:rPr>
          <w:rFonts w:hint="eastAsia" w:ascii="宋体" w:hAnsi="宋体" w:eastAsia="宋体" w:cs="宋体"/>
          <w:color w:val="auto"/>
          <w:sz w:val="21"/>
        </w:rPr>
        <w:t>政府采购合同继续履行将损害国家利益和社会公共利益的，双方当事人应当变更、中止或者终止合同。有过错的一方应当承担赔偿责任，双方都有过错的，各自承担相应的责任。</w:t>
      </w:r>
    </w:p>
    <w:p w14:paraId="1AF17121">
      <w:pPr>
        <w:autoSpaceDE w:val="0"/>
        <w:autoSpaceDN w:val="0"/>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17. 合同分包</w:t>
      </w:r>
    </w:p>
    <w:p w14:paraId="47B60F2D">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17.1 乙方不得将合同转包给其他供应商。涉及合同分包的，乙方应根据采购文件和投标（响应）文件规定进行合同分包。</w:t>
      </w:r>
    </w:p>
    <w:p w14:paraId="03A35553">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17.2 乙方执行政府采购政策向中小企业依法分包的，乙方应当按采购文件和投标（响应）文件签订分包意向协议，分包意向协议属于本合同组成部分。</w:t>
      </w:r>
    </w:p>
    <w:p w14:paraId="237F3029">
      <w:pPr>
        <w:autoSpaceDE w:val="0"/>
        <w:autoSpaceDN w:val="0"/>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18. 不可抗力</w:t>
      </w:r>
    </w:p>
    <w:p w14:paraId="4B6D0D76">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18.1 不可抗力是指合同双方不能预见、不能避免且不能克服的客观情况。</w:t>
      </w:r>
    </w:p>
    <w:p w14:paraId="2307532B">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18.2 任何一方对由于不可抗力造成的部分或全部不能履行合同不承担违约责任。但迟延履行后发生不可抗力的，不能免除责任。</w:t>
      </w:r>
    </w:p>
    <w:p w14:paraId="3263F9A2">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22BD934F">
      <w:pPr>
        <w:autoSpaceDE w:val="0"/>
        <w:autoSpaceDN w:val="0"/>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19. 解决争议的方法</w:t>
      </w:r>
    </w:p>
    <w:p w14:paraId="7777CBA8">
      <w:pPr>
        <w:pStyle w:val="15"/>
        <w:ind w:firstLine="420"/>
        <w:jc w:val="both"/>
        <w:outlineLvl w:val="9"/>
        <w:rPr>
          <w:rFonts w:ascii="宋体" w:hAnsi="宋体" w:eastAsia="宋体" w:cs="宋体"/>
          <w:color w:val="auto"/>
          <w:sz w:val="21"/>
        </w:rPr>
      </w:pPr>
      <w:r>
        <w:rPr>
          <w:rFonts w:hint="eastAsia" w:ascii="宋体" w:hAnsi="宋体" w:eastAsia="宋体" w:cs="宋体"/>
          <w:color w:val="auto"/>
          <w:sz w:val="21"/>
        </w:rPr>
        <w:t>19.1 因本合同及合同有关事项发生的争议，由甲乙双方友好协商解决。协商不成时，可以向有关组织申请调解。合同一方或双方不愿调解或调解不成的，可以通过仲裁或诉讼的方式解决争议。</w:t>
      </w:r>
    </w:p>
    <w:p w14:paraId="03DD0051">
      <w:pPr>
        <w:pStyle w:val="15"/>
        <w:ind w:firstLine="420"/>
        <w:jc w:val="both"/>
        <w:outlineLvl w:val="9"/>
        <w:rPr>
          <w:rFonts w:ascii="宋体" w:hAnsi="宋体" w:eastAsia="宋体" w:cs="宋体"/>
          <w:color w:val="auto"/>
          <w:sz w:val="21"/>
        </w:rPr>
      </w:pPr>
      <w:r>
        <w:rPr>
          <w:rFonts w:hint="eastAsia" w:ascii="宋体" w:hAnsi="宋体" w:eastAsia="宋体" w:cs="宋体"/>
          <w:color w:val="auto"/>
          <w:sz w:val="21"/>
        </w:rPr>
        <w:t>19.2 选择仲裁的，应在</w:t>
      </w:r>
      <w:r>
        <w:rPr>
          <w:rFonts w:hint="eastAsia" w:ascii="宋体" w:hAnsi="宋体" w:eastAsia="宋体" w:cs="宋体"/>
          <w:b/>
          <w:bCs/>
          <w:color w:val="auto"/>
          <w:sz w:val="21"/>
        </w:rPr>
        <w:t>【政府采购合同专用条款】</w:t>
      </w:r>
      <w:r>
        <w:rPr>
          <w:rFonts w:hint="eastAsia" w:ascii="宋体" w:hAnsi="宋体" w:eastAsia="宋体" w:cs="宋体"/>
          <w:color w:val="auto"/>
          <w:sz w:val="21"/>
        </w:rPr>
        <w:t>中明确仲裁机构及仲裁地；通过诉讼方式解决的，可以在</w:t>
      </w:r>
      <w:r>
        <w:rPr>
          <w:rFonts w:hint="eastAsia" w:ascii="宋体" w:hAnsi="宋体" w:eastAsia="宋体" w:cs="宋体"/>
          <w:b/>
          <w:bCs/>
          <w:color w:val="auto"/>
          <w:sz w:val="21"/>
        </w:rPr>
        <w:t>【政府采购合同专用条款】</w:t>
      </w:r>
      <w:r>
        <w:rPr>
          <w:rFonts w:hint="eastAsia" w:ascii="宋体" w:hAnsi="宋体" w:eastAsia="宋体" w:cs="宋体"/>
          <w:color w:val="auto"/>
          <w:sz w:val="21"/>
        </w:rPr>
        <w:t>中进一步约定选择与争议有实际联系的地点的人民法院管辖，但管辖法院的约定不得违反级别管辖和专属管辖的规定。</w:t>
      </w:r>
    </w:p>
    <w:p w14:paraId="4C3F07E1">
      <w:pPr>
        <w:pStyle w:val="15"/>
        <w:ind w:firstLine="420"/>
        <w:jc w:val="both"/>
        <w:outlineLvl w:val="9"/>
        <w:rPr>
          <w:rFonts w:ascii="宋体" w:hAnsi="宋体" w:eastAsia="宋体" w:cs="宋体"/>
          <w:color w:val="auto"/>
          <w:sz w:val="21"/>
        </w:rPr>
      </w:pPr>
      <w:r>
        <w:rPr>
          <w:rFonts w:hint="eastAsia" w:ascii="宋体" w:hAnsi="宋体" w:eastAsia="宋体" w:cs="宋体"/>
          <w:color w:val="auto"/>
          <w:sz w:val="21"/>
        </w:rPr>
        <w:t>19.3 如甲乙双方有争议的事项不影响合同其他部分的履行，在争议解决期间，合同其他部分应当继续履行。</w:t>
      </w:r>
    </w:p>
    <w:p w14:paraId="080B819F">
      <w:pPr>
        <w:autoSpaceDE w:val="0"/>
        <w:autoSpaceDN w:val="0"/>
        <w:adjustRightInd w:val="0"/>
        <w:snapToGrid w:val="0"/>
        <w:spacing w:line="400" w:lineRule="exact"/>
        <w:jc w:val="left"/>
        <w:outlineLvl w:val="9"/>
        <w:rPr>
          <w:rFonts w:ascii="宋体" w:hAnsi="宋体"/>
          <w:color w:val="auto"/>
          <w:sz w:val="24"/>
        </w:rPr>
      </w:pPr>
      <w:r>
        <w:rPr>
          <w:rFonts w:hint="eastAsia" w:ascii="宋体" w:hAnsi="宋体"/>
          <w:b/>
          <w:color w:val="auto"/>
          <w:sz w:val="24"/>
        </w:rPr>
        <w:t>20. 政府采购政策</w:t>
      </w:r>
    </w:p>
    <w:p w14:paraId="22EB4290">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 xml:space="preserve">20.1 </w:t>
      </w:r>
      <w:r>
        <w:rPr>
          <w:rFonts w:hint="eastAsia" w:ascii="宋体" w:hAnsi="宋体" w:cs="宋体"/>
          <w:color w:val="auto"/>
          <w:lang w:val="en-GB"/>
        </w:rPr>
        <w:t>本合同应当按照规定执行政府采购政策。</w:t>
      </w:r>
    </w:p>
    <w:p w14:paraId="6491F856">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ascii="宋体" w:hAnsi="宋体"/>
          <w:color w:val="auto"/>
          <w:szCs w:val="21"/>
        </w:rPr>
        <w:t>2</w:t>
      </w:r>
      <w:r>
        <w:rPr>
          <w:rFonts w:hint="eastAsia" w:ascii="宋体" w:hAnsi="宋体"/>
          <w:color w:val="auto"/>
          <w:szCs w:val="21"/>
        </w:rPr>
        <w:t>0.2 本合同依法执行政府采购政策的方式和内容，属于合同履约验收的范围。</w:t>
      </w:r>
      <w:r>
        <w:rPr>
          <w:rFonts w:hint="eastAsia" w:ascii="宋体" w:hAnsi="宋体" w:cs="宋体"/>
          <w:color w:val="auto"/>
        </w:rPr>
        <w:t>甲乙双方</w:t>
      </w:r>
      <w:r>
        <w:rPr>
          <w:rFonts w:hint="eastAsia" w:ascii="宋体" w:hAnsi="宋体" w:cs="宋体"/>
          <w:color w:val="auto"/>
          <w:lang w:val="en-GB"/>
        </w:rPr>
        <w:t>未按规定要求执行政府采购政策造成损失的</w:t>
      </w:r>
      <w:r>
        <w:rPr>
          <w:rFonts w:hint="eastAsia" w:ascii="宋体" w:hAnsi="宋体"/>
          <w:color w:val="auto"/>
          <w:szCs w:val="21"/>
        </w:rPr>
        <w:t>，有过错的一方应当承担赔偿责任，双方都有过错的，各自承担相应的责任。</w:t>
      </w:r>
    </w:p>
    <w:p w14:paraId="00222A10">
      <w:pPr>
        <w:pStyle w:val="3"/>
        <w:spacing w:after="0" w:line="400" w:lineRule="exact"/>
        <w:ind w:firstLine="480" w:firstLineChars="200"/>
        <w:outlineLvl w:val="9"/>
        <w:rPr>
          <w:color w:val="auto"/>
        </w:rPr>
      </w:pPr>
      <w:r>
        <w:rPr>
          <w:rFonts w:ascii="宋体" w:hAnsi="宋体"/>
          <w:color w:val="auto"/>
          <w:szCs w:val="21"/>
        </w:rPr>
        <w:t>2</w:t>
      </w:r>
      <w:r>
        <w:rPr>
          <w:rFonts w:hint="eastAsia" w:ascii="宋体" w:hAnsi="宋体"/>
          <w:color w:val="auto"/>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E25CCC2">
      <w:pPr>
        <w:autoSpaceDE w:val="0"/>
        <w:autoSpaceDN w:val="0"/>
        <w:adjustRightInd w:val="0"/>
        <w:snapToGrid w:val="0"/>
        <w:spacing w:line="400" w:lineRule="exact"/>
        <w:jc w:val="left"/>
        <w:outlineLvl w:val="9"/>
        <w:rPr>
          <w:rFonts w:ascii="宋体" w:hAnsi="宋体"/>
          <w:b/>
          <w:color w:val="auto"/>
          <w:sz w:val="24"/>
        </w:rPr>
      </w:pPr>
      <w:r>
        <w:rPr>
          <w:rFonts w:hint="eastAsia" w:ascii="宋体" w:hAnsi="宋体"/>
          <w:b/>
          <w:color w:val="auto"/>
          <w:sz w:val="24"/>
        </w:rPr>
        <w:t>21. 法律适用</w:t>
      </w:r>
    </w:p>
    <w:p w14:paraId="79AA7E08">
      <w:pPr>
        <w:pStyle w:val="15"/>
        <w:ind w:firstLine="420"/>
        <w:jc w:val="both"/>
        <w:outlineLvl w:val="9"/>
        <w:rPr>
          <w:rFonts w:ascii="宋体" w:hAnsi="宋体" w:eastAsia="宋体" w:cs="宋体"/>
          <w:color w:val="auto"/>
          <w:sz w:val="21"/>
        </w:rPr>
      </w:pPr>
      <w:r>
        <w:rPr>
          <w:rFonts w:hint="eastAsia" w:ascii="宋体" w:hAnsi="宋体" w:eastAsia="宋体" w:cs="宋体"/>
          <w:color w:val="auto"/>
          <w:sz w:val="21"/>
        </w:rPr>
        <w:t>21.1 本合同的订立、生效、解释、履行及与本合同有关的争议解决，均适用法律、行政法规。</w:t>
      </w:r>
    </w:p>
    <w:p w14:paraId="359B49D6">
      <w:pPr>
        <w:pStyle w:val="15"/>
        <w:ind w:firstLine="420"/>
        <w:jc w:val="both"/>
        <w:outlineLvl w:val="9"/>
        <w:rPr>
          <w:rFonts w:ascii="宋体" w:hAnsi="宋体" w:eastAsia="宋体" w:cs="宋体"/>
          <w:color w:val="auto"/>
          <w:sz w:val="21"/>
        </w:rPr>
      </w:pPr>
      <w:r>
        <w:rPr>
          <w:rFonts w:hint="eastAsia" w:ascii="宋体" w:hAnsi="宋体" w:eastAsia="宋体" w:cs="宋体"/>
          <w:color w:val="auto"/>
          <w:sz w:val="21"/>
        </w:rPr>
        <w:t>21.2 本合同条款与法律、行政法规的强制性规定不一致的，双方当事人应按照法律、行政法规的强制性规定修改本合同的相关条款。</w:t>
      </w:r>
    </w:p>
    <w:p w14:paraId="7D6B0CED">
      <w:pPr>
        <w:numPr>
          <w:ilvl w:val="255"/>
          <w:numId w:val="0"/>
        </w:numPr>
        <w:autoSpaceDE w:val="0"/>
        <w:autoSpaceDN w:val="0"/>
        <w:adjustRightInd w:val="0"/>
        <w:snapToGrid w:val="0"/>
        <w:spacing w:line="400" w:lineRule="exact"/>
        <w:jc w:val="left"/>
        <w:outlineLvl w:val="9"/>
        <w:rPr>
          <w:rFonts w:ascii="宋体" w:hAnsi="宋体"/>
          <w:b/>
          <w:color w:val="auto"/>
          <w:sz w:val="24"/>
        </w:rPr>
      </w:pPr>
      <w:r>
        <w:rPr>
          <w:rFonts w:hint="eastAsia" w:ascii="宋体" w:hAnsi="宋体"/>
          <w:b/>
          <w:color w:val="auto"/>
          <w:sz w:val="24"/>
        </w:rPr>
        <w:t>22. 通知</w:t>
      </w:r>
    </w:p>
    <w:p w14:paraId="237B0BC6">
      <w:pPr>
        <w:pStyle w:val="15"/>
        <w:ind w:firstLine="420"/>
        <w:jc w:val="both"/>
        <w:outlineLvl w:val="9"/>
        <w:rPr>
          <w:rFonts w:ascii="宋体" w:hAnsi="宋体" w:eastAsia="宋体" w:cs="宋体"/>
          <w:color w:val="auto"/>
          <w:sz w:val="21"/>
        </w:rPr>
      </w:pPr>
      <w:r>
        <w:rPr>
          <w:rFonts w:hint="eastAsia" w:ascii="宋体" w:hAnsi="宋体" w:eastAsia="宋体" w:cs="宋体"/>
          <w:color w:val="auto"/>
          <w:sz w:val="21"/>
        </w:rPr>
        <w:t>22.1 本合同任何一方向对方发出的通知、信件、数据电文等，应当发送至本合同第一部分《政府采购合同协议书》所约定的通讯地址、联系人、联系电话或电子邮箱。</w:t>
      </w:r>
    </w:p>
    <w:p w14:paraId="1410A007">
      <w:pPr>
        <w:pStyle w:val="15"/>
        <w:ind w:firstLine="0" w:firstLineChars="0"/>
        <w:jc w:val="both"/>
        <w:outlineLvl w:val="9"/>
        <w:rPr>
          <w:color w:val="auto"/>
          <w:sz w:val="21"/>
        </w:rPr>
      </w:pPr>
      <w:r>
        <w:rPr>
          <w:rFonts w:hint="eastAsia" w:ascii="宋体" w:hAnsi="宋体" w:eastAsia="宋体" w:cs="宋体"/>
          <w:color w:val="auto"/>
          <w:sz w:val="21"/>
        </w:rPr>
        <w:t xml:space="preserve">    22.2 一方当事人变更名称、住所、联系人、联系电话或电子邮箱等信息的，应当在变更后3日内及时书面通知对方，对方实际收到变更通知前的送达仍为有效送达。</w:t>
      </w:r>
    </w:p>
    <w:p w14:paraId="439DD88B">
      <w:pPr>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22.3本合同一方给另一方的通知均应采用书面形式，传真或快递送到本合同中规定的对方的地址和办理签收手续。</w:t>
      </w:r>
    </w:p>
    <w:p w14:paraId="3F2E16E5">
      <w:pPr>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22.4通知以送达之日或通知书中规定的生效之日起生效，两者中以较迟之日为准。</w:t>
      </w:r>
    </w:p>
    <w:p w14:paraId="4D3711F8">
      <w:pPr>
        <w:numPr>
          <w:ilvl w:val="0"/>
          <w:numId w:val="8"/>
        </w:numPr>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合同未尽事项</w:t>
      </w:r>
    </w:p>
    <w:p w14:paraId="1CF91282">
      <w:pPr>
        <w:adjustRightInd w:val="0"/>
        <w:snapToGrid w:val="0"/>
        <w:spacing w:line="400" w:lineRule="exact"/>
        <w:ind w:firstLine="420" w:firstLineChars="200"/>
        <w:jc w:val="left"/>
        <w:outlineLvl w:val="9"/>
        <w:rPr>
          <w:rFonts w:ascii="宋体" w:hAnsi="宋体"/>
          <w:bCs/>
          <w:color w:val="auto"/>
          <w:szCs w:val="21"/>
        </w:rPr>
      </w:pPr>
      <w:r>
        <w:rPr>
          <w:rFonts w:hint="eastAsia" w:ascii="宋体" w:hAnsi="宋体"/>
          <w:bCs/>
          <w:color w:val="auto"/>
          <w:szCs w:val="21"/>
        </w:rPr>
        <w:t>23.1合同未尽事项见</w:t>
      </w:r>
      <w:r>
        <w:rPr>
          <w:rFonts w:hint="eastAsia" w:ascii="宋体" w:hAnsi="宋体"/>
          <w:b/>
          <w:color w:val="auto"/>
          <w:szCs w:val="21"/>
        </w:rPr>
        <w:t>【政府采购合同专用条款】</w:t>
      </w:r>
      <w:r>
        <w:rPr>
          <w:rFonts w:hint="eastAsia" w:ascii="宋体" w:hAnsi="宋体"/>
          <w:bCs/>
          <w:color w:val="auto"/>
          <w:szCs w:val="21"/>
        </w:rPr>
        <w:t>。</w:t>
      </w:r>
    </w:p>
    <w:p w14:paraId="3CE96D6F">
      <w:pPr>
        <w:adjustRightInd w:val="0"/>
        <w:snapToGrid w:val="0"/>
        <w:spacing w:line="400" w:lineRule="exact"/>
        <w:jc w:val="left"/>
        <w:outlineLvl w:val="9"/>
        <w:rPr>
          <w:rFonts w:ascii="黑体" w:hAnsi="华文中宋" w:eastAsia="黑体"/>
          <w:color w:val="auto"/>
          <w:sz w:val="28"/>
          <w:szCs w:val="28"/>
        </w:rPr>
      </w:pPr>
      <w:r>
        <w:rPr>
          <w:rFonts w:hint="eastAsia" w:ascii="宋体" w:hAnsi="宋体"/>
          <w:bCs/>
          <w:color w:val="auto"/>
          <w:szCs w:val="21"/>
        </w:rPr>
        <w:t xml:space="preserve">    23.2 合同附件与合同正文具有同等的法律效力。</w:t>
      </w:r>
      <w:bookmarkStart w:id="8" w:name="_Toc20313"/>
    </w:p>
    <w:p w14:paraId="1F0C2863">
      <w:pPr>
        <w:adjustRightInd w:val="0"/>
        <w:snapToGrid w:val="0"/>
        <w:jc w:val="center"/>
        <w:outlineLvl w:val="9"/>
        <w:rPr>
          <w:rFonts w:ascii="黑体" w:hAnsi="华文中宋" w:eastAsia="黑体"/>
          <w:color w:val="auto"/>
          <w:sz w:val="28"/>
          <w:szCs w:val="28"/>
        </w:rPr>
      </w:pPr>
      <w:r>
        <w:rPr>
          <w:rFonts w:hint="eastAsia" w:ascii="黑体" w:hAnsi="华文中宋" w:eastAsia="黑体"/>
          <w:color w:val="auto"/>
          <w:sz w:val="28"/>
          <w:szCs w:val="28"/>
        </w:rPr>
        <w:br w:type="page"/>
      </w:r>
    </w:p>
    <w:p w14:paraId="2D4C2A81">
      <w:pPr>
        <w:adjustRightInd w:val="0"/>
        <w:snapToGrid w:val="0"/>
        <w:jc w:val="center"/>
        <w:outlineLvl w:val="9"/>
        <w:rPr>
          <w:rFonts w:ascii="黑体" w:hAnsi="华文中宋" w:eastAsia="黑体"/>
          <w:b w:val="0"/>
          <w:bCs w:val="0"/>
          <w:color w:val="auto"/>
          <w:sz w:val="28"/>
          <w:szCs w:val="28"/>
        </w:rPr>
      </w:pPr>
      <w:r>
        <w:rPr>
          <w:rFonts w:hint="eastAsia" w:ascii="黑体" w:hAnsi="华文中宋" w:eastAsia="黑体"/>
          <w:b w:val="0"/>
          <w:bCs w:val="0"/>
          <w:color w:val="auto"/>
          <w:sz w:val="28"/>
          <w:szCs w:val="28"/>
        </w:rPr>
        <w:t>第三节 政府采购合同专用条款</w:t>
      </w:r>
      <w:bookmarkEnd w:id="8"/>
    </w:p>
    <w:tbl>
      <w:tblPr>
        <w:tblStyle w:val="10"/>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59AE07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7D3BD34">
            <w:pPr>
              <w:adjustRightInd w:val="0"/>
              <w:snapToGrid w:val="0"/>
              <w:jc w:val="center"/>
              <w:outlineLvl w:val="9"/>
              <w:rPr>
                <w:rFonts w:ascii="宋体" w:hAnsi="宋体"/>
                <w:color w:val="auto"/>
                <w:szCs w:val="21"/>
              </w:rPr>
            </w:pPr>
            <w:r>
              <w:rPr>
                <w:rFonts w:hint="eastAsia" w:ascii="宋体" w:hAnsi="宋体"/>
                <w:color w:val="auto"/>
                <w:szCs w:val="21"/>
              </w:rPr>
              <w:t>第二节</w:t>
            </w:r>
          </w:p>
          <w:p w14:paraId="3F870A38">
            <w:pPr>
              <w:adjustRightInd w:val="0"/>
              <w:snapToGrid w:val="0"/>
              <w:jc w:val="center"/>
              <w:outlineLvl w:val="9"/>
              <w:rPr>
                <w:rFonts w:ascii="宋体" w:hAnsi="宋体"/>
                <w:color w:val="auto"/>
                <w:szCs w:val="21"/>
              </w:rPr>
            </w:pPr>
            <w:r>
              <w:rPr>
                <w:rFonts w:hint="eastAsia" w:ascii="宋体" w:hAnsi="宋体"/>
                <w:color w:val="auto"/>
                <w:szCs w:val="21"/>
              </w:rPr>
              <w:t>第1.2（6）项</w:t>
            </w:r>
          </w:p>
        </w:tc>
        <w:tc>
          <w:tcPr>
            <w:tcW w:w="1742" w:type="dxa"/>
            <w:vAlign w:val="center"/>
          </w:tcPr>
          <w:p w14:paraId="5FBF8C55">
            <w:pPr>
              <w:adjustRightInd w:val="0"/>
              <w:snapToGrid w:val="0"/>
              <w:jc w:val="left"/>
              <w:outlineLvl w:val="9"/>
              <w:rPr>
                <w:rFonts w:ascii="宋体" w:hAnsi="宋体"/>
                <w:color w:val="auto"/>
                <w:szCs w:val="21"/>
              </w:rPr>
            </w:pPr>
            <w:r>
              <w:rPr>
                <w:rFonts w:hint="eastAsia" w:ascii="宋体" w:hAnsi="宋体"/>
                <w:color w:val="auto"/>
                <w:szCs w:val="21"/>
              </w:rPr>
              <w:t>联合体具体要求</w:t>
            </w:r>
          </w:p>
        </w:tc>
        <w:tc>
          <w:tcPr>
            <w:tcW w:w="5170" w:type="dxa"/>
            <w:vAlign w:val="center"/>
          </w:tcPr>
          <w:p w14:paraId="629CA68B">
            <w:pPr>
              <w:adjustRightInd w:val="0"/>
              <w:snapToGrid w:val="0"/>
              <w:jc w:val="left"/>
              <w:outlineLvl w:val="9"/>
              <w:rPr>
                <w:rFonts w:ascii="宋体" w:hAnsi="宋体"/>
                <w:color w:val="auto"/>
                <w:szCs w:val="21"/>
              </w:rPr>
            </w:pPr>
            <w:r>
              <w:rPr>
                <w:rFonts w:hint="eastAsia" w:ascii="宋体" w:hAnsi="宋体"/>
                <w:color w:val="auto"/>
                <w:szCs w:val="21"/>
              </w:rPr>
              <w:t>不接受联合体</w:t>
            </w:r>
          </w:p>
        </w:tc>
      </w:tr>
      <w:tr w14:paraId="296EB6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23E8D9D8">
            <w:pPr>
              <w:adjustRightInd w:val="0"/>
              <w:snapToGrid w:val="0"/>
              <w:jc w:val="center"/>
              <w:outlineLvl w:val="9"/>
              <w:rPr>
                <w:rFonts w:ascii="宋体" w:hAnsi="宋体"/>
                <w:color w:val="auto"/>
                <w:szCs w:val="21"/>
              </w:rPr>
            </w:pPr>
            <w:r>
              <w:rPr>
                <w:rFonts w:hint="eastAsia" w:ascii="宋体" w:hAnsi="宋体"/>
                <w:color w:val="auto"/>
                <w:szCs w:val="21"/>
              </w:rPr>
              <w:t>第二节</w:t>
            </w:r>
          </w:p>
          <w:p w14:paraId="4E81A996">
            <w:pPr>
              <w:adjustRightInd w:val="0"/>
              <w:snapToGrid w:val="0"/>
              <w:jc w:val="center"/>
              <w:outlineLvl w:val="9"/>
              <w:rPr>
                <w:rFonts w:ascii="宋体" w:hAnsi="宋体"/>
                <w:color w:val="auto"/>
                <w:szCs w:val="21"/>
              </w:rPr>
            </w:pPr>
            <w:r>
              <w:rPr>
                <w:rFonts w:hint="eastAsia" w:ascii="宋体" w:hAnsi="宋体"/>
                <w:color w:val="auto"/>
                <w:szCs w:val="21"/>
              </w:rPr>
              <w:t>第1.2（7）项</w:t>
            </w:r>
          </w:p>
        </w:tc>
        <w:tc>
          <w:tcPr>
            <w:tcW w:w="1742" w:type="dxa"/>
            <w:vAlign w:val="center"/>
          </w:tcPr>
          <w:p w14:paraId="6AE75C6A">
            <w:pPr>
              <w:adjustRightInd w:val="0"/>
              <w:snapToGrid w:val="0"/>
              <w:jc w:val="left"/>
              <w:outlineLvl w:val="9"/>
              <w:rPr>
                <w:rFonts w:ascii="宋体" w:hAnsi="宋体"/>
                <w:color w:val="auto"/>
                <w:szCs w:val="21"/>
              </w:rPr>
            </w:pPr>
            <w:r>
              <w:rPr>
                <w:rFonts w:hint="eastAsia" w:ascii="宋体" w:hAnsi="宋体"/>
                <w:color w:val="auto"/>
                <w:szCs w:val="21"/>
              </w:rPr>
              <w:t>其他术语解释</w:t>
            </w:r>
          </w:p>
        </w:tc>
        <w:tc>
          <w:tcPr>
            <w:tcW w:w="5170" w:type="dxa"/>
            <w:vAlign w:val="center"/>
          </w:tcPr>
          <w:p w14:paraId="65556BE1">
            <w:pPr>
              <w:adjustRightInd w:val="0"/>
              <w:snapToGrid w:val="0"/>
              <w:jc w:val="left"/>
              <w:outlineLvl w:val="9"/>
              <w:rPr>
                <w:rFonts w:ascii="宋体" w:hAnsi="宋体"/>
                <w:color w:val="auto"/>
                <w:szCs w:val="21"/>
              </w:rPr>
            </w:pPr>
            <w:r>
              <w:rPr>
                <w:rFonts w:hint="eastAsia" w:ascii="宋体" w:hAnsi="宋体"/>
                <w:color w:val="auto"/>
                <w:szCs w:val="21"/>
              </w:rPr>
              <w:t>/</w:t>
            </w:r>
          </w:p>
        </w:tc>
      </w:tr>
      <w:tr w14:paraId="1CAA65F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CDAB102">
            <w:pPr>
              <w:adjustRightInd w:val="0"/>
              <w:snapToGrid w:val="0"/>
              <w:jc w:val="center"/>
              <w:outlineLvl w:val="9"/>
              <w:rPr>
                <w:rFonts w:ascii="宋体" w:hAnsi="宋体"/>
                <w:color w:val="auto"/>
                <w:szCs w:val="21"/>
              </w:rPr>
            </w:pPr>
            <w:r>
              <w:rPr>
                <w:rFonts w:hint="eastAsia" w:ascii="宋体" w:hAnsi="宋体"/>
                <w:color w:val="auto"/>
                <w:szCs w:val="21"/>
              </w:rPr>
              <w:t>第二节</w:t>
            </w:r>
          </w:p>
          <w:p w14:paraId="2BC02CB4">
            <w:pPr>
              <w:adjustRightInd w:val="0"/>
              <w:snapToGrid w:val="0"/>
              <w:jc w:val="center"/>
              <w:outlineLvl w:val="9"/>
              <w:rPr>
                <w:rFonts w:ascii="宋体" w:hAnsi="宋体"/>
                <w:color w:val="auto"/>
                <w:szCs w:val="21"/>
              </w:rPr>
            </w:pPr>
            <w:r>
              <w:rPr>
                <w:rFonts w:hint="eastAsia" w:ascii="宋体" w:hAnsi="宋体"/>
                <w:color w:val="auto"/>
                <w:szCs w:val="21"/>
              </w:rPr>
              <w:t>第4.4款</w:t>
            </w:r>
          </w:p>
        </w:tc>
        <w:tc>
          <w:tcPr>
            <w:tcW w:w="1742" w:type="dxa"/>
            <w:vAlign w:val="center"/>
          </w:tcPr>
          <w:p w14:paraId="52EA9E77">
            <w:pPr>
              <w:adjustRightInd w:val="0"/>
              <w:snapToGrid w:val="0"/>
              <w:jc w:val="left"/>
              <w:outlineLvl w:val="9"/>
              <w:rPr>
                <w:rFonts w:ascii="宋体" w:hAnsi="宋体"/>
                <w:color w:val="auto"/>
                <w:szCs w:val="21"/>
              </w:rPr>
            </w:pPr>
            <w:r>
              <w:rPr>
                <w:rFonts w:hint="eastAsia" w:ascii="宋体" w:hAnsi="宋体"/>
                <w:color w:val="auto"/>
                <w:szCs w:val="21"/>
              </w:rPr>
              <w:t>履约验收中甲方提出异议或作出说明的期限</w:t>
            </w:r>
          </w:p>
        </w:tc>
        <w:tc>
          <w:tcPr>
            <w:tcW w:w="5170" w:type="dxa"/>
            <w:vAlign w:val="center"/>
          </w:tcPr>
          <w:p w14:paraId="4CE26E92">
            <w:pPr>
              <w:adjustRightInd w:val="0"/>
              <w:snapToGrid w:val="0"/>
              <w:jc w:val="left"/>
              <w:outlineLvl w:val="9"/>
              <w:rPr>
                <w:rFonts w:ascii="宋体" w:hAnsi="宋体"/>
                <w:color w:val="auto"/>
                <w:szCs w:val="21"/>
              </w:rPr>
            </w:pPr>
            <w:r>
              <w:rPr>
                <w:rFonts w:hint="eastAsia" w:ascii="宋体" w:hAnsi="宋体"/>
                <w:color w:val="auto"/>
                <w:szCs w:val="21"/>
              </w:rPr>
              <w:t>1</w:t>
            </w:r>
            <w:r>
              <w:rPr>
                <w:rFonts w:ascii="宋体" w:hAnsi="宋体"/>
                <w:color w:val="auto"/>
                <w:szCs w:val="21"/>
              </w:rPr>
              <w:t>5</w:t>
            </w:r>
            <w:r>
              <w:rPr>
                <w:rFonts w:hint="eastAsia" w:ascii="宋体" w:hAnsi="宋体"/>
                <w:color w:val="auto"/>
                <w:szCs w:val="21"/>
              </w:rPr>
              <w:t>个日历日</w:t>
            </w:r>
          </w:p>
        </w:tc>
      </w:tr>
      <w:tr w14:paraId="71E0B8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B738C7D">
            <w:pPr>
              <w:adjustRightInd w:val="0"/>
              <w:snapToGrid w:val="0"/>
              <w:jc w:val="center"/>
              <w:outlineLvl w:val="9"/>
              <w:rPr>
                <w:rFonts w:ascii="宋体" w:hAnsi="宋体"/>
                <w:color w:val="auto"/>
                <w:szCs w:val="21"/>
              </w:rPr>
            </w:pPr>
            <w:r>
              <w:rPr>
                <w:rFonts w:hint="eastAsia" w:ascii="宋体" w:hAnsi="宋体"/>
                <w:color w:val="auto"/>
                <w:szCs w:val="21"/>
              </w:rPr>
              <w:t>第二节</w:t>
            </w:r>
          </w:p>
          <w:p w14:paraId="571C8FC6">
            <w:pPr>
              <w:adjustRightInd w:val="0"/>
              <w:snapToGrid w:val="0"/>
              <w:jc w:val="center"/>
              <w:outlineLvl w:val="9"/>
              <w:rPr>
                <w:rFonts w:ascii="宋体" w:hAnsi="宋体"/>
                <w:color w:val="auto"/>
                <w:szCs w:val="21"/>
              </w:rPr>
            </w:pPr>
            <w:r>
              <w:rPr>
                <w:rFonts w:hint="eastAsia" w:ascii="宋体" w:hAnsi="宋体"/>
                <w:color w:val="auto"/>
                <w:szCs w:val="21"/>
              </w:rPr>
              <w:t>第4.6款</w:t>
            </w:r>
          </w:p>
        </w:tc>
        <w:tc>
          <w:tcPr>
            <w:tcW w:w="1742" w:type="dxa"/>
            <w:vAlign w:val="center"/>
          </w:tcPr>
          <w:p w14:paraId="0D507C9C">
            <w:pPr>
              <w:adjustRightInd w:val="0"/>
              <w:snapToGrid w:val="0"/>
              <w:jc w:val="left"/>
              <w:outlineLvl w:val="9"/>
              <w:rPr>
                <w:rFonts w:ascii="宋体" w:hAnsi="宋体"/>
                <w:color w:val="auto"/>
                <w:szCs w:val="21"/>
              </w:rPr>
            </w:pPr>
            <w:r>
              <w:rPr>
                <w:rFonts w:hint="eastAsia" w:ascii="宋体" w:hAnsi="宋体"/>
                <w:color w:val="auto"/>
                <w:szCs w:val="21"/>
              </w:rPr>
              <w:t>约定甲方承担的其他义务和责任</w:t>
            </w:r>
          </w:p>
        </w:tc>
        <w:tc>
          <w:tcPr>
            <w:tcW w:w="5170" w:type="dxa"/>
            <w:vAlign w:val="center"/>
          </w:tcPr>
          <w:p w14:paraId="1CF8EE42">
            <w:pPr>
              <w:adjustRightInd w:val="0"/>
              <w:snapToGrid w:val="0"/>
              <w:jc w:val="left"/>
              <w:outlineLvl w:val="9"/>
              <w:rPr>
                <w:rFonts w:ascii="宋体" w:hAnsi="宋体"/>
                <w:color w:val="auto"/>
                <w:szCs w:val="21"/>
              </w:rPr>
            </w:pPr>
            <w:r>
              <w:rPr>
                <w:rFonts w:ascii="宋体" w:hAnsi="宋体"/>
                <w:color w:val="auto"/>
                <w:szCs w:val="21"/>
              </w:rPr>
              <w:t>1</w:t>
            </w:r>
            <w:r>
              <w:rPr>
                <w:rFonts w:hint="eastAsia" w:ascii="宋体" w:hAnsi="宋体"/>
                <w:color w:val="auto"/>
                <w:szCs w:val="21"/>
              </w:rPr>
              <w:t>、甲方可以在任何时候书面向乙方发出指令，在本合同的一般范围内变更下述一项或几项：</w:t>
            </w:r>
          </w:p>
          <w:p w14:paraId="2D92B51C">
            <w:pPr>
              <w:adjustRightInd w:val="0"/>
              <w:snapToGrid w:val="0"/>
              <w:jc w:val="left"/>
              <w:outlineLvl w:val="9"/>
              <w:rPr>
                <w:rFonts w:ascii="宋体" w:hAnsi="宋体"/>
                <w:color w:val="auto"/>
                <w:szCs w:val="21"/>
              </w:rPr>
            </w:pPr>
            <w:r>
              <w:rPr>
                <w:rFonts w:hint="eastAsia" w:ascii="宋体" w:hAnsi="宋体"/>
                <w:color w:val="auto"/>
                <w:szCs w:val="21"/>
              </w:rPr>
              <w:t>（1）本合同项下提供的货物是专为甲方制造时，变更图纸、设计或规格；</w:t>
            </w:r>
          </w:p>
          <w:p w14:paraId="2CD2818D">
            <w:pPr>
              <w:adjustRightInd w:val="0"/>
              <w:snapToGrid w:val="0"/>
              <w:jc w:val="left"/>
              <w:outlineLvl w:val="9"/>
              <w:rPr>
                <w:rFonts w:ascii="宋体" w:hAnsi="宋体"/>
                <w:color w:val="auto"/>
                <w:szCs w:val="21"/>
              </w:rPr>
            </w:pPr>
            <w:r>
              <w:rPr>
                <w:rFonts w:hint="eastAsia" w:ascii="宋体" w:hAnsi="宋体"/>
                <w:color w:val="auto"/>
                <w:szCs w:val="21"/>
              </w:rPr>
              <w:t>（2）运输或包装的方法；</w:t>
            </w:r>
          </w:p>
          <w:p w14:paraId="215DAB64">
            <w:pPr>
              <w:adjustRightInd w:val="0"/>
              <w:snapToGrid w:val="0"/>
              <w:jc w:val="left"/>
              <w:outlineLvl w:val="9"/>
              <w:rPr>
                <w:rFonts w:ascii="宋体" w:hAnsi="宋体"/>
                <w:color w:val="auto"/>
                <w:szCs w:val="21"/>
              </w:rPr>
            </w:pPr>
            <w:r>
              <w:rPr>
                <w:rFonts w:hint="eastAsia" w:ascii="宋体" w:hAnsi="宋体"/>
                <w:color w:val="auto"/>
                <w:szCs w:val="21"/>
              </w:rPr>
              <w:t>（3）交货地点；</w:t>
            </w:r>
          </w:p>
          <w:p w14:paraId="1D15171D">
            <w:pPr>
              <w:adjustRightInd w:val="0"/>
              <w:snapToGrid w:val="0"/>
              <w:jc w:val="left"/>
              <w:outlineLvl w:val="9"/>
              <w:rPr>
                <w:rFonts w:ascii="宋体" w:hAnsi="宋体"/>
                <w:color w:val="auto"/>
                <w:szCs w:val="21"/>
              </w:rPr>
            </w:pPr>
            <w:r>
              <w:rPr>
                <w:rFonts w:hint="eastAsia" w:ascii="宋体" w:hAnsi="宋体"/>
                <w:color w:val="auto"/>
                <w:szCs w:val="21"/>
              </w:rPr>
              <w:t>（4）乙方提供的服务。</w:t>
            </w:r>
          </w:p>
          <w:p w14:paraId="445B9354">
            <w:pPr>
              <w:adjustRightInd w:val="0"/>
              <w:snapToGrid w:val="0"/>
              <w:jc w:val="left"/>
              <w:outlineLvl w:val="9"/>
              <w:rPr>
                <w:rFonts w:ascii="宋体" w:hAnsi="宋体"/>
                <w:color w:val="auto"/>
                <w:szCs w:val="21"/>
              </w:rPr>
            </w:pPr>
            <w:r>
              <w:rPr>
                <w:rFonts w:hint="eastAsia" w:ascii="宋体" w:hAnsi="宋体"/>
                <w:color w:val="auto"/>
                <w:szCs w:val="21"/>
              </w:rPr>
              <w:t>2、如果上述变更使乙方履行合同义务的费用或时间增加或减少，将对合同价或交货时间或两者进行公平的调整，同时相应修改合同。乙方根据本条进行调整的要求必须在收到甲方的变更指令后三十（30）天内提出。</w:t>
            </w:r>
          </w:p>
          <w:p w14:paraId="4B3BBAE5">
            <w:pPr>
              <w:adjustRightInd w:val="0"/>
              <w:snapToGrid w:val="0"/>
              <w:jc w:val="left"/>
              <w:outlineLvl w:val="9"/>
              <w:rPr>
                <w:rFonts w:ascii="宋体" w:hAnsi="宋体"/>
                <w:color w:val="auto"/>
                <w:szCs w:val="21"/>
              </w:rPr>
            </w:pPr>
            <w:r>
              <w:rPr>
                <w:rFonts w:ascii="宋体" w:hAnsi="宋体"/>
                <w:color w:val="auto"/>
                <w:szCs w:val="21"/>
              </w:rPr>
              <w:t>3</w:t>
            </w:r>
            <w:r>
              <w:rPr>
                <w:rFonts w:hint="eastAsia" w:ascii="宋体" w:hAnsi="宋体"/>
                <w:color w:val="auto"/>
                <w:szCs w:val="21"/>
              </w:rPr>
              <w:t>、合同修改，除了上述第一条的情况，不应对合同条款进行任何变更或修改，除非双方同意并签订书面的合同修改书。</w:t>
            </w:r>
          </w:p>
        </w:tc>
      </w:tr>
      <w:tr w14:paraId="6F68AB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05010BC">
            <w:pPr>
              <w:adjustRightInd w:val="0"/>
              <w:snapToGrid w:val="0"/>
              <w:jc w:val="center"/>
              <w:outlineLvl w:val="9"/>
              <w:rPr>
                <w:rFonts w:ascii="宋体" w:hAnsi="宋体"/>
                <w:color w:val="auto"/>
                <w:szCs w:val="21"/>
              </w:rPr>
            </w:pPr>
            <w:r>
              <w:rPr>
                <w:rFonts w:hint="eastAsia" w:ascii="宋体" w:hAnsi="宋体"/>
                <w:color w:val="auto"/>
                <w:szCs w:val="21"/>
              </w:rPr>
              <w:t>第二节</w:t>
            </w:r>
          </w:p>
          <w:p w14:paraId="537B7497">
            <w:pPr>
              <w:snapToGrid w:val="0"/>
              <w:jc w:val="center"/>
              <w:outlineLvl w:val="9"/>
              <w:rPr>
                <w:color w:val="auto"/>
              </w:rPr>
            </w:pPr>
            <w:r>
              <w:rPr>
                <w:rFonts w:hint="eastAsia" w:ascii="宋体" w:hAnsi="宋体"/>
                <w:color w:val="auto"/>
                <w:szCs w:val="21"/>
              </w:rPr>
              <w:t>第5.4款</w:t>
            </w:r>
          </w:p>
        </w:tc>
        <w:tc>
          <w:tcPr>
            <w:tcW w:w="1742" w:type="dxa"/>
            <w:vAlign w:val="center"/>
          </w:tcPr>
          <w:p w14:paraId="4DE94AB7">
            <w:pPr>
              <w:adjustRightInd w:val="0"/>
              <w:snapToGrid w:val="0"/>
              <w:jc w:val="left"/>
              <w:outlineLvl w:val="9"/>
              <w:rPr>
                <w:rFonts w:ascii="宋体" w:hAnsi="宋体"/>
                <w:color w:val="auto"/>
                <w:szCs w:val="21"/>
              </w:rPr>
            </w:pPr>
            <w:r>
              <w:rPr>
                <w:rFonts w:hint="eastAsia" w:ascii="宋体" w:hAnsi="宋体"/>
                <w:color w:val="auto"/>
                <w:szCs w:val="21"/>
              </w:rPr>
              <w:t>约定乙方承担的其他义务和责任</w:t>
            </w:r>
          </w:p>
        </w:tc>
        <w:tc>
          <w:tcPr>
            <w:tcW w:w="5170" w:type="dxa"/>
            <w:vAlign w:val="center"/>
          </w:tcPr>
          <w:p w14:paraId="6B9DB86D">
            <w:pPr>
              <w:adjustRightInd w:val="0"/>
              <w:snapToGrid w:val="0"/>
              <w:jc w:val="left"/>
              <w:outlineLvl w:val="9"/>
              <w:rPr>
                <w:rFonts w:ascii="宋体" w:hAnsi="宋体"/>
                <w:color w:val="auto"/>
                <w:szCs w:val="21"/>
              </w:rPr>
            </w:pPr>
            <w:r>
              <w:rPr>
                <w:rFonts w:hint="eastAsia" w:ascii="宋体" w:hAnsi="宋体"/>
                <w:color w:val="auto"/>
                <w:szCs w:val="21"/>
              </w:rPr>
              <w:t>1</w:t>
            </w:r>
            <w:r>
              <w:rPr>
                <w:rFonts w:ascii="宋体" w:hAnsi="宋体"/>
                <w:color w:val="auto"/>
                <w:szCs w:val="21"/>
              </w:rPr>
              <w:t>.</w:t>
            </w:r>
            <w:r>
              <w:rPr>
                <w:rFonts w:hint="eastAsia" w:ascii="宋体" w:hAnsi="宋体"/>
                <w:color w:val="auto"/>
                <w:szCs w:val="21"/>
              </w:rPr>
              <w:t>乙方应承担合同履行期间人员人身及其他财产的安全责任。</w:t>
            </w:r>
          </w:p>
          <w:p w14:paraId="2CD3A8A4">
            <w:pPr>
              <w:adjustRightInd w:val="0"/>
              <w:snapToGrid w:val="0"/>
              <w:jc w:val="left"/>
              <w:outlineLvl w:val="9"/>
              <w:rPr>
                <w:rFonts w:ascii="宋体" w:hAnsi="宋体"/>
                <w:color w:val="auto"/>
                <w:szCs w:val="21"/>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响应产品的生产（包括设计、制造、安装、改造、维修等）、投入使用的材料等均完全符合国家现行质量、安全、环保标准和要求。</w:t>
            </w:r>
          </w:p>
          <w:p w14:paraId="402F1A6A">
            <w:pPr>
              <w:adjustRightInd w:val="0"/>
              <w:snapToGrid w:val="0"/>
              <w:jc w:val="left"/>
              <w:outlineLvl w:val="9"/>
              <w:rPr>
                <w:rFonts w:ascii="宋体" w:hAnsi="宋体"/>
                <w:color w:val="auto"/>
                <w:szCs w:val="21"/>
              </w:rPr>
            </w:pPr>
            <w:r>
              <w:rPr>
                <w:rFonts w:ascii="宋体" w:hAnsi="宋体"/>
                <w:color w:val="auto"/>
                <w:szCs w:val="21"/>
              </w:rPr>
              <w:t>3.</w:t>
            </w:r>
            <w:r>
              <w:rPr>
                <w:rFonts w:hint="eastAsia" w:ascii="宋体" w:hAnsi="宋体"/>
                <w:color w:val="auto"/>
                <w:szCs w:val="21"/>
              </w:rPr>
              <w:t>乙方需严格按照国家现行相关储存、运输、安装调试技术标准及规范、服务标准及规范、施工标准及规范，在规定的时限内，保质、保量完成项目全部内容，并向甲方交付合格产品。因产品生产质量以及储存、运输、安装调试、服务、施工等过程中产生的任何安全事故，由乙方承担全部责任。</w:t>
            </w:r>
          </w:p>
          <w:p w14:paraId="0DA51DAF">
            <w:pPr>
              <w:adjustRightInd w:val="0"/>
              <w:snapToGrid w:val="0"/>
              <w:jc w:val="left"/>
              <w:outlineLvl w:val="9"/>
              <w:rPr>
                <w:rFonts w:ascii="宋体" w:hAnsi="宋体"/>
                <w:color w:val="auto"/>
                <w:szCs w:val="21"/>
              </w:rPr>
            </w:pPr>
            <w:r>
              <w:rPr>
                <w:rFonts w:ascii="宋体" w:hAnsi="宋体"/>
                <w:color w:val="auto"/>
                <w:szCs w:val="21"/>
              </w:rPr>
              <w:t>4.</w:t>
            </w:r>
            <w:r>
              <w:rPr>
                <w:rFonts w:hint="eastAsia" w:ascii="宋体" w:hAnsi="宋体"/>
                <w:color w:val="auto"/>
                <w:szCs w:val="21"/>
              </w:rPr>
              <w:t>乙方需提供的货物、工程、服务等符合现行的国家、行业、地区、企业标准及要求，标准不一致的，以更为严格的为准，乙方对提供的货物、工程、服务等的质量、安全、环保等承担全部责任。</w:t>
            </w:r>
          </w:p>
        </w:tc>
      </w:tr>
      <w:tr w14:paraId="0E8E5C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ED4DE9C">
            <w:pPr>
              <w:adjustRightInd w:val="0"/>
              <w:snapToGrid w:val="0"/>
              <w:jc w:val="center"/>
              <w:outlineLvl w:val="9"/>
              <w:rPr>
                <w:rFonts w:ascii="宋体" w:hAnsi="宋体"/>
                <w:color w:val="auto"/>
                <w:szCs w:val="21"/>
              </w:rPr>
            </w:pPr>
            <w:r>
              <w:rPr>
                <w:rFonts w:hint="eastAsia" w:ascii="宋体" w:hAnsi="宋体"/>
                <w:color w:val="auto"/>
                <w:szCs w:val="21"/>
              </w:rPr>
              <w:t>第二节</w:t>
            </w:r>
          </w:p>
          <w:p w14:paraId="29BBC8E9">
            <w:pPr>
              <w:snapToGrid w:val="0"/>
              <w:jc w:val="center"/>
              <w:outlineLvl w:val="9"/>
              <w:rPr>
                <w:rFonts w:ascii="宋体" w:hAnsi="宋体"/>
                <w:color w:val="auto"/>
                <w:szCs w:val="21"/>
              </w:rPr>
            </w:pPr>
            <w:r>
              <w:rPr>
                <w:rFonts w:hint="eastAsia" w:ascii="宋体" w:hAnsi="宋体"/>
                <w:color w:val="auto"/>
                <w:szCs w:val="21"/>
              </w:rPr>
              <w:t>第6.1款</w:t>
            </w:r>
          </w:p>
        </w:tc>
        <w:tc>
          <w:tcPr>
            <w:tcW w:w="1742" w:type="dxa"/>
            <w:vAlign w:val="center"/>
          </w:tcPr>
          <w:p w14:paraId="0C565097">
            <w:pPr>
              <w:adjustRightInd w:val="0"/>
              <w:snapToGrid w:val="0"/>
              <w:jc w:val="left"/>
              <w:outlineLvl w:val="9"/>
              <w:rPr>
                <w:rFonts w:ascii="宋体" w:hAnsi="宋体"/>
                <w:color w:val="auto"/>
                <w:szCs w:val="21"/>
              </w:rPr>
            </w:pPr>
            <w:r>
              <w:rPr>
                <w:rFonts w:hint="eastAsia" w:ascii="宋体" w:hAnsi="宋体"/>
                <w:color w:val="auto"/>
                <w:szCs w:val="21"/>
              </w:rPr>
              <w:t>履行合同义务的顺序</w:t>
            </w:r>
          </w:p>
        </w:tc>
        <w:tc>
          <w:tcPr>
            <w:tcW w:w="5170" w:type="dxa"/>
            <w:vAlign w:val="center"/>
          </w:tcPr>
          <w:p w14:paraId="569F9DA9">
            <w:pPr>
              <w:adjustRightInd w:val="0"/>
              <w:snapToGrid w:val="0"/>
              <w:jc w:val="left"/>
              <w:outlineLvl w:val="9"/>
              <w:rPr>
                <w:rFonts w:ascii="宋体" w:hAnsi="宋体"/>
                <w:color w:val="auto"/>
                <w:szCs w:val="21"/>
              </w:rPr>
            </w:pPr>
            <w:r>
              <w:rPr>
                <w:rFonts w:hint="eastAsia" w:ascii="宋体" w:hAnsi="宋体"/>
                <w:color w:val="auto"/>
                <w:szCs w:val="21"/>
              </w:rPr>
              <w:t>乙方先履行送货义务，经终验合格1</w:t>
            </w:r>
            <w:r>
              <w:rPr>
                <w:rFonts w:ascii="宋体" w:hAnsi="宋体"/>
                <w:color w:val="auto"/>
                <w:szCs w:val="21"/>
              </w:rPr>
              <w:t>5</w:t>
            </w:r>
            <w:r>
              <w:rPr>
                <w:rFonts w:hint="eastAsia" w:ascii="宋体" w:hAnsi="宋体"/>
                <w:color w:val="auto"/>
                <w:szCs w:val="21"/>
              </w:rPr>
              <w:t>日内，甲方履行支付义务。</w:t>
            </w:r>
          </w:p>
        </w:tc>
      </w:tr>
      <w:tr w14:paraId="761FC1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4D0FF0B7">
            <w:pPr>
              <w:adjustRightInd w:val="0"/>
              <w:snapToGrid w:val="0"/>
              <w:jc w:val="center"/>
              <w:outlineLvl w:val="9"/>
              <w:rPr>
                <w:rFonts w:ascii="宋体" w:hAnsi="宋体"/>
                <w:color w:val="auto"/>
                <w:szCs w:val="21"/>
              </w:rPr>
            </w:pPr>
            <w:r>
              <w:rPr>
                <w:rFonts w:hint="eastAsia" w:ascii="宋体" w:hAnsi="宋体"/>
                <w:color w:val="auto"/>
                <w:szCs w:val="21"/>
              </w:rPr>
              <w:t>第二节</w:t>
            </w:r>
          </w:p>
          <w:p w14:paraId="0A8AAD84">
            <w:pPr>
              <w:adjustRightInd w:val="0"/>
              <w:snapToGrid w:val="0"/>
              <w:jc w:val="center"/>
              <w:outlineLvl w:val="9"/>
              <w:rPr>
                <w:rFonts w:ascii="宋体" w:hAnsi="宋体"/>
                <w:color w:val="auto"/>
                <w:szCs w:val="21"/>
              </w:rPr>
            </w:pPr>
            <w:r>
              <w:rPr>
                <w:rFonts w:hint="eastAsia" w:ascii="宋体" w:hAnsi="宋体"/>
                <w:color w:val="auto"/>
                <w:szCs w:val="21"/>
              </w:rPr>
              <w:t>第7.1款</w:t>
            </w:r>
          </w:p>
        </w:tc>
        <w:tc>
          <w:tcPr>
            <w:tcW w:w="1742" w:type="dxa"/>
            <w:vAlign w:val="center"/>
          </w:tcPr>
          <w:p w14:paraId="1F663B38">
            <w:pPr>
              <w:adjustRightInd w:val="0"/>
              <w:snapToGrid w:val="0"/>
              <w:jc w:val="left"/>
              <w:outlineLvl w:val="9"/>
              <w:rPr>
                <w:rFonts w:ascii="宋体" w:hAnsi="宋体"/>
                <w:color w:val="auto"/>
                <w:szCs w:val="21"/>
              </w:rPr>
            </w:pPr>
            <w:r>
              <w:rPr>
                <w:rFonts w:hint="eastAsia" w:ascii="宋体" w:hAnsi="宋体"/>
                <w:color w:val="auto"/>
                <w:szCs w:val="21"/>
              </w:rPr>
              <w:t>包装特殊要求</w:t>
            </w:r>
          </w:p>
        </w:tc>
        <w:tc>
          <w:tcPr>
            <w:tcW w:w="5170" w:type="dxa"/>
            <w:vAlign w:val="center"/>
          </w:tcPr>
          <w:p w14:paraId="101C15D9">
            <w:pPr>
              <w:outlineLvl w:val="9"/>
              <w:rPr>
                <w:rFonts w:ascii="宋体" w:hAnsi="宋体"/>
                <w:color w:val="auto"/>
                <w:szCs w:val="21"/>
              </w:rPr>
            </w:pPr>
            <w:r>
              <w:rPr>
                <w:rFonts w:hint="eastAsia" w:ascii="宋体" w:hAnsi="宋体"/>
                <w:color w:val="auto"/>
                <w:szCs w:val="21"/>
              </w:rPr>
              <w:t>1</w:t>
            </w:r>
            <w:r>
              <w:rPr>
                <w:rFonts w:ascii="宋体" w:hAnsi="宋体"/>
                <w:color w:val="auto"/>
                <w:szCs w:val="21"/>
              </w:rPr>
              <w:t>.</w:t>
            </w:r>
            <w:r>
              <w:rPr>
                <w:rFonts w:hint="eastAsia" w:ascii="宋体" w:hAnsi="宋体"/>
                <w:color w:val="auto"/>
                <w:szCs w:val="21"/>
              </w:rPr>
              <w:t>乙方应提供货物运至合同规定的最终目的地所需要的包装，以防止货物在运转中损坏。这类包装应采取防漏、防晒、防腐蚀、防震动及防止其它损坏的必要保护措施。</w:t>
            </w:r>
          </w:p>
          <w:p w14:paraId="32452084">
            <w:pPr>
              <w:outlineLvl w:val="9"/>
              <w:rPr>
                <w:color w:val="auto"/>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乙方应承担由于其包装或其防护措施不妥而引起货物锈蚀、损坏和丢失的任何损失责任和费用。</w:t>
            </w:r>
          </w:p>
        </w:tc>
      </w:tr>
      <w:tr w14:paraId="2D29601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2A6E10C2">
            <w:pPr>
              <w:adjustRightInd w:val="0"/>
              <w:snapToGrid w:val="0"/>
              <w:jc w:val="center"/>
              <w:outlineLvl w:val="9"/>
              <w:rPr>
                <w:rFonts w:ascii="宋体" w:hAnsi="宋体"/>
                <w:color w:val="auto"/>
                <w:szCs w:val="21"/>
              </w:rPr>
            </w:pPr>
          </w:p>
        </w:tc>
        <w:tc>
          <w:tcPr>
            <w:tcW w:w="1742" w:type="dxa"/>
            <w:vAlign w:val="center"/>
          </w:tcPr>
          <w:p w14:paraId="3AFFFCB1">
            <w:pPr>
              <w:adjustRightInd w:val="0"/>
              <w:snapToGrid w:val="0"/>
              <w:jc w:val="left"/>
              <w:outlineLvl w:val="9"/>
              <w:rPr>
                <w:rFonts w:ascii="宋体" w:hAnsi="宋体"/>
                <w:color w:val="auto"/>
                <w:szCs w:val="21"/>
              </w:rPr>
            </w:pPr>
            <w:r>
              <w:rPr>
                <w:rFonts w:hint="eastAsia" w:ascii="宋体" w:hAnsi="宋体"/>
                <w:color w:val="auto"/>
                <w:szCs w:val="21"/>
              </w:rPr>
              <w:t>指定现场</w:t>
            </w:r>
          </w:p>
        </w:tc>
        <w:tc>
          <w:tcPr>
            <w:tcW w:w="5170" w:type="dxa"/>
            <w:vAlign w:val="center"/>
          </w:tcPr>
          <w:p w14:paraId="310D3BF1">
            <w:pPr>
              <w:outlineLvl w:val="9"/>
              <w:rPr>
                <w:color w:val="auto"/>
              </w:rPr>
            </w:pPr>
            <w:r>
              <w:rPr>
                <w:rFonts w:hint="eastAsia"/>
                <w:color w:val="auto"/>
                <w:lang w:eastAsia="zh-CN"/>
              </w:rPr>
              <w:t>陕西农林职业技术大学（原杨凌职业技术学院）</w:t>
            </w:r>
            <w:r>
              <w:rPr>
                <w:rFonts w:hint="eastAsia"/>
                <w:color w:val="auto"/>
              </w:rPr>
              <w:t>指定地点</w:t>
            </w:r>
          </w:p>
        </w:tc>
      </w:tr>
      <w:tr w14:paraId="44C71E5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64DADAB9">
            <w:pPr>
              <w:adjustRightInd w:val="0"/>
              <w:snapToGrid w:val="0"/>
              <w:jc w:val="center"/>
              <w:outlineLvl w:val="9"/>
              <w:rPr>
                <w:rFonts w:ascii="宋体" w:hAnsi="宋体"/>
                <w:color w:val="auto"/>
                <w:szCs w:val="21"/>
              </w:rPr>
            </w:pPr>
            <w:r>
              <w:rPr>
                <w:rFonts w:hint="eastAsia" w:ascii="宋体" w:hAnsi="宋体"/>
                <w:color w:val="auto"/>
                <w:szCs w:val="21"/>
              </w:rPr>
              <w:t>第二节</w:t>
            </w:r>
          </w:p>
          <w:p w14:paraId="253E5759">
            <w:pPr>
              <w:adjustRightInd w:val="0"/>
              <w:snapToGrid w:val="0"/>
              <w:jc w:val="center"/>
              <w:outlineLvl w:val="9"/>
              <w:rPr>
                <w:rFonts w:ascii="宋体" w:hAnsi="宋体"/>
                <w:color w:val="auto"/>
                <w:szCs w:val="21"/>
              </w:rPr>
            </w:pPr>
            <w:r>
              <w:rPr>
                <w:rFonts w:hint="eastAsia" w:ascii="宋体" w:hAnsi="宋体"/>
                <w:color w:val="auto"/>
                <w:szCs w:val="21"/>
              </w:rPr>
              <w:t>第7.2款</w:t>
            </w:r>
          </w:p>
        </w:tc>
        <w:tc>
          <w:tcPr>
            <w:tcW w:w="1742" w:type="dxa"/>
            <w:vAlign w:val="center"/>
          </w:tcPr>
          <w:p w14:paraId="42124BBE">
            <w:pPr>
              <w:adjustRightInd w:val="0"/>
              <w:snapToGrid w:val="0"/>
              <w:jc w:val="left"/>
              <w:outlineLvl w:val="9"/>
              <w:rPr>
                <w:rFonts w:ascii="宋体" w:hAnsi="宋体"/>
                <w:color w:val="auto"/>
                <w:szCs w:val="21"/>
              </w:rPr>
            </w:pPr>
            <w:r>
              <w:rPr>
                <w:rFonts w:hint="eastAsia" w:ascii="宋体" w:hAnsi="宋体"/>
                <w:color w:val="auto"/>
                <w:szCs w:val="21"/>
              </w:rPr>
              <w:t>运输特殊要求</w:t>
            </w:r>
          </w:p>
        </w:tc>
        <w:tc>
          <w:tcPr>
            <w:tcW w:w="5170" w:type="dxa"/>
            <w:vAlign w:val="center"/>
          </w:tcPr>
          <w:p w14:paraId="72C21579">
            <w:pPr>
              <w:adjustRightInd w:val="0"/>
              <w:snapToGrid w:val="0"/>
              <w:jc w:val="left"/>
              <w:outlineLvl w:val="9"/>
              <w:rPr>
                <w:rFonts w:ascii="宋体" w:hAnsi="宋体"/>
                <w:color w:val="auto"/>
                <w:szCs w:val="21"/>
              </w:rPr>
            </w:pPr>
            <w:r>
              <w:rPr>
                <w:rFonts w:hint="eastAsia" w:ascii="宋体" w:hAnsi="宋体"/>
                <w:color w:val="auto"/>
                <w:szCs w:val="21"/>
              </w:rPr>
              <w:t>1</w:t>
            </w:r>
            <w:r>
              <w:rPr>
                <w:rFonts w:ascii="宋体" w:hAnsi="宋体"/>
                <w:color w:val="auto"/>
                <w:szCs w:val="21"/>
              </w:rPr>
              <w:t>.</w:t>
            </w:r>
            <w:r>
              <w:rPr>
                <w:rFonts w:hint="eastAsia" w:ascii="宋体" w:hAnsi="宋体"/>
                <w:color w:val="auto"/>
                <w:szCs w:val="21"/>
              </w:rPr>
              <w:t>乙方负责货物到达交货地点前的所有包装、运输、装卸及保险事项，相关费用应包括在合同总价中。</w:t>
            </w:r>
          </w:p>
          <w:p w14:paraId="5FDE80CE">
            <w:pPr>
              <w:adjustRightInd w:val="0"/>
              <w:snapToGrid w:val="0"/>
              <w:jc w:val="left"/>
              <w:outlineLvl w:val="9"/>
              <w:rPr>
                <w:rFonts w:ascii="宋体" w:hAnsi="宋体"/>
                <w:color w:val="auto"/>
                <w:szCs w:val="21"/>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 xml:space="preserve">货物的运输方式由乙方自行选择，但包装必须满足货物运输和装卸的要求，保证甲方收到的是无任何损伤的货物。否则，因此造成的损失由乙方自行承担。 </w:t>
            </w:r>
          </w:p>
        </w:tc>
      </w:tr>
      <w:tr w14:paraId="5F6F6D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4BB2992D">
            <w:pPr>
              <w:adjustRightInd w:val="0"/>
              <w:snapToGrid w:val="0"/>
              <w:jc w:val="center"/>
              <w:outlineLvl w:val="9"/>
              <w:rPr>
                <w:rFonts w:ascii="宋体" w:hAnsi="宋体"/>
                <w:color w:val="auto"/>
                <w:szCs w:val="21"/>
              </w:rPr>
            </w:pPr>
            <w:r>
              <w:rPr>
                <w:rFonts w:hint="eastAsia" w:ascii="宋体" w:hAnsi="宋体"/>
                <w:color w:val="auto"/>
                <w:szCs w:val="21"/>
              </w:rPr>
              <w:t>第二节</w:t>
            </w:r>
          </w:p>
          <w:p w14:paraId="77196ED4">
            <w:pPr>
              <w:adjustRightInd w:val="0"/>
              <w:snapToGrid w:val="0"/>
              <w:jc w:val="center"/>
              <w:outlineLvl w:val="9"/>
              <w:rPr>
                <w:rFonts w:ascii="宋体" w:hAnsi="宋体"/>
                <w:color w:val="auto"/>
                <w:szCs w:val="21"/>
              </w:rPr>
            </w:pPr>
            <w:r>
              <w:rPr>
                <w:rFonts w:hint="eastAsia" w:ascii="宋体" w:hAnsi="宋体"/>
                <w:color w:val="auto"/>
                <w:szCs w:val="21"/>
              </w:rPr>
              <w:t>第7.3款</w:t>
            </w:r>
          </w:p>
        </w:tc>
        <w:tc>
          <w:tcPr>
            <w:tcW w:w="1742" w:type="dxa"/>
            <w:vAlign w:val="center"/>
          </w:tcPr>
          <w:p w14:paraId="56BEF4D0">
            <w:pPr>
              <w:adjustRightInd w:val="0"/>
              <w:snapToGrid w:val="0"/>
              <w:jc w:val="left"/>
              <w:outlineLvl w:val="9"/>
              <w:rPr>
                <w:rFonts w:ascii="宋体" w:hAnsi="宋体"/>
                <w:color w:val="auto"/>
                <w:szCs w:val="21"/>
              </w:rPr>
            </w:pPr>
            <w:r>
              <w:rPr>
                <w:rFonts w:hint="eastAsia" w:ascii="宋体" w:hAnsi="宋体"/>
                <w:color w:val="auto"/>
                <w:szCs w:val="21"/>
              </w:rPr>
              <w:t>保险要求</w:t>
            </w:r>
          </w:p>
        </w:tc>
        <w:tc>
          <w:tcPr>
            <w:tcW w:w="5170" w:type="dxa"/>
            <w:vAlign w:val="center"/>
          </w:tcPr>
          <w:p w14:paraId="79F303F6">
            <w:pPr>
              <w:outlineLvl w:val="9"/>
              <w:rPr>
                <w:color w:val="auto"/>
              </w:rPr>
            </w:pPr>
            <w:r>
              <w:rPr>
                <w:rFonts w:hint="eastAsia"/>
                <w:color w:val="auto"/>
              </w:rPr>
              <w:t>/</w:t>
            </w:r>
          </w:p>
        </w:tc>
      </w:tr>
      <w:tr w14:paraId="6A23338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B32CBE7">
            <w:pPr>
              <w:adjustRightInd w:val="0"/>
              <w:snapToGrid w:val="0"/>
              <w:jc w:val="center"/>
              <w:outlineLvl w:val="9"/>
              <w:rPr>
                <w:rFonts w:ascii="宋体" w:hAnsi="宋体"/>
                <w:color w:val="auto"/>
                <w:szCs w:val="21"/>
              </w:rPr>
            </w:pPr>
            <w:r>
              <w:rPr>
                <w:rFonts w:hint="eastAsia" w:ascii="宋体" w:hAnsi="宋体"/>
                <w:color w:val="auto"/>
                <w:szCs w:val="21"/>
              </w:rPr>
              <w:t>第二节</w:t>
            </w:r>
          </w:p>
          <w:p w14:paraId="5063EF78">
            <w:pPr>
              <w:adjustRightInd w:val="0"/>
              <w:snapToGrid w:val="0"/>
              <w:jc w:val="center"/>
              <w:outlineLvl w:val="9"/>
              <w:rPr>
                <w:rFonts w:ascii="宋体" w:hAnsi="宋体"/>
                <w:color w:val="auto"/>
                <w:szCs w:val="21"/>
              </w:rPr>
            </w:pPr>
            <w:r>
              <w:rPr>
                <w:rFonts w:hint="eastAsia" w:ascii="宋体" w:hAnsi="宋体"/>
                <w:color w:val="auto"/>
                <w:szCs w:val="21"/>
              </w:rPr>
              <w:t>第8.2（1）项</w:t>
            </w:r>
          </w:p>
        </w:tc>
        <w:tc>
          <w:tcPr>
            <w:tcW w:w="1742" w:type="dxa"/>
            <w:vAlign w:val="center"/>
          </w:tcPr>
          <w:p w14:paraId="4D2E0A4B">
            <w:pPr>
              <w:adjustRightInd w:val="0"/>
              <w:snapToGrid w:val="0"/>
              <w:jc w:val="left"/>
              <w:outlineLvl w:val="9"/>
              <w:rPr>
                <w:rFonts w:ascii="宋体" w:hAnsi="宋体"/>
                <w:color w:val="auto"/>
                <w:szCs w:val="21"/>
              </w:rPr>
            </w:pPr>
            <w:r>
              <w:rPr>
                <w:rFonts w:hint="eastAsia" w:ascii="宋体" w:hAnsi="宋体"/>
                <w:color w:val="auto"/>
                <w:szCs w:val="21"/>
              </w:rPr>
              <w:t>质量保证期</w:t>
            </w:r>
          </w:p>
        </w:tc>
        <w:tc>
          <w:tcPr>
            <w:tcW w:w="5170" w:type="dxa"/>
            <w:vAlign w:val="center"/>
          </w:tcPr>
          <w:p w14:paraId="20EA8B4B">
            <w:pPr>
              <w:adjustRightInd w:val="0"/>
              <w:snapToGrid w:val="0"/>
              <w:jc w:val="left"/>
              <w:outlineLvl w:val="9"/>
              <w:rPr>
                <w:rFonts w:ascii="宋体" w:hAnsi="宋体"/>
                <w:color w:val="auto"/>
                <w:szCs w:val="21"/>
              </w:rPr>
            </w:pPr>
            <w:r>
              <w:rPr>
                <w:rFonts w:hint="eastAsia" w:ascii="宋体" w:hAnsi="宋体"/>
                <w:color w:val="auto"/>
                <w:szCs w:val="21"/>
              </w:rPr>
              <w:t>硬件质保三年，软件五年内免费运维升级（如采购文件无特殊约定）</w:t>
            </w:r>
          </w:p>
          <w:p w14:paraId="45868D4F">
            <w:pPr>
              <w:adjustRightInd w:val="0"/>
              <w:snapToGrid w:val="0"/>
              <w:jc w:val="left"/>
              <w:outlineLvl w:val="9"/>
              <w:rPr>
                <w:rFonts w:ascii="宋体" w:hAnsi="宋体"/>
                <w:color w:val="auto"/>
                <w:szCs w:val="21"/>
              </w:rPr>
            </w:pPr>
            <w:r>
              <w:rPr>
                <w:rFonts w:hint="eastAsia" w:ascii="宋体" w:hAnsi="宋体"/>
                <w:color w:val="auto"/>
                <w:szCs w:val="21"/>
              </w:rPr>
              <w:t>1</w:t>
            </w:r>
            <w:r>
              <w:rPr>
                <w:rFonts w:ascii="宋体" w:hAnsi="宋体"/>
                <w:color w:val="auto"/>
                <w:szCs w:val="21"/>
              </w:rPr>
              <w:t>.</w:t>
            </w:r>
            <w:r>
              <w:rPr>
                <w:rFonts w:hint="eastAsia" w:ascii="宋体" w:hAnsi="宋体"/>
                <w:color w:val="auto"/>
                <w:szCs w:val="21"/>
              </w:rPr>
              <w:t>乙方应保证合同项下所供货物是合同规定厂家制造的、全新的、未使用过的，并完全符合合同规定的质量、规格和性能要求的合格产品。</w:t>
            </w:r>
          </w:p>
          <w:p w14:paraId="47D33160">
            <w:pPr>
              <w:adjustRightInd w:val="0"/>
              <w:snapToGrid w:val="0"/>
              <w:jc w:val="left"/>
              <w:outlineLvl w:val="9"/>
              <w:rPr>
                <w:rFonts w:ascii="宋体" w:hAnsi="宋体"/>
                <w:color w:val="auto"/>
                <w:szCs w:val="21"/>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乙方应保证其货物在正确安装、正常使用和保养条件下，在其使用寿命期内应具有满意的性能。在货物的质量保证期内，乙方对由于设计、工艺或材料的缺陷而产生的故障负责。根据检验结果或者在质量保证期内，如果货物的数量、质量或规格与合同不符，或证实货物是有缺陷的，包括潜在的缺陷，甲方应尽快以书面形式向乙方提出所发现的缺陷。</w:t>
            </w:r>
          </w:p>
          <w:p w14:paraId="28303D65">
            <w:pPr>
              <w:adjustRightInd w:val="0"/>
              <w:snapToGrid w:val="0"/>
              <w:jc w:val="left"/>
              <w:outlineLvl w:val="9"/>
              <w:rPr>
                <w:rFonts w:ascii="宋体" w:hAnsi="宋体"/>
                <w:color w:val="auto"/>
                <w:szCs w:val="21"/>
              </w:rPr>
            </w:pPr>
            <w:r>
              <w:rPr>
                <w:rFonts w:ascii="宋体" w:hAnsi="宋体"/>
                <w:color w:val="auto"/>
                <w:szCs w:val="21"/>
              </w:rPr>
              <w:t>3.</w:t>
            </w:r>
            <w:r>
              <w:rPr>
                <w:rFonts w:hint="eastAsia" w:ascii="宋体" w:hAnsi="宋体"/>
                <w:color w:val="auto"/>
                <w:szCs w:val="21"/>
              </w:rPr>
              <w:t>乙方收到通知后应在采购文件规定的时间内以合理的速度免费维修或更换有缺陷的货物或部件。如果乙方收到通知后在采购文件规定的时间内没有及时修补缺陷，甲方可提出索赔，并可采取必要的补救措施，但其风险和费用将由乙方承担，甲方根据合同规定对乙方行使的其他权力不受影响。</w:t>
            </w:r>
          </w:p>
        </w:tc>
      </w:tr>
      <w:tr w14:paraId="3792BA3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828D347">
            <w:pPr>
              <w:adjustRightInd w:val="0"/>
              <w:snapToGrid w:val="0"/>
              <w:jc w:val="center"/>
              <w:outlineLvl w:val="9"/>
              <w:rPr>
                <w:rFonts w:ascii="宋体" w:hAnsi="宋体"/>
                <w:color w:val="auto"/>
                <w:szCs w:val="21"/>
              </w:rPr>
            </w:pPr>
            <w:r>
              <w:rPr>
                <w:rFonts w:hint="eastAsia" w:ascii="宋体" w:hAnsi="宋体"/>
                <w:color w:val="auto"/>
                <w:szCs w:val="21"/>
              </w:rPr>
              <w:t>第二节</w:t>
            </w:r>
          </w:p>
          <w:p w14:paraId="53F54E6E">
            <w:pPr>
              <w:adjustRightInd w:val="0"/>
              <w:snapToGrid w:val="0"/>
              <w:jc w:val="center"/>
              <w:outlineLvl w:val="9"/>
              <w:rPr>
                <w:rFonts w:ascii="宋体" w:hAnsi="宋体"/>
                <w:color w:val="auto"/>
                <w:szCs w:val="21"/>
              </w:rPr>
            </w:pPr>
            <w:r>
              <w:rPr>
                <w:rFonts w:hint="eastAsia" w:ascii="宋体" w:hAnsi="宋体"/>
                <w:color w:val="auto"/>
                <w:szCs w:val="21"/>
              </w:rPr>
              <w:t>第8.2（3）项</w:t>
            </w:r>
          </w:p>
        </w:tc>
        <w:tc>
          <w:tcPr>
            <w:tcW w:w="1742" w:type="dxa"/>
            <w:vAlign w:val="center"/>
          </w:tcPr>
          <w:p w14:paraId="43A0FA9C">
            <w:pPr>
              <w:adjustRightInd w:val="0"/>
              <w:snapToGrid w:val="0"/>
              <w:jc w:val="left"/>
              <w:outlineLvl w:val="9"/>
              <w:rPr>
                <w:rFonts w:ascii="宋体" w:hAnsi="宋体"/>
                <w:color w:val="auto"/>
                <w:szCs w:val="21"/>
              </w:rPr>
            </w:pPr>
            <w:r>
              <w:rPr>
                <w:rFonts w:hint="eastAsia" w:ascii="宋体" w:hAnsi="宋体"/>
                <w:color w:val="auto"/>
                <w:szCs w:val="21"/>
              </w:rPr>
              <w:t>货物质量缺陷</w:t>
            </w:r>
          </w:p>
          <w:p w14:paraId="067C49CC">
            <w:pPr>
              <w:adjustRightInd w:val="0"/>
              <w:snapToGrid w:val="0"/>
              <w:jc w:val="left"/>
              <w:outlineLvl w:val="9"/>
              <w:rPr>
                <w:rFonts w:ascii="宋体" w:hAnsi="宋体"/>
                <w:color w:val="auto"/>
                <w:szCs w:val="21"/>
              </w:rPr>
            </w:pPr>
            <w:r>
              <w:rPr>
                <w:rFonts w:hint="eastAsia" w:ascii="宋体" w:hAnsi="宋体"/>
                <w:color w:val="auto"/>
                <w:szCs w:val="21"/>
              </w:rPr>
              <w:t>响应时间</w:t>
            </w:r>
          </w:p>
        </w:tc>
        <w:tc>
          <w:tcPr>
            <w:tcW w:w="5170" w:type="dxa"/>
            <w:vAlign w:val="center"/>
          </w:tcPr>
          <w:p w14:paraId="17281251">
            <w:pPr>
              <w:adjustRightInd w:val="0"/>
              <w:snapToGrid w:val="0"/>
              <w:jc w:val="left"/>
              <w:outlineLvl w:val="9"/>
              <w:rPr>
                <w:rFonts w:ascii="宋体" w:hAnsi="宋体"/>
                <w:color w:val="auto"/>
                <w:szCs w:val="21"/>
              </w:rPr>
            </w:pPr>
            <w:r>
              <w:rPr>
                <w:rFonts w:ascii="宋体" w:hAnsi="宋体"/>
                <w:color w:val="auto"/>
                <w:szCs w:val="21"/>
              </w:rPr>
              <w:t>15</w:t>
            </w:r>
            <w:r>
              <w:rPr>
                <w:rFonts w:hint="eastAsia" w:ascii="宋体" w:hAnsi="宋体"/>
                <w:color w:val="auto"/>
                <w:szCs w:val="21"/>
              </w:rPr>
              <w:t>个日历日内免费维修或更换有缺陷的货物或部件</w:t>
            </w:r>
          </w:p>
        </w:tc>
      </w:tr>
      <w:tr w14:paraId="408BDF4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934DEA4">
            <w:pPr>
              <w:snapToGrid w:val="0"/>
              <w:jc w:val="center"/>
              <w:outlineLvl w:val="9"/>
              <w:rPr>
                <w:rFonts w:ascii="宋体" w:hAnsi="宋体" w:cs="宋体"/>
                <w:color w:val="auto"/>
                <w:szCs w:val="21"/>
              </w:rPr>
            </w:pPr>
            <w:r>
              <w:rPr>
                <w:rFonts w:hint="eastAsia" w:ascii="宋体" w:hAnsi="宋体" w:cs="宋体"/>
                <w:color w:val="auto"/>
                <w:szCs w:val="21"/>
              </w:rPr>
              <w:t>第二节</w:t>
            </w:r>
          </w:p>
          <w:p w14:paraId="3721398C">
            <w:pPr>
              <w:pStyle w:val="15"/>
              <w:ind w:firstLine="0" w:firstLineChars="0"/>
              <w:jc w:val="center"/>
              <w:outlineLvl w:val="9"/>
              <w:rPr>
                <w:color w:val="auto"/>
              </w:rPr>
            </w:pPr>
            <w:r>
              <w:rPr>
                <w:rFonts w:hint="eastAsia" w:ascii="宋体" w:hAnsi="宋体" w:eastAsia="宋体" w:cs="宋体"/>
                <w:color w:val="auto"/>
              </w:rPr>
              <w:t>第11.1款</w:t>
            </w:r>
          </w:p>
        </w:tc>
        <w:tc>
          <w:tcPr>
            <w:tcW w:w="1742" w:type="dxa"/>
            <w:vAlign w:val="center"/>
          </w:tcPr>
          <w:p w14:paraId="76368C8B">
            <w:pPr>
              <w:adjustRightInd w:val="0"/>
              <w:snapToGrid w:val="0"/>
              <w:outlineLvl w:val="9"/>
              <w:rPr>
                <w:rFonts w:ascii="宋体" w:hAnsi="宋体"/>
                <w:color w:val="auto"/>
                <w:szCs w:val="21"/>
              </w:rPr>
            </w:pPr>
            <w:r>
              <w:rPr>
                <w:rFonts w:hint="eastAsia" w:ascii="宋体" w:hAnsi="宋体"/>
                <w:color w:val="auto"/>
                <w:szCs w:val="21"/>
              </w:rPr>
              <w:t>其他应当保密的信息</w:t>
            </w:r>
          </w:p>
        </w:tc>
        <w:tc>
          <w:tcPr>
            <w:tcW w:w="5170" w:type="dxa"/>
            <w:vAlign w:val="center"/>
          </w:tcPr>
          <w:p w14:paraId="675893FC">
            <w:pPr>
              <w:adjustRightInd w:val="0"/>
              <w:snapToGrid w:val="0"/>
              <w:jc w:val="left"/>
              <w:outlineLvl w:val="9"/>
              <w:rPr>
                <w:rFonts w:ascii="宋体" w:hAnsi="宋体"/>
                <w:color w:val="auto"/>
                <w:szCs w:val="21"/>
              </w:rPr>
            </w:pPr>
            <w:r>
              <w:rPr>
                <w:rFonts w:hint="eastAsia" w:ascii="宋体" w:hAnsi="宋体"/>
                <w:color w:val="auto"/>
                <w:szCs w:val="21"/>
              </w:rPr>
              <w:t>1</w:t>
            </w:r>
            <w:r>
              <w:rPr>
                <w:rFonts w:ascii="宋体" w:hAnsi="宋体"/>
                <w:color w:val="auto"/>
                <w:szCs w:val="21"/>
              </w:rPr>
              <w:t>.</w:t>
            </w:r>
            <w:r>
              <w:rPr>
                <w:rFonts w:hint="eastAsia" w:ascii="宋体" w:hAnsi="宋体"/>
                <w:color w:val="auto"/>
                <w:szCs w:val="21"/>
              </w:rPr>
              <w:t>没有甲方事先书面同意，乙方不得将甲方或代表甲方提供的有关合同或任何合同条文、规格、计划、图纸、模型或资料提供给与履行本合同无关的任何其他人，即使向与履行本合同有关的人员提供，也应注意保密并限于履行合同必须的范围。</w:t>
            </w:r>
          </w:p>
          <w:p w14:paraId="7A553D87">
            <w:pPr>
              <w:adjustRightInd w:val="0"/>
              <w:snapToGrid w:val="0"/>
              <w:jc w:val="left"/>
              <w:outlineLvl w:val="9"/>
              <w:rPr>
                <w:rFonts w:ascii="宋体" w:hAnsi="宋体"/>
                <w:color w:val="auto"/>
                <w:szCs w:val="21"/>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没有买甲方事先书面同意，除了履行本合同之外，乙方不应使用上述所列举的任何文件和资料。除了合同本身以外，上述所列举的任何文件是甲方的财产。如果甲方有要求，乙方方在完成合同后应将这些文件及全部复制件还给甲方。</w:t>
            </w:r>
          </w:p>
        </w:tc>
      </w:tr>
      <w:tr w14:paraId="0A8920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2DC99CAD">
            <w:pPr>
              <w:adjustRightInd w:val="0"/>
              <w:snapToGrid w:val="0"/>
              <w:jc w:val="center"/>
              <w:outlineLvl w:val="9"/>
              <w:rPr>
                <w:rFonts w:ascii="宋体" w:hAnsi="宋体"/>
                <w:color w:val="auto"/>
                <w:szCs w:val="21"/>
              </w:rPr>
            </w:pPr>
            <w:r>
              <w:rPr>
                <w:rFonts w:hint="eastAsia" w:ascii="宋体" w:hAnsi="宋体"/>
                <w:color w:val="auto"/>
                <w:szCs w:val="21"/>
              </w:rPr>
              <w:t>第二节</w:t>
            </w:r>
          </w:p>
          <w:p w14:paraId="07C6CEE6">
            <w:pPr>
              <w:adjustRightInd w:val="0"/>
              <w:snapToGrid w:val="0"/>
              <w:jc w:val="center"/>
              <w:outlineLvl w:val="9"/>
              <w:rPr>
                <w:rFonts w:ascii="宋体" w:hAnsi="宋体"/>
                <w:color w:val="auto"/>
                <w:szCs w:val="21"/>
              </w:rPr>
            </w:pPr>
            <w:r>
              <w:rPr>
                <w:rFonts w:hint="eastAsia" w:ascii="宋体" w:hAnsi="宋体"/>
                <w:color w:val="auto"/>
                <w:szCs w:val="21"/>
              </w:rPr>
              <w:t>第12.2款</w:t>
            </w:r>
          </w:p>
        </w:tc>
        <w:tc>
          <w:tcPr>
            <w:tcW w:w="1742" w:type="dxa"/>
            <w:vAlign w:val="center"/>
          </w:tcPr>
          <w:p w14:paraId="47DC9A25">
            <w:pPr>
              <w:adjustRightInd w:val="0"/>
              <w:snapToGrid w:val="0"/>
              <w:jc w:val="left"/>
              <w:outlineLvl w:val="9"/>
              <w:rPr>
                <w:rFonts w:ascii="宋体" w:hAnsi="宋体"/>
                <w:color w:val="auto"/>
                <w:szCs w:val="21"/>
              </w:rPr>
            </w:pPr>
            <w:r>
              <w:rPr>
                <w:rFonts w:hint="eastAsia" w:ascii="宋体" w:hAnsi="宋体"/>
                <w:color w:val="auto"/>
                <w:szCs w:val="21"/>
              </w:rPr>
              <w:t>合同价款支付时间</w:t>
            </w:r>
          </w:p>
        </w:tc>
        <w:tc>
          <w:tcPr>
            <w:tcW w:w="5170" w:type="dxa"/>
            <w:vAlign w:val="center"/>
          </w:tcPr>
          <w:p w14:paraId="52486D6A">
            <w:pPr>
              <w:adjustRightInd w:val="0"/>
              <w:snapToGrid w:val="0"/>
              <w:jc w:val="left"/>
              <w:outlineLvl w:val="9"/>
              <w:rPr>
                <w:rFonts w:ascii="宋体" w:hAnsi="宋体"/>
                <w:color w:val="auto"/>
                <w:szCs w:val="21"/>
              </w:rPr>
            </w:pPr>
            <w:r>
              <w:rPr>
                <w:rFonts w:hint="eastAsia" w:ascii="宋体" w:hAnsi="宋体"/>
                <w:color w:val="auto"/>
                <w:szCs w:val="21"/>
              </w:rPr>
              <w:t>经初验、终验，履约完成后，乙方持《验收合格单》原件和</w:t>
            </w:r>
            <w:r>
              <w:rPr>
                <w:rFonts w:hint="eastAsia" w:ascii="宋体" w:hAnsi="宋体"/>
                <w:color w:val="auto"/>
                <w:szCs w:val="21"/>
              </w:rPr>
              <w:t>全额增值税普通发票在甲方办理1</w:t>
            </w:r>
            <w:r>
              <w:rPr>
                <w:rFonts w:ascii="宋体" w:hAnsi="宋体"/>
                <w:color w:val="auto"/>
                <w:szCs w:val="21"/>
              </w:rPr>
              <w:t>00%</w:t>
            </w:r>
            <w:r>
              <w:rPr>
                <w:rFonts w:hint="eastAsia" w:ascii="宋体" w:hAnsi="宋体"/>
                <w:color w:val="auto"/>
                <w:szCs w:val="21"/>
              </w:rPr>
              <w:t>支付手续，无特殊情况下，甲方将在</w:t>
            </w:r>
            <w:r>
              <w:rPr>
                <w:rFonts w:ascii="宋体" w:hAnsi="宋体"/>
                <w:color w:val="auto"/>
                <w:szCs w:val="21"/>
              </w:rPr>
              <w:t>10</w:t>
            </w:r>
            <w:r>
              <w:rPr>
                <w:rFonts w:hint="eastAsia" w:ascii="宋体" w:hAnsi="宋体"/>
                <w:color w:val="auto"/>
                <w:szCs w:val="21"/>
              </w:rPr>
              <w:t>个工作日予以支付</w:t>
            </w:r>
          </w:p>
        </w:tc>
      </w:tr>
      <w:tr w14:paraId="154402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D9C6846">
            <w:pPr>
              <w:adjustRightInd w:val="0"/>
              <w:snapToGrid w:val="0"/>
              <w:jc w:val="center"/>
              <w:outlineLvl w:val="9"/>
              <w:rPr>
                <w:rFonts w:ascii="宋体" w:hAnsi="宋体"/>
                <w:color w:val="auto"/>
                <w:szCs w:val="21"/>
              </w:rPr>
            </w:pPr>
            <w:r>
              <w:rPr>
                <w:rFonts w:hint="eastAsia" w:ascii="宋体" w:hAnsi="宋体"/>
                <w:color w:val="auto"/>
                <w:szCs w:val="21"/>
              </w:rPr>
              <w:t>第二节</w:t>
            </w:r>
          </w:p>
          <w:p w14:paraId="1F0BB3B2">
            <w:pPr>
              <w:adjustRightInd w:val="0"/>
              <w:snapToGrid w:val="0"/>
              <w:jc w:val="center"/>
              <w:outlineLvl w:val="9"/>
              <w:rPr>
                <w:rFonts w:ascii="宋体" w:hAnsi="宋体"/>
                <w:color w:val="auto"/>
                <w:szCs w:val="21"/>
              </w:rPr>
            </w:pPr>
            <w:r>
              <w:rPr>
                <w:rFonts w:hint="eastAsia" w:ascii="宋体" w:hAnsi="宋体"/>
                <w:color w:val="auto"/>
                <w:szCs w:val="21"/>
              </w:rPr>
              <w:t>第13.2款</w:t>
            </w:r>
          </w:p>
        </w:tc>
        <w:tc>
          <w:tcPr>
            <w:tcW w:w="1742" w:type="dxa"/>
            <w:vAlign w:val="center"/>
          </w:tcPr>
          <w:p w14:paraId="3E759967">
            <w:pPr>
              <w:adjustRightInd w:val="0"/>
              <w:snapToGrid w:val="0"/>
              <w:jc w:val="left"/>
              <w:outlineLvl w:val="9"/>
              <w:rPr>
                <w:rFonts w:ascii="宋体" w:hAnsi="宋体"/>
                <w:color w:val="auto"/>
                <w:szCs w:val="21"/>
              </w:rPr>
            </w:pPr>
            <w:r>
              <w:rPr>
                <w:rFonts w:hint="eastAsia" w:ascii="宋体" w:hAnsi="宋体"/>
                <w:color w:val="auto"/>
                <w:szCs w:val="21"/>
              </w:rPr>
              <w:t>履约保证金不予退还的情形</w:t>
            </w:r>
          </w:p>
        </w:tc>
        <w:tc>
          <w:tcPr>
            <w:tcW w:w="5170" w:type="dxa"/>
            <w:vAlign w:val="center"/>
          </w:tcPr>
          <w:p w14:paraId="5785E36F">
            <w:pPr>
              <w:adjustRightInd w:val="0"/>
              <w:snapToGrid w:val="0"/>
              <w:jc w:val="left"/>
              <w:outlineLvl w:val="9"/>
              <w:rPr>
                <w:rFonts w:ascii="宋体" w:hAnsi="宋体"/>
                <w:color w:val="auto"/>
                <w:szCs w:val="21"/>
              </w:rPr>
            </w:pPr>
            <w:r>
              <w:rPr>
                <w:rFonts w:hint="eastAsia" w:ascii="宋体" w:hAnsi="宋体"/>
                <w:color w:val="auto"/>
                <w:szCs w:val="21"/>
              </w:rPr>
              <w:t>/</w:t>
            </w:r>
          </w:p>
        </w:tc>
      </w:tr>
      <w:tr w14:paraId="0A03A5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D6C09C6">
            <w:pPr>
              <w:adjustRightInd w:val="0"/>
              <w:snapToGrid w:val="0"/>
              <w:jc w:val="center"/>
              <w:outlineLvl w:val="9"/>
              <w:rPr>
                <w:rFonts w:ascii="宋体" w:hAnsi="宋体"/>
                <w:color w:val="auto"/>
                <w:szCs w:val="21"/>
              </w:rPr>
            </w:pPr>
            <w:r>
              <w:rPr>
                <w:rFonts w:hint="eastAsia" w:ascii="宋体" w:hAnsi="宋体"/>
                <w:color w:val="auto"/>
                <w:szCs w:val="21"/>
              </w:rPr>
              <w:t>第二节</w:t>
            </w:r>
          </w:p>
          <w:p w14:paraId="6584A7EC">
            <w:pPr>
              <w:adjustRightInd w:val="0"/>
              <w:snapToGrid w:val="0"/>
              <w:jc w:val="center"/>
              <w:outlineLvl w:val="9"/>
              <w:rPr>
                <w:rFonts w:ascii="宋体" w:hAnsi="宋体"/>
                <w:color w:val="auto"/>
                <w:szCs w:val="21"/>
              </w:rPr>
            </w:pPr>
            <w:r>
              <w:rPr>
                <w:rFonts w:hint="eastAsia" w:ascii="宋体" w:hAnsi="宋体"/>
                <w:color w:val="auto"/>
                <w:szCs w:val="21"/>
              </w:rPr>
              <w:t>第13.3款</w:t>
            </w:r>
          </w:p>
        </w:tc>
        <w:tc>
          <w:tcPr>
            <w:tcW w:w="1742" w:type="dxa"/>
            <w:vAlign w:val="center"/>
          </w:tcPr>
          <w:p w14:paraId="3E04C411">
            <w:pPr>
              <w:adjustRightInd w:val="0"/>
              <w:snapToGrid w:val="0"/>
              <w:jc w:val="left"/>
              <w:outlineLvl w:val="9"/>
              <w:rPr>
                <w:rFonts w:ascii="宋体" w:hAnsi="宋体"/>
                <w:color w:val="auto"/>
                <w:szCs w:val="21"/>
              </w:rPr>
            </w:pPr>
            <w:r>
              <w:rPr>
                <w:rFonts w:hint="eastAsia" w:ascii="宋体" w:hAnsi="宋体"/>
                <w:color w:val="auto"/>
                <w:szCs w:val="21"/>
              </w:rPr>
              <w:t>履约保证金退还时间及逾期退还的违约金</w:t>
            </w:r>
          </w:p>
        </w:tc>
        <w:tc>
          <w:tcPr>
            <w:tcW w:w="5170" w:type="dxa"/>
            <w:vAlign w:val="center"/>
          </w:tcPr>
          <w:p w14:paraId="16F2484F">
            <w:pPr>
              <w:adjustRightInd w:val="0"/>
              <w:snapToGrid w:val="0"/>
              <w:jc w:val="left"/>
              <w:outlineLvl w:val="9"/>
              <w:rPr>
                <w:rFonts w:ascii="宋体" w:hAnsi="宋体"/>
                <w:color w:val="auto"/>
                <w:szCs w:val="21"/>
              </w:rPr>
            </w:pPr>
            <w:r>
              <w:rPr>
                <w:rFonts w:hint="eastAsia" w:ascii="宋体" w:hAnsi="宋体"/>
                <w:color w:val="auto"/>
                <w:szCs w:val="21"/>
              </w:rPr>
              <w:t>/</w:t>
            </w:r>
          </w:p>
        </w:tc>
      </w:tr>
      <w:tr w14:paraId="595889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3E57AD33">
            <w:pPr>
              <w:adjustRightInd w:val="0"/>
              <w:snapToGrid w:val="0"/>
              <w:jc w:val="center"/>
              <w:outlineLvl w:val="9"/>
              <w:rPr>
                <w:rFonts w:ascii="宋体" w:hAnsi="宋体"/>
                <w:color w:val="auto"/>
                <w:szCs w:val="21"/>
              </w:rPr>
            </w:pPr>
            <w:r>
              <w:rPr>
                <w:rFonts w:hint="eastAsia" w:ascii="宋体" w:hAnsi="宋体"/>
                <w:color w:val="auto"/>
                <w:szCs w:val="21"/>
              </w:rPr>
              <w:t>第二节</w:t>
            </w:r>
          </w:p>
          <w:p w14:paraId="4F62F9CE">
            <w:pPr>
              <w:adjustRightInd w:val="0"/>
              <w:snapToGrid w:val="0"/>
              <w:jc w:val="center"/>
              <w:outlineLvl w:val="9"/>
              <w:rPr>
                <w:rFonts w:ascii="宋体" w:hAnsi="宋体"/>
                <w:color w:val="auto"/>
                <w:szCs w:val="21"/>
              </w:rPr>
            </w:pPr>
            <w:r>
              <w:rPr>
                <w:rFonts w:hint="eastAsia" w:ascii="宋体" w:hAnsi="宋体"/>
                <w:color w:val="auto"/>
                <w:szCs w:val="21"/>
              </w:rPr>
              <w:t>第14.1（3）项</w:t>
            </w:r>
          </w:p>
        </w:tc>
        <w:tc>
          <w:tcPr>
            <w:tcW w:w="1742" w:type="dxa"/>
            <w:vAlign w:val="center"/>
          </w:tcPr>
          <w:p w14:paraId="31687C26">
            <w:pPr>
              <w:adjustRightInd w:val="0"/>
              <w:snapToGrid w:val="0"/>
              <w:jc w:val="left"/>
              <w:outlineLvl w:val="9"/>
              <w:rPr>
                <w:rFonts w:ascii="宋体" w:hAnsi="宋体"/>
                <w:color w:val="auto"/>
                <w:szCs w:val="21"/>
              </w:rPr>
            </w:pPr>
            <w:r>
              <w:rPr>
                <w:rFonts w:hint="eastAsia" w:ascii="宋体" w:hAnsi="宋体"/>
                <w:color w:val="auto"/>
                <w:szCs w:val="21"/>
              </w:rPr>
              <w:t>运行监督、维修期限</w:t>
            </w:r>
          </w:p>
        </w:tc>
        <w:tc>
          <w:tcPr>
            <w:tcW w:w="5170" w:type="dxa"/>
            <w:vAlign w:val="center"/>
          </w:tcPr>
          <w:p w14:paraId="0126FD36">
            <w:pPr>
              <w:adjustRightInd w:val="0"/>
              <w:snapToGrid w:val="0"/>
              <w:jc w:val="left"/>
              <w:outlineLvl w:val="9"/>
              <w:rPr>
                <w:rFonts w:ascii="宋体" w:hAnsi="宋体"/>
                <w:color w:val="auto"/>
                <w:szCs w:val="21"/>
              </w:rPr>
            </w:pPr>
            <w:r>
              <w:rPr>
                <w:rFonts w:hint="eastAsia" w:ascii="宋体" w:hAnsi="宋体"/>
                <w:color w:val="auto"/>
                <w:szCs w:val="21"/>
              </w:rPr>
              <w:t>硬件三年，软件五年</w:t>
            </w:r>
          </w:p>
        </w:tc>
      </w:tr>
      <w:tr w14:paraId="1DA2C74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600F62C4">
            <w:pPr>
              <w:adjustRightInd w:val="0"/>
              <w:snapToGrid w:val="0"/>
              <w:jc w:val="center"/>
              <w:outlineLvl w:val="9"/>
              <w:rPr>
                <w:rFonts w:ascii="宋体" w:hAnsi="宋体"/>
                <w:color w:val="auto"/>
                <w:szCs w:val="21"/>
              </w:rPr>
            </w:pPr>
            <w:r>
              <w:rPr>
                <w:rFonts w:hint="eastAsia" w:ascii="宋体" w:hAnsi="宋体"/>
                <w:color w:val="auto"/>
                <w:szCs w:val="21"/>
              </w:rPr>
              <w:t>第二节</w:t>
            </w:r>
          </w:p>
          <w:p w14:paraId="2DB95F17">
            <w:pPr>
              <w:adjustRightInd w:val="0"/>
              <w:snapToGrid w:val="0"/>
              <w:jc w:val="center"/>
              <w:outlineLvl w:val="9"/>
              <w:rPr>
                <w:rFonts w:ascii="宋体" w:hAnsi="宋体"/>
                <w:color w:val="auto"/>
                <w:szCs w:val="21"/>
              </w:rPr>
            </w:pPr>
            <w:r>
              <w:rPr>
                <w:rFonts w:hint="eastAsia" w:ascii="宋体" w:hAnsi="宋体"/>
                <w:color w:val="auto"/>
                <w:szCs w:val="21"/>
              </w:rPr>
              <w:t>第14.1（5）项</w:t>
            </w:r>
          </w:p>
        </w:tc>
        <w:tc>
          <w:tcPr>
            <w:tcW w:w="1742" w:type="dxa"/>
            <w:vAlign w:val="center"/>
          </w:tcPr>
          <w:p w14:paraId="7E650DB0">
            <w:pPr>
              <w:adjustRightInd w:val="0"/>
              <w:snapToGrid w:val="0"/>
              <w:jc w:val="left"/>
              <w:outlineLvl w:val="9"/>
              <w:rPr>
                <w:rFonts w:ascii="宋体" w:hAnsi="宋体"/>
                <w:color w:val="auto"/>
                <w:szCs w:val="21"/>
              </w:rPr>
            </w:pPr>
            <w:r>
              <w:rPr>
                <w:rFonts w:hint="eastAsia" w:ascii="宋体" w:hAnsi="宋体"/>
                <w:color w:val="auto"/>
                <w:szCs w:val="21"/>
              </w:rPr>
              <w:t>货物回收的约定</w:t>
            </w:r>
          </w:p>
        </w:tc>
        <w:tc>
          <w:tcPr>
            <w:tcW w:w="5170" w:type="dxa"/>
            <w:vAlign w:val="center"/>
          </w:tcPr>
          <w:p w14:paraId="3B0236E1">
            <w:pPr>
              <w:adjustRightInd w:val="0"/>
              <w:snapToGrid w:val="0"/>
              <w:jc w:val="left"/>
              <w:outlineLvl w:val="9"/>
              <w:rPr>
                <w:rFonts w:ascii="宋体" w:hAnsi="宋体"/>
                <w:color w:val="auto"/>
                <w:szCs w:val="21"/>
              </w:rPr>
            </w:pPr>
            <w:r>
              <w:rPr>
                <w:rFonts w:hint="eastAsia" w:ascii="宋体" w:hAnsi="宋体"/>
                <w:color w:val="auto"/>
                <w:szCs w:val="21"/>
              </w:rPr>
              <w:t>/</w:t>
            </w:r>
          </w:p>
        </w:tc>
      </w:tr>
      <w:tr w14:paraId="4E9646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37D0C31">
            <w:pPr>
              <w:adjustRightInd w:val="0"/>
              <w:snapToGrid w:val="0"/>
              <w:jc w:val="center"/>
              <w:outlineLvl w:val="9"/>
              <w:rPr>
                <w:rFonts w:ascii="宋体" w:hAnsi="宋体"/>
                <w:color w:val="auto"/>
                <w:szCs w:val="21"/>
              </w:rPr>
            </w:pPr>
            <w:r>
              <w:rPr>
                <w:rFonts w:hint="eastAsia" w:ascii="宋体" w:hAnsi="宋体"/>
                <w:color w:val="auto"/>
                <w:szCs w:val="21"/>
              </w:rPr>
              <w:t>第二节</w:t>
            </w:r>
          </w:p>
          <w:p w14:paraId="55C9DBD5">
            <w:pPr>
              <w:adjustRightInd w:val="0"/>
              <w:snapToGrid w:val="0"/>
              <w:jc w:val="center"/>
              <w:outlineLvl w:val="9"/>
              <w:rPr>
                <w:rFonts w:ascii="宋体" w:hAnsi="宋体"/>
                <w:color w:val="auto"/>
                <w:szCs w:val="21"/>
              </w:rPr>
            </w:pPr>
            <w:r>
              <w:rPr>
                <w:rFonts w:hint="eastAsia" w:ascii="宋体" w:hAnsi="宋体"/>
                <w:color w:val="auto"/>
                <w:szCs w:val="21"/>
              </w:rPr>
              <w:t>第14.1（6）项</w:t>
            </w:r>
          </w:p>
        </w:tc>
        <w:tc>
          <w:tcPr>
            <w:tcW w:w="1742" w:type="dxa"/>
            <w:vAlign w:val="center"/>
          </w:tcPr>
          <w:p w14:paraId="1D89B330">
            <w:pPr>
              <w:adjustRightInd w:val="0"/>
              <w:snapToGrid w:val="0"/>
              <w:jc w:val="left"/>
              <w:outlineLvl w:val="9"/>
              <w:rPr>
                <w:rFonts w:ascii="宋体" w:hAnsi="宋体"/>
                <w:color w:val="auto"/>
                <w:szCs w:val="21"/>
              </w:rPr>
            </w:pPr>
            <w:r>
              <w:rPr>
                <w:rFonts w:hint="eastAsia" w:ascii="宋体" w:hAnsi="宋体"/>
                <w:color w:val="auto"/>
                <w:szCs w:val="21"/>
              </w:rPr>
              <w:t>乙方提供的其他服务</w:t>
            </w:r>
          </w:p>
        </w:tc>
        <w:tc>
          <w:tcPr>
            <w:tcW w:w="5170" w:type="dxa"/>
            <w:vAlign w:val="center"/>
          </w:tcPr>
          <w:p w14:paraId="2BEDEF98">
            <w:pPr>
              <w:adjustRightInd w:val="0"/>
              <w:snapToGrid w:val="0"/>
              <w:jc w:val="left"/>
              <w:outlineLvl w:val="9"/>
              <w:rPr>
                <w:rFonts w:ascii="宋体" w:hAnsi="宋体"/>
                <w:color w:val="auto"/>
                <w:szCs w:val="21"/>
              </w:rPr>
            </w:pPr>
            <w:r>
              <w:rPr>
                <w:rFonts w:hint="eastAsia" w:ascii="宋体" w:hAnsi="宋体"/>
                <w:color w:val="auto"/>
                <w:szCs w:val="21"/>
              </w:rPr>
              <w:t>1</w:t>
            </w:r>
            <w:r>
              <w:rPr>
                <w:rFonts w:ascii="宋体" w:hAnsi="宋体"/>
                <w:color w:val="auto"/>
                <w:szCs w:val="21"/>
              </w:rPr>
              <w:t>.</w:t>
            </w:r>
            <w:r>
              <w:rPr>
                <w:rFonts w:hint="eastAsia" w:ascii="宋体" w:hAnsi="宋体"/>
                <w:color w:val="auto"/>
                <w:szCs w:val="21"/>
              </w:rPr>
              <w:t>如为信息化类项目，中标单位需开放系统接口并提供技术文档，确保甲方其他的开发需求可以接入该系统，所产生的费用已包含在合同价中，不得收取其它对接兼容等费用。</w:t>
            </w:r>
          </w:p>
          <w:p w14:paraId="3401E75D">
            <w:pPr>
              <w:adjustRightInd w:val="0"/>
              <w:snapToGrid w:val="0"/>
              <w:jc w:val="left"/>
              <w:outlineLvl w:val="9"/>
              <w:rPr>
                <w:rFonts w:ascii="宋体" w:hAnsi="宋体"/>
                <w:color w:val="auto"/>
                <w:szCs w:val="21"/>
              </w:rPr>
            </w:pPr>
            <w:r>
              <w:rPr>
                <w:rFonts w:ascii="宋体" w:hAnsi="宋体"/>
                <w:color w:val="auto"/>
                <w:szCs w:val="21"/>
              </w:rPr>
              <w:t>2.</w:t>
            </w:r>
            <w:r>
              <w:rPr>
                <w:rFonts w:hint="eastAsia" w:ascii="宋体" w:hAnsi="宋体"/>
                <w:color w:val="auto"/>
                <w:szCs w:val="21"/>
              </w:rPr>
              <w:t>乙方必须在合同生效后三十 (30)天内向甲方提交所供货物的技术文件（中文技术文件），例如：产品说明、图纸、操作手册、使用说明、维护手册和服务指南等。</w:t>
            </w:r>
          </w:p>
          <w:p w14:paraId="497E1D19">
            <w:pPr>
              <w:adjustRightInd w:val="0"/>
              <w:snapToGrid w:val="0"/>
              <w:jc w:val="left"/>
              <w:outlineLvl w:val="9"/>
              <w:rPr>
                <w:rFonts w:ascii="宋体" w:hAnsi="宋体"/>
                <w:color w:val="auto"/>
                <w:szCs w:val="21"/>
              </w:rPr>
            </w:pPr>
            <w:r>
              <w:rPr>
                <w:rFonts w:ascii="宋体" w:hAnsi="宋体"/>
                <w:color w:val="auto"/>
                <w:szCs w:val="21"/>
              </w:rPr>
              <w:t>3.</w:t>
            </w:r>
            <w:r>
              <w:rPr>
                <w:rFonts w:hint="eastAsia" w:ascii="宋体" w:hAnsi="宋体"/>
                <w:color w:val="auto"/>
                <w:szCs w:val="21"/>
              </w:rPr>
              <w:t>乙方应向甲方提供下列所有服务，包括本项目招标文件“商务条款”与“技术规格与要求”中规定的附加服务（如果有的话）：</w:t>
            </w:r>
          </w:p>
          <w:p w14:paraId="5F23B65C">
            <w:pPr>
              <w:adjustRightInd w:val="0"/>
              <w:snapToGrid w:val="0"/>
              <w:jc w:val="left"/>
              <w:outlineLvl w:val="9"/>
              <w:rPr>
                <w:rFonts w:ascii="宋体" w:hAnsi="宋体"/>
                <w:color w:val="auto"/>
                <w:szCs w:val="21"/>
              </w:rPr>
            </w:pPr>
            <w:r>
              <w:rPr>
                <w:rFonts w:hint="eastAsia" w:ascii="宋体" w:hAnsi="宋体"/>
                <w:color w:val="auto"/>
                <w:szCs w:val="21"/>
              </w:rPr>
              <w:t>（1）实施或监督所供货物的现场组装 和/或试运行；</w:t>
            </w:r>
          </w:p>
          <w:p w14:paraId="394F1809">
            <w:pPr>
              <w:adjustRightInd w:val="0"/>
              <w:snapToGrid w:val="0"/>
              <w:jc w:val="left"/>
              <w:outlineLvl w:val="9"/>
              <w:rPr>
                <w:rFonts w:ascii="宋体" w:hAnsi="宋体"/>
                <w:color w:val="auto"/>
                <w:szCs w:val="21"/>
              </w:rPr>
            </w:pPr>
            <w:r>
              <w:rPr>
                <w:rFonts w:hint="eastAsia" w:ascii="宋体" w:hAnsi="宋体"/>
                <w:color w:val="auto"/>
                <w:szCs w:val="21"/>
              </w:rPr>
              <w:t>（2）提供货物组装 和/或 维修所需的工具；</w:t>
            </w:r>
          </w:p>
          <w:p w14:paraId="615E5796">
            <w:pPr>
              <w:adjustRightInd w:val="0"/>
              <w:snapToGrid w:val="0"/>
              <w:jc w:val="left"/>
              <w:outlineLvl w:val="9"/>
              <w:rPr>
                <w:rFonts w:ascii="宋体" w:hAnsi="宋体"/>
                <w:color w:val="auto"/>
                <w:szCs w:val="21"/>
              </w:rPr>
            </w:pPr>
            <w:r>
              <w:rPr>
                <w:rFonts w:hint="eastAsia" w:ascii="宋体" w:hAnsi="宋体"/>
                <w:color w:val="auto"/>
                <w:szCs w:val="21"/>
              </w:rPr>
              <w:t>（3）为所供货物的每一适当的单台设备提供详细的操作和维护手册；</w:t>
            </w:r>
          </w:p>
          <w:p w14:paraId="54467CDF">
            <w:pPr>
              <w:adjustRightInd w:val="0"/>
              <w:snapToGrid w:val="0"/>
              <w:jc w:val="left"/>
              <w:outlineLvl w:val="9"/>
              <w:rPr>
                <w:rFonts w:ascii="宋体" w:hAnsi="宋体"/>
                <w:color w:val="auto"/>
                <w:szCs w:val="21"/>
              </w:rPr>
            </w:pPr>
            <w:r>
              <w:rPr>
                <w:rFonts w:hint="eastAsia" w:ascii="宋体" w:hAnsi="宋体"/>
                <w:color w:val="auto"/>
                <w:szCs w:val="21"/>
              </w:rPr>
              <w:t xml:space="preserve">（4）在双方商定的一定期限内对所供货物实施运行或监督或维护或修理，但前提条件是该服务并不能免除乙方在合同保证期内所承担的义务；  </w:t>
            </w:r>
          </w:p>
          <w:p w14:paraId="52A164BE">
            <w:pPr>
              <w:adjustRightInd w:val="0"/>
              <w:snapToGrid w:val="0"/>
              <w:jc w:val="left"/>
              <w:outlineLvl w:val="9"/>
              <w:rPr>
                <w:rFonts w:ascii="宋体" w:hAnsi="宋体"/>
                <w:color w:val="auto"/>
                <w:szCs w:val="21"/>
              </w:rPr>
            </w:pPr>
            <w:r>
              <w:rPr>
                <w:rFonts w:hint="eastAsia" w:ascii="宋体" w:hAnsi="宋体"/>
                <w:color w:val="auto"/>
                <w:szCs w:val="21"/>
              </w:rPr>
              <w:t>（5）在乙方或制造厂和/或在项目现场就所供货物的组装、试运行、运行、维护和/或修理、软硬件升级对甲方人员进行培训。</w:t>
            </w:r>
          </w:p>
          <w:p w14:paraId="0D8BC0BF">
            <w:pPr>
              <w:adjustRightInd w:val="0"/>
              <w:snapToGrid w:val="0"/>
              <w:jc w:val="left"/>
              <w:outlineLvl w:val="9"/>
              <w:rPr>
                <w:rFonts w:ascii="宋体" w:hAnsi="宋体"/>
                <w:color w:val="auto"/>
                <w:szCs w:val="21"/>
              </w:rPr>
            </w:pPr>
            <w:r>
              <w:rPr>
                <w:rFonts w:ascii="宋体" w:hAnsi="宋体"/>
                <w:color w:val="auto"/>
                <w:szCs w:val="21"/>
              </w:rPr>
              <w:t>4.</w:t>
            </w:r>
            <w:r>
              <w:rPr>
                <w:rFonts w:hint="eastAsia" w:ascii="宋体" w:hAnsi="宋体"/>
                <w:color w:val="auto"/>
                <w:szCs w:val="21"/>
              </w:rPr>
              <w:t>乙方应提供本项目招标文件“商务条款”和“技术规格与要求”中规定的所有服务。为履行要求的伴随服务的报价或双方商定的费用应包括在合同价中。</w:t>
            </w:r>
          </w:p>
          <w:p w14:paraId="15F62536">
            <w:pPr>
              <w:adjustRightInd w:val="0"/>
              <w:snapToGrid w:val="0"/>
              <w:jc w:val="left"/>
              <w:outlineLvl w:val="9"/>
              <w:rPr>
                <w:rFonts w:ascii="宋体" w:hAnsi="宋体"/>
                <w:color w:val="auto"/>
                <w:szCs w:val="21"/>
              </w:rPr>
            </w:pPr>
            <w:r>
              <w:rPr>
                <w:rFonts w:ascii="宋体" w:hAnsi="宋体"/>
                <w:color w:val="auto"/>
                <w:szCs w:val="21"/>
              </w:rPr>
              <w:t>5.</w:t>
            </w:r>
            <w:r>
              <w:rPr>
                <w:rFonts w:hint="eastAsia" w:ascii="宋体" w:hAnsi="宋体"/>
                <w:color w:val="auto"/>
                <w:szCs w:val="21"/>
              </w:rPr>
              <w:t>如果乙方或制造厂提供的伴随服务的费用未含在货物的合同价中，双方应事先就其达成协议，但其费用单价不应超过乙方向其他人提供类似服务所收取的现行单价。</w:t>
            </w:r>
          </w:p>
        </w:tc>
      </w:tr>
      <w:tr w14:paraId="7C94A9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719EC63">
            <w:pPr>
              <w:adjustRightInd w:val="0"/>
              <w:snapToGrid w:val="0"/>
              <w:jc w:val="center"/>
              <w:outlineLvl w:val="9"/>
              <w:rPr>
                <w:rFonts w:ascii="宋体" w:hAnsi="宋体"/>
                <w:color w:val="auto"/>
                <w:szCs w:val="21"/>
              </w:rPr>
            </w:pPr>
            <w:r>
              <w:rPr>
                <w:rFonts w:hint="eastAsia" w:ascii="宋体" w:hAnsi="宋体"/>
                <w:color w:val="auto"/>
                <w:szCs w:val="21"/>
              </w:rPr>
              <w:t>第二节</w:t>
            </w:r>
          </w:p>
          <w:p w14:paraId="3CA9DD5A">
            <w:pPr>
              <w:adjustRightInd w:val="0"/>
              <w:snapToGrid w:val="0"/>
              <w:jc w:val="center"/>
              <w:outlineLvl w:val="9"/>
              <w:rPr>
                <w:rFonts w:ascii="宋体" w:hAnsi="宋体"/>
                <w:color w:val="auto"/>
                <w:szCs w:val="21"/>
              </w:rPr>
            </w:pPr>
            <w:r>
              <w:rPr>
                <w:rFonts w:hint="eastAsia" w:ascii="宋体" w:hAnsi="宋体"/>
                <w:color w:val="auto"/>
                <w:szCs w:val="21"/>
              </w:rPr>
              <w:t>第15.1款</w:t>
            </w:r>
          </w:p>
        </w:tc>
        <w:tc>
          <w:tcPr>
            <w:tcW w:w="1742" w:type="dxa"/>
            <w:vAlign w:val="center"/>
          </w:tcPr>
          <w:p w14:paraId="7A91F891">
            <w:pPr>
              <w:adjustRightInd w:val="0"/>
              <w:snapToGrid w:val="0"/>
              <w:jc w:val="left"/>
              <w:outlineLvl w:val="9"/>
              <w:rPr>
                <w:rFonts w:ascii="宋体" w:hAnsi="宋体"/>
                <w:color w:val="auto"/>
                <w:szCs w:val="21"/>
              </w:rPr>
            </w:pPr>
            <w:r>
              <w:rPr>
                <w:rFonts w:hint="eastAsia" w:ascii="宋体" w:hAnsi="宋体"/>
                <w:color w:val="auto"/>
                <w:szCs w:val="21"/>
              </w:rPr>
              <w:t>修理、重作、更换相关具体规定</w:t>
            </w:r>
          </w:p>
        </w:tc>
        <w:tc>
          <w:tcPr>
            <w:tcW w:w="5170" w:type="dxa"/>
            <w:vAlign w:val="center"/>
          </w:tcPr>
          <w:p w14:paraId="3156F8E9">
            <w:pPr>
              <w:adjustRightInd w:val="0"/>
              <w:snapToGrid w:val="0"/>
              <w:jc w:val="left"/>
              <w:outlineLvl w:val="9"/>
              <w:rPr>
                <w:rFonts w:ascii="宋体" w:hAnsi="宋体"/>
                <w:color w:val="auto"/>
                <w:szCs w:val="21"/>
              </w:rPr>
            </w:pPr>
            <w:r>
              <w:rPr>
                <w:rFonts w:ascii="宋体" w:hAnsi="宋体"/>
                <w:color w:val="auto"/>
                <w:szCs w:val="21"/>
              </w:rPr>
              <w:t>1.</w:t>
            </w:r>
            <w:r>
              <w:rPr>
                <w:rFonts w:hint="eastAsia" w:ascii="宋体" w:hAnsi="宋体"/>
                <w:color w:val="auto"/>
                <w:szCs w:val="21"/>
              </w:rPr>
              <w:t>乙方可能被要求提供下列与备品备件有关的材料、通知和资料：</w:t>
            </w:r>
          </w:p>
          <w:p w14:paraId="599334A3">
            <w:pPr>
              <w:adjustRightInd w:val="0"/>
              <w:snapToGrid w:val="0"/>
              <w:jc w:val="left"/>
              <w:outlineLvl w:val="9"/>
              <w:rPr>
                <w:rFonts w:ascii="宋体" w:hAnsi="宋体"/>
                <w:color w:val="auto"/>
                <w:szCs w:val="21"/>
              </w:rPr>
            </w:pPr>
            <w:r>
              <w:rPr>
                <w:rFonts w:hint="eastAsia" w:ascii="宋体" w:hAnsi="宋体"/>
                <w:color w:val="auto"/>
                <w:szCs w:val="21"/>
              </w:rPr>
              <w:t>（1）甲方从乙方选购备品备件，但前提条件是该选择并不能免除乙方在合同保证期内所承担的义务；</w:t>
            </w:r>
          </w:p>
          <w:p w14:paraId="6C0C1E2A">
            <w:pPr>
              <w:adjustRightInd w:val="0"/>
              <w:snapToGrid w:val="0"/>
              <w:jc w:val="left"/>
              <w:outlineLvl w:val="9"/>
              <w:rPr>
                <w:rFonts w:ascii="宋体" w:hAnsi="宋体"/>
                <w:color w:val="auto"/>
                <w:szCs w:val="21"/>
              </w:rPr>
            </w:pPr>
            <w:r>
              <w:rPr>
                <w:rFonts w:hint="eastAsia" w:ascii="宋体" w:hAnsi="宋体"/>
                <w:color w:val="auto"/>
                <w:szCs w:val="21"/>
              </w:rPr>
              <w:t>（2）在备品备件停止生产的情况下，乙方应事先将要停止生产的计划通知甲方使甲方有足够的时间采购所需的备品备件；</w:t>
            </w:r>
          </w:p>
          <w:p w14:paraId="45DB9CF5">
            <w:pPr>
              <w:adjustRightInd w:val="0"/>
              <w:snapToGrid w:val="0"/>
              <w:jc w:val="left"/>
              <w:outlineLvl w:val="9"/>
              <w:rPr>
                <w:rFonts w:ascii="宋体" w:hAnsi="宋体"/>
                <w:color w:val="auto"/>
                <w:szCs w:val="21"/>
              </w:rPr>
            </w:pPr>
            <w:r>
              <w:rPr>
                <w:rFonts w:hint="eastAsia" w:ascii="宋体" w:hAnsi="宋体"/>
                <w:color w:val="auto"/>
                <w:szCs w:val="21"/>
              </w:rPr>
              <w:t>（3）在备品备件停止生产后，如果甲方要求，乙方应免费向甲方提供备品备件的蓝图、图纸和规格。</w:t>
            </w:r>
          </w:p>
          <w:p w14:paraId="303A22D5">
            <w:pPr>
              <w:adjustRightInd w:val="0"/>
              <w:snapToGrid w:val="0"/>
              <w:jc w:val="left"/>
              <w:outlineLvl w:val="9"/>
              <w:rPr>
                <w:rFonts w:ascii="宋体" w:hAnsi="宋体"/>
                <w:color w:val="auto"/>
                <w:szCs w:val="21"/>
              </w:rPr>
            </w:pPr>
            <w:r>
              <w:rPr>
                <w:rFonts w:ascii="宋体" w:hAnsi="宋体"/>
                <w:color w:val="auto"/>
                <w:szCs w:val="21"/>
              </w:rPr>
              <w:t>2.</w:t>
            </w:r>
            <w:r>
              <w:rPr>
                <w:rFonts w:hint="eastAsia" w:ascii="宋体" w:hAnsi="宋体"/>
                <w:color w:val="auto"/>
                <w:szCs w:val="21"/>
              </w:rPr>
              <w:t>乙方应按照本项目采购文件“商务条款”和“技术规格与要求”中的规定提供所需的备品备件。</w:t>
            </w:r>
          </w:p>
        </w:tc>
      </w:tr>
      <w:tr w14:paraId="3A7FDFF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1D20DC1">
            <w:pPr>
              <w:adjustRightInd w:val="0"/>
              <w:snapToGrid w:val="0"/>
              <w:jc w:val="center"/>
              <w:outlineLvl w:val="9"/>
              <w:rPr>
                <w:rFonts w:ascii="宋体" w:hAnsi="宋体"/>
                <w:color w:val="auto"/>
                <w:szCs w:val="21"/>
              </w:rPr>
            </w:pPr>
            <w:r>
              <w:rPr>
                <w:rFonts w:hint="eastAsia" w:ascii="宋体" w:hAnsi="宋体"/>
                <w:color w:val="auto"/>
                <w:szCs w:val="21"/>
              </w:rPr>
              <w:t>第二节</w:t>
            </w:r>
          </w:p>
          <w:p w14:paraId="5CF0469B">
            <w:pPr>
              <w:adjustRightInd w:val="0"/>
              <w:snapToGrid w:val="0"/>
              <w:jc w:val="center"/>
              <w:outlineLvl w:val="9"/>
              <w:rPr>
                <w:rFonts w:ascii="宋体" w:hAnsi="宋体"/>
                <w:color w:val="auto"/>
                <w:szCs w:val="21"/>
              </w:rPr>
            </w:pPr>
            <w:r>
              <w:rPr>
                <w:rFonts w:hint="eastAsia" w:ascii="宋体" w:hAnsi="宋体"/>
                <w:color w:val="auto"/>
                <w:szCs w:val="21"/>
              </w:rPr>
              <w:t>第15.2（2）项</w:t>
            </w:r>
          </w:p>
        </w:tc>
        <w:tc>
          <w:tcPr>
            <w:tcW w:w="1742" w:type="dxa"/>
            <w:vAlign w:val="center"/>
          </w:tcPr>
          <w:p w14:paraId="2447073C">
            <w:pPr>
              <w:adjustRightInd w:val="0"/>
              <w:snapToGrid w:val="0"/>
              <w:jc w:val="left"/>
              <w:outlineLvl w:val="9"/>
              <w:rPr>
                <w:rFonts w:ascii="宋体" w:hAnsi="宋体"/>
                <w:color w:val="auto"/>
                <w:szCs w:val="21"/>
              </w:rPr>
            </w:pPr>
            <w:r>
              <w:rPr>
                <w:rFonts w:hint="eastAsia" w:ascii="宋体" w:hAnsi="宋体"/>
                <w:color w:val="auto"/>
                <w:szCs w:val="21"/>
              </w:rPr>
              <w:t>迟延交货赔偿费</w:t>
            </w:r>
          </w:p>
        </w:tc>
        <w:tc>
          <w:tcPr>
            <w:tcW w:w="5170" w:type="dxa"/>
            <w:vAlign w:val="center"/>
          </w:tcPr>
          <w:p w14:paraId="565B60F4">
            <w:pPr>
              <w:adjustRightInd w:val="0"/>
              <w:snapToGrid w:val="0"/>
              <w:jc w:val="left"/>
              <w:outlineLvl w:val="9"/>
              <w:rPr>
                <w:rFonts w:ascii="宋体" w:hAnsi="宋体"/>
                <w:color w:val="auto"/>
                <w:szCs w:val="21"/>
              </w:rPr>
            </w:pPr>
            <w:r>
              <w:rPr>
                <w:rFonts w:hint="eastAsia" w:ascii="宋体" w:hAnsi="宋体"/>
                <w:color w:val="auto"/>
                <w:szCs w:val="21"/>
              </w:rPr>
              <w:t>如果乙方没有按照合同规定的时间交货和提供服务，甲方应在不影响合同项下的其他补救措施的情况下，从合同价中扣除延期交货赔偿费。每延误一周的赔偿费按合同价的0.5％计收，直至交货或提供服务为止。误期赔偿费的最高限额为合同价格的百分之五（5%）。一旦达到误期赔偿费的最高限额，甲方可考虑上报财政部门终止合同。</w:t>
            </w:r>
          </w:p>
        </w:tc>
      </w:tr>
      <w:tr w14:paraId="0EE05B9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75F18B1">
            <w:pPr>
              <w:adjustRightInd w:val="0"/>
              <w:snapToGrid w:val="0"/>
              <w:jc w:val="center"/>
              <w:outlineLvl w:val="9"/>
              <w:rPr>
                <w:rFonts w:ascii="宋体" w:hAnsi="宋体"/>
                <w:color w:val="auto"/>
                <w:szCs w:val="21"/>
              </w:rPr>
            </w:pPr>
            <w:r>
              <w:rPr>
                <w:rFonts w:hint="eastAsia" w:ascii="宋体" w:hAnsi="宋体"/>
                <w:color w:val="auto"/>
                <w:szCs w:val="21"/>
              </w:rPr>
              <w:t>第二节</w:t>
            </w:r>
          </w:p>
          <w:p w14:paraId="71B27ECE">
            <w:pPr>
              <w:adjustRightInd w:val="0"/>
              <w:snapToGrid w:val="0"/>
              <w:jc w:val="center"/>
              <w:outlineLvl w:val="9"/>
              <w:rPr>
                <w:rFonts w:ascii="宋体" w:hAnsi="宋体"/>
                <w:color w:val="auto"/>
                <w:szCs w:val="21"/>
              </w:rPr>
            </w:pPr>
            <w:r>
              <w:rPr>
                <w:rFonts w:hint="eastAsia" w:ascii="宋体" w:hAnsi="宋体"/>
                <w:color w:val="auto"/>
                <w:szCs w:val="21"/>
              </w:rPr>
              <w:t>第15.3款</w:t>
            </w:r>
          </w:p>
        </w:tc>
        <w:tc>
          <w:tcPr>
            <w:tcW w:w="1742" w:type="dxa"/>
            <w:vAlign w:val="center"/>
          </w:tcPr>
          <w:p w14:paraId="14701F1F">
            <w:pPr>
              <w:adjustRightInd w:val="0"/>
              <w:snapToGrid w:val="0"/>
              <w:jc w:val="left"/>
              <w:outlineLvl w:val="9"/>
              <w:rPr>
                <w:rFonts w:ascii="宋体" w:hAnsi="宋体"/>
                <w:color w:val="auto"/>
                <w:szCs w:val="21"/>
              </w:rPr>
            </w:pPr>
            <w:r>
              <w:rPr>
                <w:rFonts w:hint="eastAsia" w:ascii="宋体" w:hAnsi="宋体"/>
                <w:color w:val="auto"/>
                <w:szCs w:val="21"/>
              </w:rPr>
              <w:t>逾期付款利息</w:t>
            </w:r>
          </w:p>
        </w:tc>
        <w:tc>
          <w:tcPr>
            <w:tcW w:w="5170" w:type="dxa"/>
            <w:vAlign w:val="center"/>
          </w:tcPr>
          <w:p w14:paraId="5A794F6A">
            <w:pPr>
              <w:adjustRightInd w:val="0"/>
              <w:snapToGrid w:val="0"/>
              <w:jc w:val="left"/>
              <w:outlineLvl w:val="9"/>
              <w:rPr>
                <w:rFonts w:ascii="宋体" w:hAnsi="宋体"/>
                <w:color w:val="auto"/>
                <w:szCs w:val="21"/>
                <w:u w:val="single"/>
              </w:rPr>
            </w:pPr>
            <w:r>
              <w:rPr>
                <w:rFonts w:hint="eastAsia" w:ascii="宋体" w:hAnsi="宋体"/>
                <w:color w:val="auto"/>
                <w:szCs w:val="21"/>
                <w:u w:val="single"/>
              </w:rPr>
              <w:t>/</w:t>
            </w:r>
          </w:p>
        </w:tc>
      </w:tr>
      <w:tr w14:paraId="71B7B5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238DBC14">
            <w:pPr>
              <w:adjustRightInd w:val="0"/>
              <w:snapToGrid w:val="0"/>
              <w:jc w:val="center"/>
              <w:outlineLvl w:val="9"/>
              <w:rPr>
                <w:rFonts w:ascii="宋体" w:hAnsi="宋体"/>
                <w:color w:val="auto"/>
                <w:szCs w:val="21"/>
              </w:rPr>
            </w:pPr>
            <w:r>
              <w:rPr>
                <w:rFonts w:hint="eastAsia" w:ascii="宋体" w:hAnsi="宋体"/>
                <w:color w:val="auto"/>
                <w:szCs w:val="21"/>
              </w:rPr>
              <w:t>第二节</w:t>
            </w:r>
          </w:p>
          <w:p w14:paraId="0EA1C3B1">
            <w:pPr>
              <w:adjustRightInd w:val="0"/>
              <w:snapToGrid w:val="0"/>
              <w:jc w:val="center"/>
              <w:outlineLvl w:val="9"/>
              <w:rPr>
                <w:rFonts w:ascii="宋体" w:hAnsi="宋体"/>
                <w:color w:val="auto"/>
                <w:szCs w:val="21"/>
              </w:rPr>
            </w:pPr>
            <w:r>
              <w:rPr>
                <w:rFonts w:hint="eastAsia" w:ascii="宋体" w:hAnsi="宋体"/>
                <w:color w:val="auto"/>
                <w:szCs w:val="21"/>
              </w:rPr>
              <w:t>第15.4款</w:t>
            </w:r>
          </w:p>
        </w:tc>
        <w:tc>
          <w:tcPr>
            <w:tcW w:w="1742" w:type="dxa"/>
            <w:tcBorders>
              <w:left w:val="single" w:color="auto" w:sz="2" w:space="0"/>
              <w:bottom w:val="single" w:color="auto" w:sz="2" w:space="0"/>
              <w:right w:val="single" w:color="auto" w:sz="2" w:space="0"/>
            </w:tcBorders>
            <w:vAlign w:val="center"/>
          </w:tcPr>
          <w:p w14:paraId="625B6D8B">
            <w:pPr>
              <w:adjustRightInd w:val="0"/>
              <w:snapToGrid w:val="0"/>
              <w:jc w:val="left"/>
              <w:outlineLvl w:val="9"/>
              <w:rPr>
                <w:rFonts w:ascii="宋体" w:hAnsi="宋体"/>
                <w:color w:val="auto"/>
                <w:szCs w:val="21"/>
              </w:rPr>
            </w:pPr>
            <w:r>
              <w:rPr>
                <w:rFonts w:hint="eastAsia" w:ascii="宋体" w:hAnsi="宋体"/>
                <w:color w:val="auto"/>
                <w:szCs w:val="21"/>
              </w:rPr>
              <w:t>其他违约责任</w:t>
            </w:r>
          </w:p>
        </w:tc>
        <w:tc>
          <w:tcPr>
            <w:tcW w:w="5170" w:type="dxa"/>
            <w:tcBorders>
              <w:left w:val="single" w:color="auto" w:sz="2" w:space="0"/>
              <w:bottom w:val="single" w:color="auto" w:sz="2" w:space="0"/>
            </w:tcBorders>
            <w:vAlign w:val="center"/>
          </w:tcPr>
          <w:p w14:paraId="1C6FFE0F">
            <w:pPr>
              <w:adjustRightInd w:val="0"/>
              <w:snapToGrid w:val="0"/>
              <w:jc w:val="left"/>
              <w:outlineLvl w:val="9"/>
              <w:rPr>
                <w:rFonts w:ascii="宋体" w:hAnsi="宋体"/>
                <w:color w:val="auto"/>
                <w:szCs w:val="21"/>
              </w:rPr>
            </w:pPr>
            <w:r>
              <w:rPr>
                <w:rFonts w:hint="eastAsia" w:ascii="宋体" w:hAnsi="宋体"/>
                <w:color w:val="auto"/>
                <w:szCs w:val="21"/>
              </w:rPr>
              <w:t>在甲方对乙方违约而采取的任何补救措施不受影响的情况下，甲方可向乙方发出书面违约通知书，提出终止部分或全部合同：</w:t>
            </w:r>
          </w:p>
          <w:p w14:paraId="068DE2B8">
            <w:pPr>
              <w:adjustRightInd w:val="0"/>
              <w:snapToGrid w:val="0"/>
              <w:jc w:val="left"/>
              <w:outlineLvl w:val="9"/>
              <w:rPr>
                <w:rFonts w:ascii="宋体" w:hAnsi="宋体"/>
                <w:color w:val="auto"/>
                <w:szCs w:val="21"/>
              </w:rPr>
            </w:pPr>
            <w:r>
              <w:rPr>
                <w:rFonts w:hint="eastAsia" w:ascii="宋体" w:hAnsi="宋体"/>
                <w:color w:val="auto"/>
                <w:szCs w:val="21"/>
              </w:rPr>
              <w:t>（1）如果乙方未能在合同规定的期限内或甲方根据合同规定同意延长的期限内提供部分或全部货物；或误期赔偿费达到最高限额。</w:t>
            </w:r>
          </w:p>
          <w:p w14:paraId="62E76444">
            <w:pPr>
              <w:adjustRightInd w:val="0"/>
              <w:snapToGrid w:val="0"/>
              <w:jc w:val="left"/>
              <w:outlineLvl w:val="9"/>
              <w:rPr>
                <w:rFonts w:ascii="宋体" w:hAnsi="宋体"/>
                <w:color w:val="auto"/>
                <w:szCs w:val="21"/>
              </w:rPr>
            </w:pPr>
            <w:r>
              <w:rPr>
                <w:rFonts w:hint="eastAsia" w:ascii="宋体" w:hAnsi="宋体"/>
                <w:color w:val="auto"/>
                <w:szCs w:val="21"/>
              </w:rPr>
              <w:t>（2）如果乙方未能履行合同规定的其它任何义务。</w:t>
            </w:r>
          </w:p>
          <w:p w14:paraId="47AE5B48">
            <w:pPr>
              <w:adjustRightInd w:val="0"/>
              <w:snapToGrid w:val="0"/>
              <w:jc w:val="left"/>
              <w:outlineLvl w:val="9"/>
              <w:rPr>
                <w:rFonts w:ascii="宋体" w:hAnsi="宋体"/>
                <w:color w:val="auto"/>
                <w:szCs w:val="21"/>
              </w:rPr>
            </w:pPr>
            <w:r>
              <w:rPr>
                <w:rFonts w:hint="eastAsia" w:ascii="宋体" w:hAnsi="宋体"/>
                <w:color w:val="auto"/>
                <w:szCs w:val="21"/>
              </w:rPr>
              <w:t>（3）如果甲方认为乙方在本合同的竞争和实施过程中有腐败和欺诈行为。为此目的，定义下述条件：</w:t>
            </w:r>
          </w:p>
          <w:p w14:paraId="34EDB0EF">
            <w:pPr>
              <w:adjustRightInd w:val="0"/>
              <w:snapToGrid w:val="0"/>
              <w:jc w:val="left"/>
              <w:outlineLvl w:val="9"/>
              <w:rPr>
                <w:rFonts w:ascii="宋体" w:hAnsi="宋体"/>
                <w:color w:val="auto"/>
                <w:szCs w:val="21"/>
              </w:rPr>
            </w:pPr>
            <w:r>
              <w:rPr>
                <w:rFonts w:hint="eastAsia" w:ascii="宋体" w:hAnsi="宋体"/>
                <w:color w:val="auto"/>
                <w:szCs w:val="21"/>
              </w:rPr>
              <w:t>“腐败行为”是指提供、给予、接受或索取任何有价值的物品来影响甲方在采购过程或合同实施过程中的行为。</w:t>
            </w:r>
          </w:p>
          <w:p w14:paraId="748FAAB9">
            <w:pPr>
              <w:adjustRightInd w:val="0"/>
              <w:snapToGrid w:val="0"/>
              <w:jc w:val="left"/>
              <w:outlineLvl w:val="9"/>
              <w:rPr>
                <w:rFonts w:ascii="宋体" w:hAnsi="宋体"/>
                <w:color w:val="auto"/>
                <w:szCs w:val="21"/>
              </w:rPr>
            </w:pPr>
            <w:r>
              <w:rPr>
                <w:rFonts w:hint="eastAsia" w:ascii="宋体" w:hAnsi="宋体"/>
                <w:color w:val="auto"/>
                <w:szCs w:val="21"/>
              </w:rPr>
              <w:t>“欺诈行为”是指为了影响采购过程或合同实施过程而谎报或隐瞒事实，损害甲方利益的行为。</w:t>
            </w:r>
          </w:p>
          <w:p w14:paraId="24AAC661">
            <w:pPr>
              <w:adjustRightInd w:val="0"/>
              <w:snapToGrid w:val="0"/>
              <w:jc w:val="left"/>
              <w:outlineLvl w:val="9"/>
              <w:rPr>
                <w:rFonts w:hint="eastAsia" w:ascii="宋体" w:hAnsi="宋体"/>
                <w:color w:val="auto"/>
                <w:szCs w:val="21"/>
              </w:rPr>
            </w:pPr>
            <w:r>
              <w:rPr>
                <w:rFonts w:hint="eastAsia" w:ascii="宋体" w:hAnsi="宋体"/>
                <w:color w:val="auto"/>
                <w:szCs w:val="21"/>
              </w:rPr>
              <w:t>如果甲方根据上述的规定，终止了全部或部分合同，甲方可以依其认为适当的条件和方法购买与未交货物类似的货物或服务，乙方应承担甲方因购买类似货物或服务而产生的额外支出。但是，乙方应继续执行合同中未终止的部分。</w:t>
            </w:r>
          </w:p>
          <w:p w14:paraId="36B73500">
            <w:pPr>
              <w:adjustRightInd w:val="0"/>
              <w:snapToGrid w:val="0"/>
              <w:jc w:val="left"/>
              <w:outlineLvl w:val="9"/>
              <w:rPr>
                <w:rFonts w:hint="eastAsia" w:ascii="宋体" w:hAnsi="宋体" w:eastAsia="宋体" w:cs="Times New Roman"/>
                <w:color w:val="auto"/>
                <w:szCs w:val="21"/>
                <w:lang w:eastAsia="zh-CN"/>
              </w:rPr>
            </w:pPr>
            <w:r>
              <w:rPr>
                <w:rFonts w:hint="eastAsia" w:ascii="宋体" w:hAnsi="宋体" w:eastAsia="宋体"/>
                <w:color w:val="auto"/>
                <w:szCs w:val="21"/>
                <w:lang w:eastAsia="zh-CN"/>
              </w:rPr>
              <w:t>（</w:t>
            </w:r>
            <w:r>
              <w:rPr>
                <w:rFonts w:hint="eastAsia" w:ascii="宋体" w:hAnsi="宋体" w:eastAsia="宋体"/>
                <w:color w:val="auto"/>
                <w:szCs w:val="21"/>
                <w:lang w:val="en-US" w:eastAsia="zh-CN"/>
              </w:rPr>
              <w:t>4</w:t>
            </w:r>
            <w:r>
              <w:rPr>
                <w:rFonts w:hint="eastAsia" w:ascii="宋体" w:hAnsi="宋体" w:eastAsia="宋体"/>
                <w:color w:val="auto"/>
                <w:szCs w:val="21"/>
                <w:lang w:eastAsia="zh-CN"/>
              </w:rPr>
              <w:t>）</w:t>
            </w:r>
            <w:r>
              <w:rPr>
                <w:rFonts w:hint="eastAsia" w:ascii="宋体" w:hAnsi="宋体" w:eastAsia="宋体" w:cs="Times New Roman"/>
                <w:color w:val="auto"/>
                <w:szCs w:val="21"/>
                <w:lang w:eastAsia="zh-CN"/>
              </w:rPr>
              <w:t>除本合同约定的违约责任之外，双方按《中华人民共和国民法典》中的相关条款执行。</w:t>
            </w:r>
          </w:p>
          <w:p w14:paraId="21F7F3C2">
            <w:pPr>
              <w:adjustRightInd w:val="0"/>
              <w:snapToGrid w:val="0"/>
              <w:jc w:val="left"/>
              <w:outlineLvl w:val="9"/>
              <w:rPr>
                <w:rFonts w:hint="eastAsia" w:ascii="宋体" w:hAnsi="宋体" w:eastAsia="宋体" w:cs="Times New Roman"/>
                <w:color w:val="auto"/>
                <w:szCs w:val="21"/>
                <w:lang w:eastAsia="zh-CN"/>
              </w:rPr>
            </w:pPr>
            <w:r>
              <w:rPr>
                <w:rFonts w:hint="eastAsia" w:ascii="宋体" w:hAnsi="宋体" w:eastAsia="宋体" w:cs="Times New Roman"/>
                <w:color w:val="auto"/>
                <w:szCs w:val="21"/>
                <w:lang w:eastAsia="zh-CN"/>
              </w:rPr>
              <w:t>（</w:t>
            </w:r>
            <w:r>
              <w:rPr>
                <w:rFonts w:hint="eastAsia" w:ascii="宋体" w:hAnsi="宋体" w:eastAsia="宋体" w:cs="Times New Roman"/>
                <w:color w:val="auto"/>
                <w:szCs w:val="21"/>
                <w:lang w:val="en-US" w:eastAsia="zh-CN"/>
              </w:rPr>
              <w:t>5</w:t>
            </w:r>
            <w:r>
              <w:rPr>
                <w:rFonts w:hint="eastAsia" w:ascii="宋体" w:hAnsi="宋体" w:eastAsia="宋体" w:cs="Times New Roman"/>
                <w:color w:val="auto"/>
                <w:szCs w:val="21"/>
                <w:lang w:eastAsia="zh-CN"/>
              </w:rPr>
              <w:t>）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w:t>
            </w:r>
          </w:p>
          <w:p w14:paraId="44BBD071">
            <w:pPr>
              <w:adjustRightInd w:val="0"/>
              <w:snapToGrid w:val="0"/>
              <w:jc w:val="left"/>
              <w:outlineLvl w:val="9"/>
              <w:rPr>
                <w:rFonts w:hint="eastAsia" w:ascii="宋体" w:hAnsi="宋体" w:eastAsia="宋体" w:cs="Times New Roman"/>
                <w:color w:val="auto"/>
                <w:szCs w:val="21"/>
              </w:rPr>
            </w:pPr>
            <w:r>
              <w:rPr>
                <w:rFonts w:hint="eastAsia" w:ascii="宋体" w:hAnsi="宋体" w:eastAsia="宋体" w:cs="Times New Roman"/>
                <w:color w:val="auto"/>
                <w:szCs w:val="21"/>
                <w:lang w:eastAsia="zh-CN"/>
              </w:rPr>
              <w:t>（</w:t>
            </w:r>
            <w:r>
              <w:rPr>
                <w:rFonts w:hint="eastAsia" w:ascii="宋体" w:hAnsi="宋体" w:eastAsia="宋体" w:cs="Times New Roman"/>
                <w:color w:val="auto"/>
                <w:szCs w:val="21"/>
                <w:lang w:val="en-US" w:eastAsia="zh-CN"/>
              </w:rPr>
              <w:t>6</w:t>
            </w:r>
            <w:r>
              <w:rPr>
                <w:rFonts w:hint="eastAsia" w:ascii="宋体" w:hAnsi="宋体" w:eastAsia="宋体" w:cs="Times New Roman"/>
                <w:color w:val="auto"/>
                <w:szCs w:val="21"/>
                <w:lang w:eastAsia="zh-CN"/>
              </w:rPr>
              <w:t>）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w:t>
            </w:r>
          </w:p>
          <w:p w14:paraId="2F80B4F4">
            <w:pPr>
              <w:adjustRightInd w:val="0"/>
              <w:snapToGrid w:val="0"/>
              <w:jc w:val="left"/>
              <w:outlineLvl w:val="9"/>
              <w:rPr>
                <w:rFonts w:hint="eastAsia" w:ascii="宋体" w:hAnsi="宋体" w:eastAsia="宋体" w:cs="Times New Roman"/>
                <w:color w:val="auto"/>
                <w:szCs w:val="21"/>
              </w:rPr>
            </w:pPr>
            <w:r>
              <w:rPr>
                <w:rFonts w:hint="eastAsia" w:ascii="宋体" w:hAnsi="宋体" w:eastAsia="宋体" w:cs="Times New Roman"/>
                <w:color w:val="auto"/>
                <w:szCs w:val="21"/>
                <w:lang w:eastAsia="zh-CN"/>
              </w:rPr>
              <w:t>（</w:t>
            </w:r>
            <w:r>
              <w:rPr>
                <w:rFonts w:hint="eastAsia" w:ascii="宋体" w:hAnsi="宋体" w:eastAsia="宋体" w:cs="Times New Roman"/>
                <w:color w:val="auto"/>
                <w:szCs w:val="21"/>
                <w:lang w:val="en-US" w:eastAsia="zh-CN"/>
              </w:rPr>
              <w:t>7</w:t>
            </w:r>
            <w:r>
              <w:rPr>
                <w:rFonts w:hint="eastAsia" w:ascii="宋体" w:hAnsi="宋体" w:eastAsia="宋体" w:cs="Times New Roman"/>
                <w:color w:val="auto"/>
                <w:szCs w:val="21"/>
                <w:lang w:eastAsia="zh-CN"/>
              </w:rPr>
              <w:t>）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w:t>
            </w:r>
          </w:p>
          <w:p w14:paraId="7CC64737">
            <w:pPr>
              <w:adjustRightInd w:val="0"/>
              <w:snapToGrid w:val="0"/>
              <w:jc w:val="left"/>
              <w:outlineLvl w:val="9"/>
              <w:rPr>
                <w:rFonts w:hint="eastAsia" w:ascii="宋体" w:hAnsi="宋体" w:eastAsia="宋体" w:cs="Times New Roman"/>
                <w:color w:val="auto"/>
                <w:szCs w:val="21"/>
                <w:lang w:eastAsia="zh-CN"/>
              </w:rPr>
            </w:pPr>
            <w:r>
              <w:rPr>
                <w:rFonts w:hint="eastAsia" w:ascii="宋体" w:hAnsi="宋体" w:eastAsia="宋体" w:cs="Times New Roman"/>
                <w:color w:val="auto"/>
                <w:szCs w:val="21"/>
                <w:lang w:eastAsia="zh-CN"/>
              </w:rPr>
              <w:t>（</w:t>
            </w:r>
            <w:r>
              <w:rPr>
                <w:rFonts w:hint="eastAsia" w:ascii="宋体" w:hAnsi="宋体" w:eastAsia="宋体" w:cs="Times New Roman"/>
                <w:color w:val="auto"/>
                <w:szCs w:val="21"/>
                <w:lang w:val="en-US" w:eastAsia="zh-CN"/>
              </w:rPr>
              <w:t>8</w:t>
            </w:r>
            <w:r>
              <w:rPr>
                <w:rFonts w:hint="eastAsia" w:ascii="宋体" w:hAnsi="宋体" w:eastAsia="宋体" w:cs="Times New Roman"/>
                <w:color w:val="auto"/>
                <w:szCs w:val="21"/>
                <w:lang w:eastAsia="zh-CN"/>
              </w:rPr>
              <w:t>）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w:t>
            </w:r>
            <w:r>
              <w:rPr>
                <w:rFonts w:hint="eastAsia" w:ascii="宋体" w:hAnsi="宋体" w:eastAsia="宋体" w:cs="Times New Roman"/>
                <w:color w:val="auto"/>
                <w:szCs w:val="21"/>
                <w:lang w:val="en-US" w:eastAsia="zh-CN"/>
              </w:rPr>
              <w:t>9</w:t>
            </w:r>
            <w:r>
              <w:rPr>
                <w:rFonts w:hint="eastAsia" w:ascii="宋体" w:hAnsi="宋体" w:eastAsia="宋体" w:cs="Times New Roman"/>
                <w:color w:val="auto"/>
                <w:szCs w:val="21"/>
                <w:lang w:eastAsia="zh-CN"/>
              </w:rPr>
              <w:t>）乙方承担，并应退还甲方支付的合同总货款。</w:t>
            </w:r>
          </w:p>
          <w:p w14:paraId="5248CB0E">
            <w:pPr>
              <w:adjustRightInd w:val="0"/>
              <w:snapToGrid w:val="0"/>
              <w:jc w:val="left"/>
              <w:outlineLvl w:val="9"/>
              <w:rPr>
                <w:rFonts w:hint="default" w:ascii="宋体" w:hAnsi="宋体"/>
                <w:color w:val="auto"/>
                <w:szCs w:val="21"/>
                <w:lang w:val="en-US"/>
              </w:rPr>
            </w:pPr>
            <w:r>
              <w:rPr>
                <w:rFonts w:hint="eastAsia" w:ascii="宋体" w:hAnsi="宋体" w:eastAsia="宋体" w:cs="Times New Roman"/>
                <w:color w:val="auto"/>
                <w:szCs w:val="21"/>
                <w:lang w:eastAsia="zh-CN"/>
              </w:rPr>
              <w:t>若</w:t>
            </w:r>
            <w:r>
              <w:rPr>
                <w:rFonts w:hint="eastAsia" w:ascii="宋体" w:hAnsi="宋体" w:eastAsia="宋体" w:cs="Times New Roman"/>
                <w:color w:val="auto"/>
                <w:szCs w:val="21"/>
                <w:lang w:val="en-US" w:eastAsia="zh-CN"/>
              </w:rPr>
              <w:t>交货后三十日历日内</w:t>
            </w:r>
            <w:r>
              <w:rPr>
                <w:rFonts w:hint="eastAsia" w:ascii="宋体" w:hAnsi="宋体" w:eastAsia="宋体" w:cs="Times New Roman"/>
                <w:color w:val="auto"/>
                <w:szCs w:val="21"/>
                <w:lang w:eastAsia="zh-CN"/>
              </w:rPr>
              <w:t>乙方</w:t>
            </w:r>
            <w:r>
              <w:rPr>
                <w:rFonts w:hint="eastAsia" w:ascii="宋体" w:hAnsi="宋体" w:eastAsia="宋体" w:cs="Times New Roman"/>
                <w:color w:val="auto"/>
                <w:szCs w:val="21"/>
                <w:lang w:val="en-US" w:eastAsia="zh-CN"/>
              </w:rPr>
              <w:t>未</w:t>
            </w:r>
            <w:r>
              <w:rPr>
                <w:rFonts w:hint="eastAsia" w:ascii="宋体" w:hAnsi="宋体" w:eastAsia="宋体" w:cs="Times New Roman"/>
                <w:color w:val="auto"/>
                <w:szCs w:val="21"/>
                <w:lang w:eastAsia="zh-CN"/>
              </w:rPr>
              <w:t>完成安装调试的，每逾期一日应按合同总价的千分之一向甲方支付违约</w:t>
            </w:r>
            <w:r>
              <w:rPr>
                <w:rFonts w:hint="eastAsia" w:ascii="宋体" w:hAnsi="宋体" w:eastAsia="宋体" w:cs="Times New Roman"/>
                <w:color w:val="auto"/>
                <w:szCs w:val="21"/>
                <w:lang w:val="en-US" w:eastAsia="zh-CN"/>
              </w:rPr>
              <w:t>金</w:t>
            </w:r>
            <w:r>
              <w:rPr>
                <w:rFonts w:hint="eastAsia" w:ascii="宋体" w:hAnsi="宋体" w:eastAsia="宋体" w:cs="Times New Roman"/>
                <w:color w:val="auto"/>
                <w:szCs w:val="21"/>
                <w:lang w:eastAsia="zh-CN"/>
              </w:rPr>
              <w:t>。违约金不足以弥补损失的，应继续赔偿甲方损失。</w:t>
            </w:r>
          </w:p>
        </w:tc>
      </w:tr>
      <w:tr w14:paraId="6B3E94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0DA7D35A">
            <w:pPr>
              <w:adjustRightInd w:val="0"/>
              <w:snapToGrid w:val="0"/>
              <w:jc w:val="center"/>
              <w:outlineLvl w:val="9"/>
              <w:rPr>
                <w:rFonts w:ascii="宋体" w:hAnsi="宋体"/>
                <w:color w:val="auto"/>
                <w:szCs w:val="21"/>
              </w:rPr>
            </w:pPr>
            <w:r>
              <w:rPr>
                <w:rFonts w:hint="eastAsia" w:ascii="宋体" w:hAnsi="宋体"/>
                <w:color w:val="auto"/>
                <w:szCs w:val="21"/>
              </w:rPr>
              <w:t>第二节</w:t>
            </w:r>
          </w:p>
          <w:p w14:paraId="740A4E40">
            <w:pPr>
              <w:adjustRightInd w:val="0"/>
              <w:snapToGrid w:val="0"/>
              <w:jc w:val="center"/>
              <w:outlineLvl w:val="9"/>
              <w:rPr>
                <w:rFonts w:ascii="宋体" w:hAnsi="宋体"/>
                <w:color w:val="auto"/>
                <w:szCs w:val="21"/>
              </w:rPr>
            </w:pPr>
            <w:r>
              <w:rPr>
                <w:rFonts w:hint="eastAsia" w:ascii="宋体" w:hAnsi="宋体"/>
                <w:color w:val="auto"/>
                <w:szCs w:val="21"/>
              </w:rPr>
              <w:t>第19.2款</w:t>
            </w:r>
          </w:p>
        </w:tc>
        <w:tc>
          <w:tcPr>
            <w:tcW w:w="1742" w:type="dxa"/>
            <w:tcBorders>
              <w:top w:val="single" w:color="auto" w:sz="2" w:space="0"/>
              <w:left w:val="single" w:color="auto" w:sz="2" w:space="0"/>
              <w:right w:val="single" w:color="auto" w:sz="2" w:space="0"/>
            </w:tcBorders>
            <w:vAlign w:val="center"/>
          </w:tcPr>
          <w:p w14:paraId="2230C6A6">
            <w:pPr>
              <w:adjustRightInd w:val="0"/>
              <w:snapToGrid w:val="0"/>
              <w:jc w:val="left"/>
              <w:outlineLvl w:val="9"/>
              <w:rPr>
                <w:rFonts w:ascii="宋体" w:hAnsi="宋体"/>
                <w:color w:val="auto"/>
                <w:szCs w:val="21"/>
              </w:rPr>
            </w:pPr>
            <w:r>
              <w:rPr>
                <w:rFonts w:hint="eastAsia" w:ascii="宋体" w:hAnsi="宋体"/>
                <w:color w:val="auto"/>
                <w:szCs w:val="21"/>
              </w:rPr>
              <w:t>解决争议的方法</w:t>
            </w:r>
          </w:p>
        </w:tc>
        <w:tc>
          <w:tcPr>
            <w:tcW w:w="5170" w:type="dxa"/>
            <w:tcBorders>
              <w:top w:val="single" w:color="auto" w:sz="2" w:space="0"/>
              <w:left w:val="single" w:color="auto" w:sz="2" w:space="0"/>
            </w:tcBorders>
            <w:vAlign w:val="center"/>
          </w:tcPr>
          <w:p w14:paraId="4D1AEE56">
            <w:pPr>
              <w:autoSpaceDE w:val="0"/>
              <w:autoSpaceDN w:val="0"/>
              <w:adjustRightInd w:val="0"/>
              <w:snapToGrid w:val="0"/>
              <w:spacing w:line="400" w:lineRule="exact"/>
              <w:jc w:val="left"/>
              <w:outlineLvl w:val="9"/>
              <w:rPr>
                <w:rFonts w:ascii="宋体" w:hAnsi="宋体" w:cs="宋体"/>
                <w:iCs/>
                <w:color w:val="auto"/>
                <w:szCs w:val="21"/>
              </w:rPr>
            </w:pPr>
            <w:r>
              <w:rPr>
                <w:rFonts w:hint="eastAsia" w:ascii="宋体" w:hAnsi="宋体" w:cs="宋体"/>
                <w:iCs/>
                <w:color w:val="auto"/>
                <w:szCs w:val="21"/>
              </w:rPr>
              <w:t>因本合同及合同有关事项发生的争议，按下列第</w:t>
            </w:r>
            <w:r>
              <w:rPr>
                <w:rFonts w:ascii="宋体" w:hAnsi="宋体" w:cs="宋体"/>
                <w:iCs/>
                <w:color w:val="auto"/>
                <w:szCs w:val="21"/>
                <w:u w:val="single"/>
              </w:rPr>
              <w:t>2</w:t>
            </w:r>
            <w:r>
              <w:rPr>
                <w:rFonts w:hint="eastAsia" w:ascii="宋体" w:hAnsi="宋体" w:cs="宋体"/>
                <w:iCs/>
                <w:color w:val="auto"/>
                <w:szCs w:val="21"/>
              </w:rPr>
              <w:t>种方式解决：</w:t>
            </w:r>
          </w:p>
          <w:p w14:paraId="48B783B6">
            <w:pPr>
              <w:autoSpaceDE w:val="0"/>
              <w:autoSpaceDN w:val="0"/>
              <w:adjustRightInd w:val="0"/>
              <w:snapToGrid w:val="0"/>
              <w:spacing w:line="400" w:lineRule="exact"/>
              <w:jc w:val="left"/>
              <w:outlineLvl w:val="9"/>
              <w:rPr>
                <w:rFonts w:ascii="宋体" w:hAnsi="宋体" w:cs="宋体"/>
                <w:iCs/>
                <w:color w:val="auto"/>
                <w:szCs w:val="21"/>
              </w:rPr>
            </w:pPr>
            <w:r>
              <w:rPr>
                <w:rFonts w:hint="eastAsia" w:ascii="宋体" w:hAnsi="宋体" w:cs="宋体"/>
                <w:iCs/>
                <w:color w:val="auto"/>
                <w:szCs w:val="21"/>
              </w:rPr>
              <w:t>（1）向</w:t>
            </w:r>
            <w:r>
              <w:rPr>
                <w:rFonts w:hint="eastAsia" w:ascii="宋体" w:hAnsi="宋体" w:cs="宋体"/>
                <w:iCs/>
                <w:color w:val="auto"/>
                <w:szCs w:val="21"/>
                <w:u w:val="single"/>
              </w:rPr>
              <w:t>/</w:t>
            </w:r>
            <w:r>
              <w:rPr>
                <w:rFonts w:hint="eastAsia" w:ascii="宋体" w:hAnsi="宋体" w:cs="宋体"/>
                <w:iCs/>
                <w:color w:val="auto"/>
                <w:szCs w:val="21"/>
              </w:rPr>
              <w:t>仲裁委员会申请仲裁，仲裁地点为</w:t>
            </w:r>
            <w:r>
              <w:rPr>
                <w:rFonts w:hint="eastAsia" w:ascii="宋体" w:hAnsi="宋体" w:cs="宋体"/>
                <w:iCs/>
                <w:color w:val="auto"/>
                <w:szCs w:val="21"/>
                <w:u w:val="single"/>
              </w:rPr>
              <w:t>/</w:t>
            </w:r>
            <w:r>
              <w:rPr>
                <w:rFonts w:hint="eastAsia" w:ascii="宋体" w:hAnsi="宋体" w:cs="宋体"/>
                <w:iCs/>
                <w:color w:val="auto"/>
                <w:szCs w:val="21"/>
              </w:rPr>
              <w:t>；</w:t>
            </w:r>
          </w:p>
          <w:p w14:paraId="2115939D">
            <w:pPr>
              <w:adjustRightInd w:val="0"/>
              <w:snapToGrid w:val="0"/>
              <w:jc w:val="left"/>
              <w:outlineLvl w:val="9"/>
              <w:rPr>
                <w:rFonts w:ascii="宋体" w:hAnsi="宋体"/>
                <w:color w:val="auto"/>
                <w:szCs w:val="21"/>
                <w:u w:val="single"/>
              </w:rPr>
            </w:pPr>
            <w:r>
              <w:rPr>
                <w:rFonts w:hint="eastAsia" w:ascii="宋体" w:hAnsi="宋体" w:cs="宋体"/>
                <w:iCs/>
                <w:color w:val="auto"/>
                <w:szCs w:val="21"/>
              </w:rPr>
              <w:t>（2）向</w:t>
            </w:r>
            <w:r>
              <w:rPr>
                <w:rFonts w:hint="eastAsia" w:ascii="宋体" w:hAnsi="宋体" w:cs="宋体"/>
                <w:iCs/>
                <w:color w:val="auto"/>
                <w:szCs w:val="21"/>
                <w:u w:val="single"/>
              </w:rPr>
              <w:t xml:space="preserve">   杨陵区   </w:t>
            </w:r>
            <w:r>
              <w:rPr>
                <w:rFonts w:hint="eastAsia" w:ascii="宋体" w:hAnsi="宋体" w:cs="宋体"/>
                <w:iCs/>
                <w:color w:val="auto"/>
                <w:szCs w:val="21"/>
              </w:rPr>
              <w:t>人民法院起诉。</w:t>
            </w:r>
          </w:p>
        </w:tc>
      </w:tr>
      <w:tr w14:paraId="690A83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101A466A">
            <w:pPr>
              <w:adjustRightInd w:val="0"/>
              <w:snapToGrid w:val="0"/>
              <w:jc w:val="center"/>
              <w:outlineLvl w:val="9"/>
              <w:rPr>
                <w:rFonts w:ascii="宋体" w:hAnsi="宋体"/>
                <w:color w:val="auto"/>
                <w:szCs w:val="21"/>
              </w:rPr>
            </w:pPr>
            <w:r>
              <w:rPr>
                <w:rFonts w:hint="eastAsia" w:ascii="宋体" w:hAnsi="宋体"/>
                <w:color w:val="auto"/>
                <w:szCs w:val="21"/>
              </w:rPr>
              <w:t>第二节</w:t>
            </w:r>
          </w:p>
          <w:p w14:paraId="3F588E11">
            <w:pPr>
              <w:adjustRightInd w:val="0"/>
              <w:snapToGrid w:val="0"/>
              <w:jc w:val="center"/>
              <w:outlineLvl w:val="9"/>
              <w:rPr>
                <w:rFonts w:ascii="宋体" w:hAnsi="宋体"/>
                <w:color w:val="auto"/>
                <w:szCs w:val="21"/>
              </w:rPr>
            </w:pPr>
            <w:r>
              <w:rPr>
                <w:rFonts w:hint="eastAsia" w:ascii="宋体" w:hAnsi="宋体"/>
                <w:color w:val="auto"/>
                <w:szCs w:val="21"/>
              </w:rPr>
              <w:t>第23.1款</w:t>
            </w:r>
          </w:p>
        </w:tc>
        <w:tc>
          <w:tcPr>
            <w:tcW w:w="1742" w:type="dxa"/>
            <w:vAlign w:val="center"/>
          </w:tcPr>
          <w:p w14:paraId="413EB6BC">
            <w:pPr>
              <w:adjustRightInd w:val="0"/>
              <w:snapToGrid w:val="0"/>
              <w:jc w:val="left"/>
              <w:outlineLvl w:val="9"/>
              <w:rPr>
                <w:rFonts w:ascii="宋体" w:hAnsi="宋体"/>
                <w:color w:val="auto"/>
                <w:szCs w:val="21"/>
              </w:rPr>
            </w:pPr>
            <w:r>
              <w:rPr>
                <w:rFonts w:hint="eastAsia" w:ascii="宋体" w:hAnsi="宋体"/>
                <w:bCs/>
                <w:color w:val="auto"/>
                <w:szCs w:val="21"/>
              </w:rPr>
              <w:t>其他专用条款</w:t>
            </w:r>
          </w:p>
        </w:tc>
        <w:tc>
          <w:tcPr>
            <w:tcW w:w="5170" w:type="dxa"/>
            <w:vAlign w:val="center"/>
          </w:tcPr>
          <w:p w14:paraId="3A188ABE">
            <w:pPr>
              <w:adjustRightInd w:val="0"/>
              <w:snapToGrid w:val="0"/>
              <w:jc w:val="left"/>
              <w:outlineLvl w:val="9"/>
              <w:rPr>
                <w:rFonts w:ascii="宋体" w:hAnsi="宋体"/>
                <w:color w:val="auto"/>
                <w:szCs w:val="21"/>
              </w:rPr>
            </w:pPr>
            <w:r>
              <w:rPr>
                <w:rFonts w:hint="eastAsia" w:ascii="宋体" w:hAnsi="宋体"/>
                <w:color w:val="auto"/>
                <w:szCs w:val="21"/>
              </w:rPr>
              <w:t xml:space="preserve">项目经理人基本信息 </w:t>
            </w:r>
          </w:p>
          <w:p w14:paraId="6F63A021">
            <w:pPr>
              <w:adjustRightInd w:val="0"/>
              <w:snapToGrid w:val="0"/>
              <w:jc w:val="left"/>
              <w:outlineLvl w:val="9"/>
              <w:rPr>
                <w:rFonts w:ascii="宋体" w:hAnsi="宋体"/>
                <w:color w:val="auto"/>
                <w:szCs w:val="21"/>
              </w:rPr>
            </w:pPr>
            <w:r>
              <w:rPr>
                <w:rFonts w:ascii="宋体" w:hAnsi="宋体"/>
                <w:color w:val="auto"/>
                <w:szCs w:val="21"/>
              </w:rPr>
              <w:t>姓    名：</w:t>
            </w:r>
            <w:r>
              <w:rPr>
                <w:rFonts w:ascii="宋体" w:hAnsi="宋体"/>
                <w:color w:val="auto"/>
                <w:szCs w:val="21"/>
                <w:u w:val="single"/>
              </w:rPr>
              <w:t xml:space="preserve"> </w:t>
            </w:r>
            <w:r>
              <w:rPr>
                <w:rFonts w:hint="eastAsia" w:ascii="宋体" w:hAnsi="宋体"/>
                <w:color w:val="auto"/>
                <w:szCs w:val="21"/>
                <w:u w:val="single"/>
              </w:rPr>
              <w:t xml:space="preserve"> </w:t>
            </w:r>
            <w:r>
              <w:rPr>
                <w:rFonts w:ascii="宋体" w:hAnsi="宋体"/>
                <w:color w:val="auto"/>
                <w:szCs w:val="21"/>
                <w:u w:val="single"/>
              </w:rPr>
              <w:t xml:space="preserve">            </w:t>
            </w:r>
            <w:r>
              <w:rPr>
                <w:rFonts w:ascii="宋体" w:hAnsi="宋体"/>
                <w:color w:val="auto"/>
                <w:szCs w:val="21"/>
                <w:u w:val="single"/>
              </w:rPr>
              <w:tab/>
            </w:r>
            <w:r>
              <w:rPr>
                <w:rFonts w:ascii="宋体" w:hAnsi="宋体"/>
                <w:color w:val="auto"/>
                <w:szCs w:val="21"/>
              </w:rPr>
              <w:t xml:space="preserve">； </w:t>
            </w:r>
          </w:p>
          <w:p w14:paraId="6B55B39D">
            <w:pPr>
              <w:adjustRightInd w:val="0"/>
              <w:snapToGrid w:val="0"/>
              <w:jc w:val="left"/>
              <w:outlineLvl w:val="9"/>
              <w:rPr>
                <w:rFonts w:ascii="宋体" w:hAnsi="宋体"/>
                <w:color w:val="auto"/>
                <w:szCs w:val="21"/>
              </w:rPr>
            </w:pPr>
            <w:r>
              <w:rPr>
                <w:rFonts w:ascii="宋体" w:hAnsi="宋体"/>
                <w:color w:val="auto"/>
                <w:szCs w:val="21"/>
              </w:rPr>
              <w:t>身份证号：</w:t>
            </w:r>
            <w:r>
              <w:rPr>
                <w:rFonts w:ascii="宋体" w:hAnsi="宋体"/>
                <w:color w:val="auto"/>
                <w:szCs w:val="21"/>
                <w:u w:val="single"/>
              </w:rPr>
              <w:t xml:space="preserve"> </w:t>
            </w:r>
            <w:r>
              <w:rPr>
                <w:rFonts w:hint="eastAsia" w:ascii="宋体" w:hAnsi="宋体"/>
                <w:color w:val="auto"/>
                <w:szCs w:val="21"/>
                <w:u w:val="single"/>
              </w:rPr>
              <w:t xml:space="preserve"> </w:t>
            </w:r>
            <w:r>
              <w:rPr>
                <w:rFonts w:ascii="宋体" w:hAnsi="宋体"/>
                <w:color w:val="auto"/>
                <w:szCs w:val="21"/>
                <w:u w:val="single"/>
              </w:rPr>
              <w:tab/>
            </w:r>
            <w:r>
              <w:rPr>
                <w:rFonts w:ascii="宋体" w:hAnsi="宋体"/>
                <w:color w:val="auto"/>
                <w:szCs w:val="21"/>
                <w:u w:val="single"/>
              </w:rPr>
              <w:t xml:space="preserve">            </w:t>
            </w:r>
            <w:r>
              <w:rPr>
                <w:rFonts w:ascii="宋体" w:hAnsi="宋体"/>
                <w:color w:val="auto"/>
                <w:szCs w:val="21"/>
              </w:rPr>
              <w:t>；</w:t>
            </w:r>
          </w:p>
          <w:p w14:paraId="16116501">
            <w:pPr>
              <w:adjustRightInd w:val="0"/>
              <w:snapToGrid w:val="0"/>
              <w:jc w:val="left"/>
              <w:outlineLvl w:val="9"/>
              <w:rPr>
                <w:rFonts w:ascii="宋体" w:hAnsi="宋体"/>
                <w:color w:val="auto"/>
                <w:szCs w:val="21"/>
              </w:rPr>
            </w:pPr>
            <w:r>
              <w:rPr>
                <w:rFonts w:ascii="宋体" w:hAnsi="宋体"/>
                <w:color w:val="auto"/>
                <w:szCs w:val="21"/>
              </w:rPr>
              <w:t>联系电话：</w:t>
            </w:r>
            <w:r>
              <w:rPr>
                <w:rFonts w:ascii="宋体" w:hAnsi="宋体"/>
                <w:color w:val="auto"/>
                <w:szCs w:val="21"/>
                <w:u w:val="single"/>
              </w:rPr>
              <w:t xml:space="preserve"> </w:t>
            </w:r>
            <w:r>
              <w:rPr>
                <w:rFonts w:ascii="宋体" w:hAnsi="宋体"/>
                <w:color w:val="auto"/>
                <w:szCs w:val="21"/>
                <w:u w:val="single"/>
              </w:rPr>
              <w:tab/>
            </w:r>
            <w:r>
              <w:rPr>
                <w:rFonts w:hint="eastAsia" w:ascii="宋体" w:hAnsi="宋体"/>
                <w:color w:val="auto"/>
                <w:szCs w:val="21"/>
                <w:u w:val="single"/>
              </w:rPr>
              <w:t xml:space="preserve"> </w:t>
            </w:r>
            <w:r>
              <w:rPr>
                <w:rFonts w:ascii="宋体" w:hAnsi="宋体"/>
                <w:color w:val="auto"/>
                <w:szCs w:val="21"/>
                <w:u w:val="single"/>
              </w:rPr>
              <w:t xml:space="preserve">               </w:t>
            </w:r>
            <w:r>
              <w:rPr>
                <w:rFonts w:ascii="宋体" w:hAnsi="宋体"/>
                <w:color w:val="auto"/>
                <w:szCs w:val="21"/>
              </w:rPr>
              <w:t>；</w:t>
            </w:r>
          </w:p>
          <w:p w14:paraId="0A7A6B0A">
            <w:pPr>
              <w:adjustRightInd w:val="0"/>
              <w:snapToGrid w:val="0"/>
              <w:ind w:firstLine="420" w:firstLineChars="200"/>
              <w:jc w:val="left"/>
              <w:outlineLvl w:val="9"/>
              <w:rPr>
                <w:rFonts w:ascii="宋体" w:hAnsi="宋体"/>
                <w:color w:val="auto"/>
                <w:szCs w:val="21"/>
              </w:rPr>
            </w:pPr>
            <w:r>
              <w:rPr>
                <w:rFonts w:hint="eastAsia" w:ascii="宋体" w:hAnsi="宋体"/>
                <w:color w:val="auto"/>
                <w:szCs w:val="21"/>
              </w:rPr>
              <w:t>甲方对项目经理人的要求如下：项目经理人经供应商授权后代表供应商负责履行合同，按照学校要求，全权负责与校方对接、跟踪项目实施、合同签订、服务的管理、组织、实施、验收、质量进度管理等工作,及时协调、沟通、解决和处理项目中出现的相关问题。供应商不得擅自更换项目经理人。原项目经理人如能够继续履行职责的，校方应责令供应商撤销其更换决定；如原项目经理人客观上已经无法继续履行职责的，校方有权要求审核确认供应商更换的项目经理人，由此造成的损失由供应商承担。根据《</w:t>
            </w:r>
            <w:r>
              <w:rPr>
                <w:rFonts w:hint="eastAsia" w:ascii="宋体" w:hAnsi="宋体"/>
                <w:color w:val="auto"/>
                <w:szCs w:val="21"/>
                <w:lang w:eastAsia="zh-CN"/>
              </w:rPr>
              <w:t>陕西农林职业技术大学（原杨凌职业技术学院）</w:t>
            </w:r>
            <w:r>
              <w:rPr>
                <w:rFonts w:hint="eastAsia" w:ascii="宋体" w:hAnsi="宋体"/>
                <w:color w:val="auto"/>
                <w:szCs w:val="21"/>
              </w:rPr>
              <w:t>招标采购供应商诚信管理办法（试行）》，供应商在招标采购或合同签订、履约验收、款项支付等过程中存在不诚实守信情况的，经调查核实并审批后，将供应商列入“失信名单”。</w:t>
            </w:r>
          </w:p>
        </w:tc>
      </w:tr>
    </w:tbl>
    <w:p w14:paraId="067AD8BD">
      <w:pPr>
        <w:outlineLvl w:val="9"/>
        <w:rPr>
          <w:rFonts w:ascii="黑体" w:hAnsi="华文中宋" w:eastAsia="黑体"/>
          <w:color w:val="auto"/>
          <w:sz w:val="28"/>
          <w:szCs w:val="28"/>
        </w:rPr>
      </w:pPr>
      <w:r>
        <w:rPr>
          <w:rFonts w:hint="eastAsia" w:ascii="黑体" w:hAnsi="华文中宋" w:eastAsia="黑体"/>
          <w:color w:val="auto"/>
          <w:sz w:val="28"/>
          <w:szCs w:val="28"/>
        </w:rPr>
        <w:t>招投标处审核意见：以上商务部分审核无误。</w:t>
      </w:r>
    </w:p>
    <w:p w14:paraId="6F75D57C">
      <w:pPr>
        <w:pStyle w:val="15"/>
        <w:ind w:firstLine="5320" w:firstLineChars="1900"/>
        <w:outlineLvl w:val="9"/>
        <w:rPr>
          <w:rFonts w:ascii="黑体" w:hAnsi="华文中宋" w:eastAsia="黑体" w:cs="Times New Roman"/>
          <w:color w:val="auto"/>
          <w:kern w:val="2"/>
          <w:sz w:val="28"/>
          <w:szCs w:val="28"/>
          <w:u w:val="single"/>
        </w:rPr>
      </w:pPr>
      <w:r>
        <w:rPr>
          <w:rFonts w:hint="eastAsia" w:ascii="黑体" w:hAnsi="华文中宋" w:eastAsia="黑体" w:cs="Times New Roman"/>
          <w:color w:val="auto"/>
          <w:kern w:val="2"/>
          <w:sz w:val="28"/>
          <w:szCs w:val="28"/>
        </w:rPr>
        <w:t>审核人：</w:t>
      </w:r>
      <w:r>
        <w:rPr>
          <w:rFonts w:ascii="黑体" w:hAnsi="华文中宋" w:eastAsia="黑体" w:cs="Times New Roman"/>
          <w:color w:val="auto"/>
          <w:kern w:val="2"/>
          <w:sz w:val="28"/>
          <w:szCs w:val="28"/>
          <w:u w:val="single"/>
        </w:rPr>
        <w:t xml:space="preserve">         </w:t>
      </w:r>
    </w:p>
    <w:p w14:paraId="117A2CFD">
      <w:pPr>
        <w:pStyle w:val="15"/>
        <w:outlineLvl w:val="9"/>
        <w:rPr>
          <w:color w:val="auto"/>
        </w:rPr>
        <w:sectPr>
          <w:footerReference r:id="rId4" w:type="default"/>
          <w:type w:val="continuous"/>
          <w:pgSz w:w="11906" w:h="16838"/>
          <w:pgMar w:top="1440" w:right="1800" w:bottom="1440" w:left="1800" w:header="851" w:footer="992" w:gutter="0"/>
          <w:pgNumType w:fmt="decimal" w:start="1"/>
          <w:cols w:space="425" w:num="1"/>
          <w:docGrid w:type="lines" w:linePitch="312" w:charSpace="0"/>
        </w:sectPr>
      </w:pPr>
    </w:p>
    <w:p w14:paraId="71EF4709">
      <w:pPr>
        <w:pStyle w:val="15"/>
        <w:ind w:firstLine="5600" w:firstLineChars="2000"/>
        <w:outlineLvl w:val="9"/>
        <w:rPr>
          <w:rFonts w:ascii="黑体" w:hAnsi="华文中宋" w:eastAsia="黑体" w:cs="Times New Roman"/>
          <w:color w:val="auto"/>
          <w:kern w:val="2"/>
          <w:sz w:val="28"/>
          <w:szCs w:val="28"/>
        </w:rPr>
      </w:pPr>
      <w:r>
        <w:rPr>
          <w:rFonts w:hint="eastAsia" w:ascii="黑体" w:hAnsi="华文中宋" w:eastAsia="黑体" w:cs="Times New Roman"/>
          <w:color w:val="auto"/>
          <w:kern w:val="2"/>
          <w:sz w:val="28"/>
          <w:szCs w:val="28"/>
        </w:rPr>
        <w:t>第四节 附 件</w:t>
      </w:r>
    </w:p>
    <w:p w14:paraId="34F4997C">
      <w:pPr>
        <w:pStyle w:val="15"/>
        <w:ind w:firstLineChars="157"/>
        <w:outlineLvl w:val="9"/>
        <w:rPr>
          <w:rFonts w:ascii="黑体" w:hAnsi="华文中宋" w:eastAsia="黑体" w:cs="Times New Roman"/>
          <w:color w:val="auto"/>
          <w:kern w:val="2"/>
          <w:sz w:val="28"/>
          <w:szCs w:val="28"/>
        </w:rPr>
      </w:pPr>
      <w:r>
        <w:rPr>
          <w:rFonts w:hint="eastAsia" w:ascii="黑体" w:hAnsi="华文中宋" w:eastAsia="黑体" w:cs="Times New Roman"/>
          <w:color w:val="auto"/>
          <w:kern w:val="2"/>
          <w:sz w:val="28"/>
          <w:szCs w:val="28"/>
        </w:rPr>
        <w:t>使用单位审核意见：以下技术部分审核无误。</w:t>
      </w:r>
    </w:p>
    <w:p w14:paraId="599B4019">
      <w:pPr>
        <w:pStyle w:val="15"/>
        <w:ind w:firstLine="5600" w:firstLineChars="2000"/>
        <w:outlineLvl w:val="9"/>
        <w:rPr>
          <w:rFonts w:ascii="黑体" w:hAnsi="华文中宋" w:eastAsia="黑体" w:cs="Times New Roman"/>
          <w:color w:val="auto"/>
          <w:kern w:val="2"/>
          <w:sz w:val="28"/>
          <w:szCs w:val="28"/>
        </w:rPr>
      </w:pPr>
      <w:r>
        <w:rPr>
          <w:rFonts w:hint="eastAsia" w:ascii="黑体" w:hAnsi="华文中宋" w:eastAsia="黑体" w:cs="Times New Roman"/>
          <w:color w:val="auto"/>
          <w:kern w:val="2"/>
          <w:sz w:val="28"/>
          <w:szCs w:val="28"/>
        </w:rPr>
        <w:t>审核人：</w:t>
      </w:r>
      <w:r>
        <w:rPr>
          <w:rFonts w:ascii="黑体" w:hAnsi="华文中宋" w:eastAsia="黑体" w:cs="Times New Roman"/>
          <w:color w:val="auto"/>
          <w:kern w:val="2"/>
          <w:sz w:val="28"/>
          <w:szCs w:val="28"/>
          <w:u w:val="single"/>
        </w:rPr>
        <w:t xml:space="preserve">           </w:t>
      </w:r>
    </w:p>
    <w:p w14:paraId="4349E579">
      <w:pPr>
        <w:pStyle w:val="15"/>
        <w:ind w:firstLine="4400" w:firstLineChars="2000"/>
        <w:outlineLvl w:val="9"/>
        <w:rPr>
          <w:color w:val="auto"/>
        </w:rPr>
      </w:pPr>
    </w:p>
    <w:p w14:paraId="26494B85">
      <w:pPr>
        <w:pStyle w:val="3"/>
        <w:outlineLvl w:val="9"/>
        <w:rPr>
          <w:b/>
          <w:color w:val="auto"/>
        </w:rPr>
      </w:pPr>
      <w:r>
        <w:rPr>
          <w:rFonts w:hint="eastAsia"/>
          <w:b/>
          <w:color w:val="auto"/>
        </w:rPr>
        <w:t>附件1—货物清单</w:t>
      </w:r>
    </w:p>
    <w:tbl>
      <w:tblPr>
        <w:tblStyle w:val="10"/>
        <w:tblW w:w="13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933"/>
        <w:gridCol w:w="1539"/>
        <w:gridCol w:w="795"/>
        <w:gridCol w:w="930"/>
        <w:gridCol w:w="2198"/>
        <w:gridCol w:w="1701"/>
        <w:gridCol w:w="1672"/>
      </w:tblGrid>
      <w:tr w14:paraId="5A2C0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71" w:type="dxa"/>
            <w:vAlign w:val="center"/>
          </w:tcPr>
          <w:p w14:paraId="6631285E">
            <w:pPr>
              <w:spacing w:line="460" w:lineRule="exact"/>
              <w:outlineLvl w:val="9"/>
              <w:rPr>
                <w:rFonts w:ascii="宋体" w:hAnsi="宋体" w:cs="宋体"/>
                <w:b/>
                <w:color w:val="auto"/>
                <w:sz w:val="24"/>
              </w:rPr>
            </w:pPr>
            <w:r>
              <w:rPr>
                <w:rFonts w:hint="eastAsia" w:ascii="宋体" w:hAnsi="宋体" w:cs="宋体"/>
                <w:b/>
                <w:color w:val="auto"/>
                <w:sz w:val="24"/>
              </w:rPr>
              <w:t>序号</w:t>
            </w:r>
          </w:p>
        </w:tc>
        <w:tc>
          <w:tcPr>
            <w:tcW w:w="2319" w:type="dxa"/>
            <w:vAlign w:val="center"/>
          </w:tcPr>
          <w:p w14:paraId="647911B4">
            <w:pPr>
              <w:spacing w:line="460" w:lineRule="exact"/>
              <w:ind w:left="210" w:leftChars="100"/>
              <w:jc w:val="center"/>
              <w:outlineLvl w:val="9"/>
              <w:rPr>
                <w:rFonts w:ascii="宋体" w:hAnsi="宋体" w:cs="宋体"/>
                <w:b/>
                <w:color w:val="auto"/>
                <w:sz w:val="24"/>
              </w:rPr>
            </w:pPr>
            <w:r>
              <w:rPr>
                <w:rFonts w:hint="eastAsia" w:ascii="宋体" w:hAnsi="宋体" w:cs="宋体"/>
                <w:b/>
                <w:color w:val="auto"/>
                <w:sz w:val="24"/>
              </w:rPr>
              <w:t>名    称</w:t>
            </w:r>
          </w:p>
        </w:tc>
        <w:tc>
          <w:tcPr>
            <w:tcW w:w="1933" w:type="dxa"/>
            <w:vAlign w:val="center"/>
          </w:tcPr>
          <w:p w14:paraId="7491050B">
            <w:pPr>
              <w:spacing w:line="460" w:lineRule="exact"/>
              <w:jc w:val="center"/>
              <w:outlineLvl w:val="9"/>
              <w:rPr>
                <w:rFonts w:ascii="宋体" w:hAnsi="宋体" w:cs="宋体"/>
                <w:b/>
                <w:color w:val="auto"/>
                <w:sz w:val="24"/>
              </w:rPr>
            </w:pPr>
            <w:r>
              <w:rPr>
                <w:rFonts w:hint="eastAsia" w:ascii="宋体" w:hAnsi="宋体" w:cs="宋体"/>
                <w:b/>
                <w:color w:val="auto"/>
                <w:sz w:val="24"/>
              </w:rPr>
              <w:t>品牌/型号</w:t>
            </w:r>
          </w:p>
        </w:tc>
        <w:tc>
          <w:tcPr>
            <w:tcW w:w="1539" w:type="dxa"/>
            <w:vAlign w:val="center"/>
          </w:tcPr>
          <w:p w14:paraId="756C128C">
            <w:pPr>
              <w:spacing w:line="460" w:lineRule="exact"/>
              <w:jc w:val="center"/>
              <w:outlineLvl w:val="9"/>
              <w:rPr>
                <w:rFonts w:ascii="宋体" w:hAnsi="宋体" w:cs="宋体"/>
                <w:b/>
                <w:color w:val="auto"/>
                <w:sz w:val="24"/>
              </w:rPr>
            </w:pPr>
            <w:r>
              <w:rPr>
                <w:rFonts w:hint="eastAsia" w:ascii="宋体" w:hAnsi="宋体" w:cs="宋体"/>
                <w:b/>
                <w:color w:val="auto"/>
                <w:sz w:val="24"/>
              </w:rPr>
              <w:t>制造厂家</w:t>
            </w:r>
          </w:p>
        </w:tc>
        <w:tc>
          <w:tcPr>
            <w:tcW w:w="795" w:type="dxa"/>
            <w:vAlign w:val="center"/>
          </w:tcPr>
          <w:p w14:paraId="6EA4C66A">
            <w:pPr>
              <w:spacing w:line="460" w:lineRule="exact"/>
              <w:ind w:left="13" w:leftChars="6"/>
              <w:jc w:val="center"/>
              <w:outlineLvl w:val="9"/>
              <w:rPr>
                <w:rFonts w:ascii="宋体" w:hAnsi="宋体" w:cs="宋体"/>
                <w:b/>
                <w:color w:val="auto"/>
                <w:sz w:val="24"/>
              </w:rPr>
            </w:pPr>
            <w:r>
              <w:rPr>
                <w:rFonts w:hint="eastAsia" w:ascii="宋体" w:hAnsi="宋体" w:cs="宋体"/>
                <w:b/>
                <w:color w:val="auto"/>
                <w:sz w:val="24"/>
              </w:rPr>
              <w:t>单位</w:t>
            </w:r>
          </w:p>
        </w:tc>
        <w:tc>
          <w:tcPr>
            <w:tcW w:w="930" w:type="dxa"/>
            <w:vAlign w:val="center"/>
          </w:tcPr>
          <w:p w14:paraId="5A5C1579">
            <w:pPr>
              <w:spacing w:line="460" w:lineRule="exact"/>
              <w:ind w:left="13" w:leftChars="6"/>
              <w:jc w:val="center"/>
              <w:outlineLvl w:val="9"/>
              <w:rPr>
                <w:rFonts w:ascii="宋体" w:hAnsi="宋体" w:cs="宋体"/>
                <w:b/>
                <w:color w:val="auto"/>
                <w:sz w:val="24"/>
              </w:rPr>
            </w:pPr>
            <w:r>
              <w:rPr>
                <w:rFonts w:hint="eastAsia" w:ascii="宋体" w:hAnsi="宋体" w:cs="宋体"/>
                <w:b/>
                <w:color w:val="auto"/>
                <w:sz w:val="24"/>
              </w:rPr>
              <w:t>数量</w:t>
            </w:r>
          </w:p>
        </w:tc>
        <w:tc>
          <w:tcPr>
            <w:tcW w:w="2198" w:type="dxa"/>
            <w:tcMar>
              <w:top w:w="28" w:type="dxa"/>
              <w:left w:w="57" w:type="dxa"/>
              <w:bottom w:w="28" w:type="dxa"/>
              <w:right w:w="57" w:type="dxa"/>
            </w:tcMar>
            <w:vAlign w:val="center"/>
          </w:tcPr>
          <w:p w14:paraId="53FE200F">
            <w:pPr>
              <w:spacing w:line="460" w:lineRule="exact"/>
              <w:jc w:val="center"/>
              <w:outlineLvl w:val="9"/>
              <w:rPr>
                <w:rFonts w:ascii="宋体" w:hAnsi="宋体" w:cs="宋体"/>
                <w:b/>
                <w:color w:val="auto"/>
                <w:sz w:val="24"/>
              </w:rPr>
            </w:pPr>
            <w:r>
              <w:rPr>
                <w:rFonts w:hint="eastAsia" w:ascii="宋体" w:hAnsi="宋体" w:cs="宋体"/>
                <w:b/>
                <w:color w:val="auto"/>
                <w:sz w:val="24"/>
              </w:rPr>
              <w:t>单价</w:t>
            </w:r>
          </w:p>
          <w:p w14:paraId="19173620">
            <w:pPr>
              <w:spacing w:line="460" w:lineRule="exact"/>
              <w:ind w:left="46" w:leftChars="22"/>
              <w:jc w:val="center"/>
              <w:outlineLvl w:val="9"/>
              <w:rPr>
                <w:rFonts w:ascii="宋体" w:hAnsi="宋体" w:cs="宋体"/>
                <w:b/>
                <w:color w:val="auto"/>
                <w:sz w:val="24"/>
              </w:rPr>
            </w:pPr>
            <w:r>
              <w:rPr>
                <w:rFonts w:hint="eastAsia" w:ascii="宋体" w:hAnsi="宋体" w:cs="宋体"/>
                <w:b/>
                <w:color w:val="auto"/>
                <w:sz w:val="24"/>
              </w:rPr>
              <w:t>（人民币元）</w:t>
            </w:r>
          </w:p>
        </w:tc>
        <w:tc>
          <w:tcPr>
            <w:tcW w:w="1701" w:type="dxa"/>
            <w:tcMar>
              <w:top w:w="28" w:type="dxa"/>
              <w:left w:w="57" w:type="dxa"/>
              <w:bottom w:w="28" w:type="dxa"/>
              <w:right w:w="57" w:type="dxa"/>
            </w:tcMar>
            <w:vAlign w:val="center"/>
          </w:tcPr>
          <w:p w14:paraId="39EC4F16">
            <w:pPr>
              <w:spacing w:line="460" w:lineRule="exact"/>
              <w:jc w:val="center"/>
              <w:outlineLvl w:val="9"/>
              <w:rPr>
                <w:rFonts w:ascii="宋体" w:hAnsi="宋体" w:cs="宋体"/>
                <w:b/>
                <w:color w:val="auto"/>
                <w:sz w:val="24"/>
              </w:rPr>
            </w:pPr>
            <w:r>
              <w:rPr>
                <w:rFonts w:hint="eastAsia" w:ascii="宋体" w:hAnsi="宋体" w:cs="宋体"/>
                <w:b/>
                <w:color w:val="auto"/>
                <w:sz w:val="24"/>
              </w:rPr>
              <w:t>总价</w:t>
            </w:r>
          </w:p>
          <w:p w14:paraId="44BD6C2E">
            <w:pPr>
              <w:spacing w:line="460" w:lineRule="exact"/>
              <w:jc w:val="center"/>
              <w:outlineLvl w:val="9"/>
              <w:rPr>
                <w:rFonts w:ascii="宋体" w:hAnsi="宋体" w:cs="宋体"/>
                <w:b/>
                <w:color w:val="auto"/>
                <w:sz w:val="24"/>
              </w:rPr>
            </w:pPr>
            <w:r>
              <w:rPr>
                <w:rFonts w:hint="eastAsia" w:ascii="宋体" w:hAnsi="宋体" w:cs="宋体"/>
                <w:b/>
                <w:color w:val="auto"/>
                <w:sz w:val="24"/>
              </w:rPr>
              <w:t>（人民币元）</w:t>
            </w:r>
          </w:p>
        </w:tc>
        <w:tc>
          <w:tcPr>
            <w:tcW w:w="1672" w:type="dxa"/>
            <w:tcMar>
              <w:top w:w="28" w:type="dxa"/>
              <w:left w:w="57" w:type="dxa"/>
              <w:bottom w:w="28" w:type="dxa"/>
              <w:right w:w="57" w:type="dxa"/>
            </w:tcMar>
            <w:vAlign w:val="center"/>
          </w:tcPr>
          <w:p w14:paraId="700663E6">
            <w:pPr>
              <w:spacing w:line="460" w:lineRule="exact"/>
              <w:jc w:val="center"/>
              <w:outlineLvl w:val="9"/>
              <w:rPr>
                <w:rFonts w:ascii="宋体" w:hAnsi="宋体" w:cs="宋体"/>
                <w:b/>
                <w:color w:val="auto"/>
                <w:sz w:val="24"/>
              </w:rPr>
            </w:pPr>
            <w:r>
              <w:rPr>
                <w:rFonts w:hint="eastAsia" w:ascii="宋体" w:hAnsi="宋体" w:cs="宋体"/>
                <w:b/>
                <w:color w:val="auto"/>
                <w:sz w:val="24"/>
              </w:rPr>
              <w:t>备注</w:t>
            </w:r>
          </w:p>
        </w:tc>
      </w:tr>
      <w:tr w14:paraId="7B742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tcMar>
              <w:left w:w="57" w:type="dxa"/>
              <w:right w:w="57" w:type="dxa"/>
            </w:tcMar>
            <w:vAlign w:val="center"/>
          </w:tcPr>
          <w:p w14:paraId="6B621F91">
            <w:pPr>
              <w:spacing w:line="460" w:lineRule="exact"/>
              <w:jc w:val="center"/>
              <w:outlineLvl w:val="9"/>
              <w:rPr>
                <w:rFonts w:ascii="宋体" w:hAnsi="宋体" w:cs="宋体"/>
                <w:color w:val="auto"/>
                <w:sz w:val="24"/>
              </w:rPr>
            </w:pPr>
            <w:r>
              <w:rPr>
                <w:rFonts w:hint="eastAsia" w:ascii="宋体" w:hAnsi="宋体" w:cs="宋体"/>
                <w:color w:val="auto"/>
                <w:sz w:val="24"/>
              </w:rPr>
              <w:t>1</w:t>
            </w:r>
          </w:p>
        </w:tc>
        <w:tc>
          <w:tcPr>
            <w:tcW w:w="2319" w:type="dxa"/>
            <w:tcMar>
              <w:left w:w="57" w:type="dxa"/>
              <w:right w:w="57" w:type="dxa"/>
            </w:tcMar>
            <w:vAlign w:val="center"/>
          </w:tcPr>
          <w:p w14:paraId="2CC751BC">
            <w:pPr>
              <w:spacing w:line="460" w:lineRule="exact"/>
              <w:jc w:val="center"/>
              <w:outlineLvl w:val="9"/>
              <w:rPr>
                <w:rFonts w:ascii="宋体" w:hAnsi="宋体" w:cs="宋体"/>
                <w:color w:val="auto"/>
                <w:sz w:val="24"/>
              </w:rPr>
            </w:pPr>
          </w:p>
        </w:tc>
        <w:tc>
          <w:tcPr>
            <w:tcW w:w="1933" w:type="dxa"/>
            <w:tcMar>
              <w:left w:w="57" w:type="dxa"/>
              <w:right w:w="57" w:type="dxa"/>
            </w:tcMar>
            <w:vAlign w:val="center"/>
          </w:tcPr>
          <w:p w14:paraId="41F560D7">
            <w:pPr>
              <w:spacing w:line="460" w:lineRule="exact"/>
              <w:jc w:val="center"/>
              <w:outlineLvl w:val="9"/>
              <w:rPr>
                <w:rFonts w:ascii="宋体" w:hAnsi="宋体" w:cs="宋体"/>
                <w:color w:val="auto"/>
                <w:sz w:val="24"/>
              </w:rPr>
            </w:pPr>
          </w:p>
        </w:tc>
        <w:tc>
          <w:tcPr>
            <w:tcW w:w="1539" w:type="dxa"/>
            <w:tcMar>
              <w:left w:w="57" w:type="dxa"/>
              <w:right w:w="57" w:type="dxa"/>
            </w:tcMar>
            <w:vAlign w:val="center"/>
          </w:tcPr>
          <w:p w14:paraId="6F54D7E7">
            <w:pPr>
              <w:spacing w:line="460" w:lineRule="exact"/>
              <w:jc w:val="center"/>
              <w:outlineLvl w:val="9"/>
              <w:rPr>
                <w:rFonts w:ascii="宋体" w:hAnsi="宋体" w:cs="宋体"/>
                <w:color w:val="auto"/>
                <w:sz w:val="24"/>
              </w:rPr>
            </w:pPr>
          </w:p>
        </w:tc>
        <w:tc>
          <w:tcPr>
            <w:tcW w:w="795" w:type="dxa"/>
            <w:tcMar>
              <w:left w:w="57" w:type="dxa"/>
              <w:right w:w="57" w:type="dxa"/>
            </w:tcMar>
            <w:vAlign w:val="center"/>
          </w:tcPr>
          <w:p w14:paraId="373C07BB">
            <w:pPr>
              <w:spacing w:line="460" w:lineRule="exact"/>
              <w:jc w:val="center"/>
              <w:outlineLvl w:val="9"/>
              <w:rPr>
                <w:rFonts w:ascii="宋体" w:hAnsi="宋体" w:cs="宋体"/>
                <w:color w:val="auto"/>
                <w:sz w:val="24"/>
              </w:rPr>
            </w:pPr>
          </w:p>
        </w:tc>
        <w:tc>
          <w:tcPr>
            <w:tcW w:w="930" w:type="dxa"/>
            <w:tcMar>
              <w:left w:w="57" w:type="dxa"/>
              <w:right w:w="57" w:type="dxa"/>
            </w:tcMar>
            <w:vAlign w:val="center"/>
          </w:tcPr>
          <w:p w14:paraId="44DBF2F8">
            <w:pPr>
              <w:spacing w:line="460" w:lineRule="exact"/>
              <w:jc w:val="center"/>
              <w:outlineLvl w:val="9"/>
              <w:rPr>
                <w:rFonts w:ascii="宋体" w:hAnsi="宋体" w:cs="宋体"/>
                <w:color w:val="auto"/>
                <w:sz w:val="24"/>
              </w:rPr>
            </w:pPr>
          </w:p>
        </w:tc>
        <w:tc>
          <w:tcPr>
            <w:tcW w:w="2198" w:type="dxa"/>
            <w:tcMar>
              <w:left w:w="57" w:type="dxa"/>
              <w:right w:w="57" w:type="dxa"/>
            </w:tcMar>
            <w:vAlign w:val="center"/>
          </w:tcPr>
          <w:p w14:paraId="2F1618F5">
            <w:pPr>
              <w:spacing w:line="460" w:lineRule="exact"/>
              <w:jc w:val="center"/>
              <w:outlineLvl w:val="9"/>
              <w:rPr>
                <w:rFonts w:ascii="宋体" w:hAnsi="宋体" w:cs="宋体"/>
                <w:color w:val="auto"/>
                <w:sz w:val="24"/>
              </w:rPr>
            </w:pPr>
          </w:p>
        </w:tc>
        <w:tc>
          <w:tcPr>
            <w:tcW w:w="1701" w:type="dxa"/>
            <w:tcMar>
              <w:left w:w="57" w:type="dxa"/>
              <w:right w:w="57" w:type="dxa"/>
            </w:tcMar>
            <w:vAlign w:val="center"/>
          </w:tcPr>
          <w:p w14:paraId="16363841">
            <w:pPr>
              <w:spacing w:line="460" w:lineRule="exact"/>
              <w:jc w:val="center"/>
              <w:outlineLvl w:val="9"/>
              <w:rPr>
                <w:rFonts w:ascii="宋体" w:hAnsi="宋体" w:cs="宋体"/>
                <w:color w:val="auto"/>
                <w:sz w:val="24"/>
              </w:rPr>
            </w:pPr>
          </w:p>
        </w:tc>
        <w:tc>
          <w:tcPr>
            <w:tcW w:w="1672" w:type="dxa"/>
            <w:tcMar>
              <w:left w:w="57" w:type="dxa"/>
              <w:right w:w="57" w:type="dxa"/>
            </w:tcMar>
            <w:vAlign w:val="center"/>
          </w:tcPr>
          <w:p w14:paraId="1648F682">
            <w:pPr>
              <w:spacing w:line="460" w:lineRule="exact"/>
              <w:ind w:firstLine="120" w:firstLineChars="50"/>
              <w:outlineLvl w:val="9"/>
              <w:rPr>
                <w:rFonts w:ascii="宋体" w:hAnsi="宋体" w:cs="宋体"/>
                <w:color w:val="auto"/>
                <w:sz w:val="24"/>
              </w:rPr>
            </w:pPr>
          </w:p>
        </w:tc>
      </w:tr>
      <w:tr w14:paraId="4F0D9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0" w:type="dxa"/>
            <w:gridSpan w:val="2"/>
            <w:tcMar>
              <w:left w:w="57" w:type="dxa"/>
              <w:right w:w="57" w:type="dxa"/>
            </w:tcMar>
            <w:vAlign w:val="center"/>
          </w:tcPr>
          <w:p w14:paraId="5B806A00">
            <w:pPr>
              <w:spacing w:line="460" w:lineRule="exact"/>
              <w:jc w:val="center"/>
              <w:outlineLvl w:val="9"/>
              <w:rPr>
                <w:rFonts w:ascii="宋体" w:hAnsi="宋体" w:cs="宋体"/>
                <w:color w:val="auto"/>
                <w:sz w:val="24"/>
              </w:rPr>
            </w:pPr>
            <w:r>
              <w:rPr>
                <w:rFonts w:hint="eastAsia" w:ascii="宋体" w:hAnsi="宋体" w:cs="宋体"/>
                <w:color w:val="auto"/>
                <w:sz w:val="24"/>
              </w:rPr>
              <w:t>总 计（人民币元）</w:t>
            </w:r>
          </w:p>
        </w:tc>
        <w:tc>
          <w:tcPr>
            <w:tcW w:w="10768" w:type="dxa"/>
            <w:gridSpan w:val="7"/>
            <w:tcMar>
              <w:left w:w="57" w:type="dxa"/>
              <w:right w:w="57" w:type="dxa"/>
            </w:tcMar>
            <w:vAlign w:val="center"/>
          </w:tcPr>
          <w:p w14:paraId="77329916">
            <w:pPr>
              <w:spacing w:line="460" w:lineRule="exact"/>
              <w:jc w:val="left"/>
              <w:outlineLvl w:val="9"/>
              <w:rPr>
                <w:rFonts w:ascii="宋体" w:hAnsi="宋体" w:cs="宋体"/>
                <w:color w:val="auto"/>
                <w:sz w:val="24"/>
              </w:rPr>
            </w:pPr>
          </w:p>
        </w:tc>
      </w:tr>
    </w:tbl>
    <w:p w14:paraId="1F91BD01">
      <w:pPr>
        <w:pStyle w:val="3"/>
        <w:outlineLvl w:val="9"/>
        <w:rPr>
          <w:b/>
          <w:color w:val="auto"/>
        </w:rPr>
      </w:pPr>
    </w:p>
    <w:p w14:paraId="79AE9E0C">
      <w:pPr>
        <w:pStyle w:val="3"/>
        <w:outlineLvl w:val="9"/>
        <w:rPr>
          <w:b/>
          <w:color w:val="auto"/>
        </w:rPr>
      </w:pPr>
    </w:p>
    <w:p w14:paraId="15F889E8">
      <w:pPr>
        <w:outlineLvl w:val="9"/>
        <w:rPr>
          <w:b/>
          <w:color w:val="auto"/>
        </w:rPr>
      </w:pPr>
    </w:p>
    <w:p w14:paraId="21B46439">
      <w:pPr>
        <w:pStyle w:val="15"/>
        <w:outlineLvl w:val="9"/>
        <w:rPr>
          <w:b/>
          <w:color w:val="auto"/>
        </w:rPr>
      </w:pPr>
    </w:p>
    <w:p w14:paraId="6AA07F4F">
      <w:pPr>
        <w:pStyle w:val="15"/>
        <w:outlineLvl w:val="9"/>
        <w:rPr>
          <w:b/>
          <w:color w:val="auto"/>
        </w:rPr>
      </w:pPr>
    </w:p>
    <w:p w14:paraId="607438CF">
      <w:pPr>
        <w:pStyle w:val="15"/>
        <w:ind w:firstLine="0" w:firstLineChars="0"/>
        <w:outlineLvl w:val="9"/>
        <w:rPr>
          <w:b/>
          <w:color w:val="auto"/>
        </w:rPr>
      </w:pPr>
    </w:p>
    <w:p w14:paraId="410E2DBD">
      <w:pPr>
        <w:pStyle w:val="15"/>
        <w:ind w:firstLine="0" w:firstLineChars="0"/>
        <w:outlineLvl w:val="9"/>
        <w:rPr>
          <w:b/>
          <w:color w:val="auto"/>
        </w:rPr>
      </w:pPr>
    </w:p>
    <w:p w14:paraId="4B6E3E4D">
      <w:pPr>
        <w:pStyle w:val="15"/>
        <w:ind w:firstLine="0" w:firstLineChars="0"/>
        <w:outlineLvl w:val="9"/>
        <w:rPr>
          <w:b/>
          <w:color w:val="auto"/>
        </w:rPr>
      </w:pPr>
    </w:p>
    <w:p w14:paraId="3C6A9A2E">
      <w:pPr>
        <w:pStyle w:val="3"/>
        <w:outlineLvl w:val="9"/>
        <w:rPr>
          <w:b/>
          <w:color w:val="auto"/>
        </w:rPr>
      </w:pPr>
    </w:p>
    <w:p w14:paraId="05AAAC84">
      <w:pPr>
        <w:outlineLvl w:val="9"/>
        <w:rPr>
          <w:color w:val="auto"/>
        </w:rPr>
      </w:pPr>
    </w:p>
    <w:p w14:paraId="7EC783E8">
      <w:pPr>
        <w:outlineLvl w:val="9"/>
        <w:rPr>
          <w:color w:val="auto"/>
        </w:rPr>
      </w:pPr>
    </w:p>
    <w:p w14:paraId="627506A3">
      <w:pPr>
        <w:pStyle w:val="3"/>
        <w:outlineLvl w:val="9"/>
        <w:rPr>
          <w:b/>
          <w:color w:val="auto"/>
        </w:rPr>
      </w:pPr>
      <w:r>
        <w:rPr>
          <w:rFonts w:hint="eastAsia"/>
          <w:b/>
          <w:color w:val="auto"/>
        </w:rPr>
        <w:t>附件2</w:t>
      </w:r>
      <w:r>
        <w:rPr>
          <w:b/>
          <w:color w:val="auto"/>
        </w:rPr>
        <w:t>—</w:t>
      </w:r>
      <w:r>
        <w:rPr>
          <w:rFonts w:hint="eastAsia"/>
          <w:b/>
          <w:color w:val="auto"/>
        </w:rPr>
        <w:t>货物技术规格与要求</w:t>
      </w:r>
    </w:p>
    <w:tbl>
      <w:tblPr>
        <w:tblStyle w:val="10"/>
        <w:tblW w:w="14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69"/>
        <w:gridCol w:w="1305"/>
        <w:gridCol w:w="8008"/>
        <w:gridCol w:w="1365"/>
        <w:gridCol w:w="1052"/>
      </w:tblGrid>
      <w:tr w14:paraId="32C6C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95" w:type="dxa"/>
            <w:vAlign w:val="center"/>
          </w:tcPr>
          <w:p w14:paraId="31AB6AB9">
            <w:pPr>
              <w:spacing w:line="460" w:lineRule="exact"/>
              <w:jc w:val="center"/>
              <w:outlineLvl w:val="9"/>
              <w:rPr>
                <w:rFonts w:ascii="宋体" w:hAnsi="宋体" w:cs="宋体"/>
                <w:b/>
                <w:color w:val="auto"/>
                <w:sz w:val="24"/>
              </w:rPr>
            </w:pPr>
            <w:r>
              <w:rPr>
                <w:rFonts w:hint="eastAsia" w:ascii="宋体" w:hAnsi="宋体" w:cs="宋体"/>
                <w:b/>
                <w:color w:val="auto"/>
                <w:sz w:val="24"/>
              </w:rPr>
              <w:t>序号</w:t>
            </w:r>
          </w:p>
        </w:tc>
        <w:tc>
          <w:tcPr>
            <w:tcW w:w="1969" w:type="dxa"/>
            <w:vAlign w:val="center"/>
          </w:tcPr>
          <w:p w14:paraId="26A8004C">
            <w:pPr>
              <w:spacing w:line="460" w:lineRule="exact"/>
              <w:jc w:val="center"/>
              <w:outlineLvl w:val="9"/>
              <w:rPr>
                <w:rFonts w:ascii="宋体" w:hAnsi="宋体" w:cs="宋体"/>
                <w:b/>
                <w:color w:val="auto"/>
                <w:sz w:val="24"/>
              </w:rPr>
            </w:pPr>
            <w:r>
              <w:rPr>
                <w:rFonts w:hint="eastAsia" w:ascii="宋体" w:hAnsi="宋体" w:cs="宋体"/>
                <w:b/>
                <w:color w:val="auto"/>
                <w:sz w:val="24"/>
              </w:rPr>
              <w:t>名  称</w:t>
            </w:r>
          </w:p>
        </w:tc>
        <w:tc>
          <w:tcPr>
            <w:tcW w:w="1305" w:type="dxa"/>
            <w:vAlign w:val="center"/>
          </w:tcPr>
          <w:p w14:paraId="5F9E0B70">
            <w:pPr>
              <w:spacing w:line="460" w:lineRule="exact"/>
              <w:jc w:val="center"/>
              <w:outlineLvl w:val="9"/>
              <w:rPr>
                <w:rFonts w:ascii="宋体" w:hAnsi="宋体" w:cs="宋体"/>
                <w:b/>
                <w:color w:val="auto"/>
                <w:sz w:val="24"/>
              </w:rPr>
            </w:pPr>
            <w:r>
              <w:rPr>
                <w:rFonts w:hint="eastAsia" w:ascii="宋体" w:hAnsi="宋体" w:cs="宋体"/>
                <w:b/>
                <w:color w:val="auto"/>
                <w:sz w:val="24"/>
              </w:rPr>
              <w:t>品牌/型号</w:t>
            </w:r>
          </w:p>
        </w:tc>
        <w:tc>
          <w:tcPr>
            <w:tcW w:w="8008" w:type="dxa"/>
            <w:vAlign w:val="center"/>
          </w:tcPr>
          <w:p w14:paraId="48A7F1AC">
            <w:pPr>
              <w:spacing w:line="460" w:lineRule="exact"/>
              <w:ind w:left="210" w:leftChars="100"/>
              <w:jc w:val="center"/>
              <w:outlineLvl w:val="9"/>
              <w:rPr>
                <w:rFonts w:ascii="宋体" w:hAnsi="宋体" w:cs="宋体"/>
                <w:b/>
                <w:color w:val="auto"/>
                <w:sz w:val="24"/>
              </w:rPr>
            </w:pPr>
            <w:r>
              <w:rPr>
                <w:rFonts w:hint="eastAsia" w:ascii="宋体" w:hAnsi="宋体" w:cs="宋体"/>
                <w:b/>
                <w:color w:val="auto"/>
                <w:sz w:val="24"/>
              </w:rPr>
              <w:t>配置、规格及主要技术参数</w:t>
            </w:r>
          </w:p>
        </w:tc>
        <w:tc>
          <w:tcPr>
            <w:tcW w:w="1365" w:type="dxa"/>
            <w:vAlign w:val="center"/>
          </w:tcPr>
          <w:p w14:paraId="13523BAA">
            <w:pPr>
              <w:spacing w:line="460" w:lineRule="exact"/>
              <w:jc w:val="center"/>
              <w:outlineLvl w:val="9"/>
              <w:rPr>
                <w:rFonts w:ascii="宋体" w:hAnsi="宋体" w:cs="宋体"/>
                <w:b/>
                <w:color w:val="auto"/>
                <w:sz w:val="24"/>
              </w:rPr>
            </w:pPr>
            <w:r>
              <w:rPr>
                <w:rFonts w:hint="eastAsia" w:ascii="宋体" w:hAnsi="宋体" w:cs="宋体"/>
                <w:b/>
                <w:color w:val="auto"/>
                <w:sz w:val="24"/>
              </w:rPr>
              <w:t>制造厂家</w:t>
            </w:r>
          </w:p>
        </w:tc>
        <w:tc>
          <w:tcPr>
            <w:tcW w:w="1052" w:type="dxa"/>
            <w:tcMar>
              <w:top w:w="28" w:type="dxa"/>
              <w:left w:w="57" w:type="dxa"/>
              <w:bottom w:w="28" w:type="dxa"/>
              <w:right w:w="57" w:type="dxa"/>
            </w:tcMar>
            <w:vAlign w:val="center"/>
          </w:tcPr>
          <w:p w14:paraId="034ED22C">
            <w:pPr>
              <w:spacing w:line="460" w:lineRule="exact"/>
              <w:jc w:val="center"/>
              <w:outlineLvl w:val="9"/>
              <w:rPr>
                <w:rFonts w:ascii="宋体" w:hAnsi="宋体" w:cs="宋体"/>
                <w:b/>
                <w:color w:val="auto"/>
                <w:sz w:val="24"/>
              </w:rPr>
            </w:pPr>
            <w:r>
              <w:rPr>
                <w:rFonts w:hint="eastAsia" w:ascii="宋体" w:hAnsi="宋体" w:cs="宋体"/>
                <w:b/>
                <w:color w:val="auto"/>
                <w:sz w:val="24"/>
              </w:rPr>
              <w:t>数量</w:t>
            </w:r>
          </w:p>
        </w:tc>
      </w:tr>
      <w:tr w14:paraId="31711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14:paraId="1545A831">
            <w:pPr>
              <w:spacing w:line="460" w:lineRule="exact"/>
              <w:jc w:val="center"/>
              <w:outlineLvl w:val="9"/>
              <w:rPr>
                <w:rFonts w:ascii="宋体" w:hAnsi="宋体" w:cs="宋体"/>
                <w:color w:val="auto"/>
                <w:sz w:val="24"/>
              </w:rPr>
            </w:pPr>
            <w:r>
              <w:rPr>
                <w:rFonts w:hint="eastAsia" w:ascii="宋体" w:hAnsi="宋体" w:cs="宋体"/>
                <w:color w:val="auto"/>
                <w:sz w:val="24"/>
              </w:rPr>
              <w:t>1</w:t>
            </w:r>
          </w:p>
        </w:tc>
        <w:tc>
          <w:tcPr>
            <w:tcW w:w="1969" w:type="dxa"/>
            <w:vAlign w:val="center"/>
          </w:tcPr>
          <w:p w14:paraId="4FFC3339">
            <w:pPr>
              <w:spacing w:line="460" w:lineRule="exact"/>
              <w:jc w:val="center"/>
              <w:outlineLvl w:val="9"/>
              <w:rPr>
                <w:rFonts w:ascii="宋体" w:hAnsi="宋体" w:cs="宋体"/>
                <w:color w:val="auto"/>
                <w:sz w:val="24"/>
              </w:rPr>
            </w:pPr>
          </w:p>
        </w:tc>
        <w:tc>
          <w:tcPr>
            <w:tcW w:w="1305" w:type="dxa"/>
            <w:vAlign w:val="center"/>
          </w:tcPr>
          <w:p w14:paraId="6CC70956">
            <w:pPr>
              <w:spacing w:line="460" w:lineRule="exact"/>
              <w:jc w:val="center"/>
              <w:outlineLvl w:val="9"/>
              <w:rPr>
                <w:rFonts w:ascii="宋体" w:hAnsi="宋体" w:cs="宋体"/>
                <w:color w:val="auto"/>
                <w:sz w:val="24"/>
              </w:rPr>
            </w:pPr>
          </w:p>
        </w:tc>
        <w:tc>
          <w:tcPr>
            <w:tcW w:w="8008" w:type="dxa"/>
            <w:vAlign w:val="center"/>
          </w:tcPr>
          <w:p w14:paraId="6B9BC077">
            <w:pPr>
              <w:outlineLvl w:val="9"/>
              <w:rPr>
                <w:color w:val="auto"/>
              </w:rPr>
            </w:pPr>
          </w:p>
        </w:tc>
        <w:tc>
          <w:tcPr>
            <w:tcW w:w="1365" w:type="dxa"/>
            <w:vAlign w:val="center"/>
          </w:tcPr>
          <w:p w14:paraId="2CF7BDB0">
            <w:pPr>
              <w:spacing w:line="460" w:lineRule="exact"/>
              <w:ind w:left="210" w:leftChars="100"/>
              <w:jc w:val="left"/>
              <w:outlineLvl w:val="9"/>
              <w:rPr>
                <w:rFonts w:ascii="宋体" w:hAnsi="宋体" w:cs="宋体"/>
                <w:color w:val="auto"/>
                <w:sz w:val="24"/>
              </w:rPr>
            </w:pPr>
          </w:p>
        </w:tc>
        <w:tc>
          <w:tcPr>
            <w:tcW w:w="1052" w:type="dxa"/>
            <w:tcMar>
              <w:top w:w="28" w:type="dxa"/>
              <w:left w:w="57" w:type="dxa"/>
              <w:bottom w:w="28" w:type="dxa"/>
              <w:right w:w="57" w:type="dxa"/>
            </w:tcMar>
            <w:vAlign w:val="center"/>
          </w:tcPr>
          <w:p w14:paraId="56144E72">
            <w:pPr>
              <w:spacing w:line="460" w:lineRule="exact"/>
              <w:ind w:left="210" w:leftChars="100"/>
              <w:jc w:val="left"/>
              <w:outlineLvl w:val="9"/>
              <w:rPr>
                <w:rFonts w:ascii="宋体" w:hAnsi="宋体" w:cs="宋体"/>
                <w:color w:val="auto"/>
                <w:sz w:val="24"/>
              </w:rPr>
            </w:pPr>
          </w:p>
        </w:tc>
      </w:tr>
    </w:tbl>
    <w:p w14:paraId="48F34379">
      <w:pPr>
        <w:pStyle w:val="3"/>
        <w:outlineLvl w:val="9"/>
        <w:rPr>
          <w:rFonts w:ascii="宋体" w:hAnsi="宋体"/>
          <w:color w:val="auto"/>
          <w:kern w:val="0"/>
          <w:sz w:val="24"/>
        </w:rPr>
        <w:sectPr>
          <w:pgSz w:w="16838" w:h="11906" w:orient="landscape"/>
          <w:pgMar w:top="1800" w:right="1440" w:bottom="1800" w:left="1440" w:header="851" w:footer="992" w:gutter="0"/>
          <w:pgNumType w:fmt="decimal"/>
          <w:cols w:space="425" w:num="1"/>
          <w:docGrid w:type="lines" w:linePitch="312" w:charSpace="0"/>
        </w:sectPr>
      </w:pPr>
    </w:p>
    <w:p w14:paraId="61609B6C">
      <w:pPr>
        <w:spacing w:line="480" w:lineRule="exact"/>
        <w:outlineLvl w:val="9"/>
        <w:rPr>
          <w:rFonts w:ascii="宋体" w:hAnsi="宋体"/>
          <w:b/>
          <w:bCs/>
          <w:color w:val="auto"/>
          <w:sz w:val="24"/>
        </w:rPr>
      </w:pPr>
      <w:r>
        <w:rPr>
          <w:rFonts w:hint="eastAsia" w:ascii="宋体" w:hAnsi="宋体"/>
          <w:b/>
          <w:bCs/>
          <w:color w:val="auto"/>
          <w:sz w:val="24"/>
        </w:rPr>
        <w:t>附件3—质量保证承诺</w:t>
      </w:r>
    </w:p>
    <w:p w14:paraId="409B878F">
      <w:pPr>
        <w:spacing w:line="460" w:lineRule="exact"/>
        <w:outlineLvl w:val="9"/>
        <w:rPr>
          <w:rFonts w:ascii="宋体" w:hAnsi="宋体" w:cs="宋体"/>
          <w:b/>
          <w:bCs/>
          <w:color w:val="auto"/>
          <w:sz w:val="24"/>
        </w:rPr>
      </w:pPr>
    </w:p>
    <w:p w14:paraId="363EB152">
      <w:pPr>
        <w:spacing w:line="460" w:lineRule="exact"/>
        <w:outlineLvl w:val="9"/>
        <w:rPr>
          <w:rFonts w:ascii="宋体" w:hAnsi="宋体" w:cs="宋体"/>
          <w:b/>
          <w:bCs/>
          <w:color w:val="auto"/>
          <w:sz w:val="24"/>
        </w:rPr>
      </w:pPr>
      <w:r>
        <w:rPr>
          <w:rFonts w:hint="eastAsia" w:ascii="宋体" w:hAnsi="宋体" w:cs="宋体"/>
          <w:b/>
          <w:bCs/>
          <w:color w:val="auto"/>
          <w:sz w:val="24"/>
        </w:rPr>
        <w:t>附件4—售后服务方案</w:t>
      </w:r>
    </w:p>
    <w:p w14:paraId="5C3B5E5C">
      <w:pPr>
        <w:spacing w:line="460" w:lineRule="exact"/>
        <w:outlineLvl w:val="9"/>
        <w:rPr>
          <w:rFonts w:ascii="宋体" w:hAnsi="宋体" w:cs="宋体"/>
          <w:b/>
          <w:bCs/>
          <w:color w:val="auto"/>
          <w:sz w:val="24"/>
        </w:rPr>
      </w:pPr>
    </w:p>
    <w:p w14:paraId="28F78B1C">
      <w:pPr>
        <w:spacing w:line="460" w:lineRule="exact"/>
        <w:outlineLvl w:val="9"/>
        <w:rPr>
          <w:rFonts w:ascii="宋体" w:hAnsi="宋体" w:cs="宋体"/>
          <w:b/>
          <w:bCs/>
          <w:color w:val="auto"/>
          <w:sz w:val="24"/>
        </w:rPr>
      </w:pPr>
      <w:r>
        <w:rPr>
          <w:rFonts w:hint="eastAsia" w:ascii="宋体" w:hAnsi="宋体" w:cs="宋体"/>
          <w:b/>
          <w:bCs/>
          <w:color w:val="auto"/>
          <w:sz w:val="24"/>
        </w:rPr>
        <w:t>附件5—培训计划</w:t>
      </w:r>
    </w:p>
    <w:p w14:paraId="1B31CDBA">
      <w:pPr>
        <w:pStyle w:val="15"/>
        <w:ind w:firstLine="0" w:firstLineChars="0"/>
        <w:outlineLvl w:val="9"/>
        <w:rPr>
          <w:color w:val="auto"/>
        </w:rPr>
      </w:pPr>
    </w:p>
    <w:p w14:paraId="46DB7C6A">
      <w:pPr>
        <w:spacing w:line="460" w:lineRule="exact"/>
        <w:outlineLvl w:val="9"/>
        <w:rPr>
          <w:rFonts w:ascii="宋体" w:hAnsi="宋体" w:cs="宋体"/>
          <w:b/>
          <w:bCs/>
          <w:color w:val="auto"/>
          <w:sz w:val="24"/>
        </w:rPr>
      </w:pPr>
    </w:p>
    <w:p w14:paraId="20C62E4F">
      <w:pPr>
        <w:tabs>
          <w:tab w:val="left" w:pos="7056"/>
        </w:tabs>
        <w:spacing w:line="460" w:lineRule="exact"/>
        <w:outlineLvl w:val="9"/>
        <w:rPr>
          <w:rFonts w:ascii="宋体" w:hAnsi="宋体" w:cs="宋体"/>
          <w:b/>
          <w:bCs/>
          <w:color w:val="auto"/>
          <w:sz w:val="24"/>
        </w:rPr>
      </w:pPr>
      <w:r>
        <w:rPr>
          <w:rFonts w:ascii="宋体" w:hAnsi="宋体" w:cs="宋体"/>
          <w:b/>
          <w:bCs/>
          <w:color w:val="auto"/>
          <w:sz w:val="24"/>
        </w:rPr>
        <w:tab/>
      </w:r>
    </w:p>
    <w:p w14:paraId="61F771F6">
      <w:pPr>
        <w:spacing w:line="460" w:lineRule="exact"/>
        <w:outlineLvl w:val="9"/>
        <w:rPr>
          <w:rFonts w:ascii="宋体" w:hAnsi="宋体" w:cs="宋体"/>
          <w:b/>
          <w:bCs/>
          <w:color w:val="auto"/>
          <w:sz w:val="24"/>
        </w:rPr>
      </w:pPr>
    </w:p>
    <w:p w14:paraId="3AD1D73E">
      <w:pPr>
        <w:spacing w:line="460" w:lineRule="exact"/>
        <w:outlineLvl w:val="9"/>
        <w:rPr>
          <w:rFonts w:ascii="宋体" w:hAnsi="宋体" w:cs="宋体"/>
          <w:b/>
          <w:bCs/>
          <w:color w:val="auto"/>
          <w:sz w:val="24"/>
        </w:rPr>
      </w:pPr>
    </w:p>
    <w:p w14:paraId="7308BBD8">
      <w:pPr>
        <w:spacing w:line="460" w:lineRule="exact"/>
        <w:outlineLvl w:val="9"/>
        <w:rPr>
          <w:rFonts w:ascii="宋体" w:hAnsi="宋体" w:cs="宋体"/>
          <w:b/>
          <w:bCs/>
          <w:color w:val="auto"/>
          <w:sz w:val="24"/>
        </w:rPr>
      </w:pPr>
    </w:p>
    <w:p w14:paraId="48CBADBF">
      <w:pPr>
        <w:spacing w:line="460" w:lineRule="exact"/>
        <w:outlineLvl w:val="9"/>
        <w:rPr>
          <w:rFonts w:ascii="宋体" w:hAnsi="宋体" w:cs="宋体"/>
          <w:b/>
          <w:bCs/>
          <w:color w:val="auto"/>
          <w:sz w:val="24"/>
        </w:rPr>
      </w:pPr>
    </w:p>
    <w:p w14:paraId="00EBB0CE">
      <w:pPr>
        <w:spacing w:line="460" w:lineRule="exact"/>
        <w:outlineLvl w:val="9"/>
        <w:rPr>
          <w:rFonts w:ascii="宋体" w:hAnsi="宋体" w:cs="宋体"/>
          <w:b/>
          <w:bCs/>
          <w:color w:val="auto"/>
          <w:sz w:val="24"/>
        </w:rPr>
      </w:pPr>
    </w:p>
    <w:p w14:paraId="716B3F5D">
      <w:pPr>
        <w:spacing w:line="460" w:lineRule="exact"/>
        <w:outlineLvl w:val="9"/>
        <w:rPr>
          <w:rFonts w:ascii="宋体" w:hAnsi="宋体" w:cs="宋体"/>
          <w:b/>
          <w:bCs/>
          <w:color w:val="auto"/>
          <w:sz w:val="24"/>
        </w:rPr>
      </w:pPr>
    </w:p>
    <w:p w14:paraId="708D39AD">
      <w:pPr>
        <w:spacing w:line="460" w:lineRule="exact"/>
        <w:outlineLvl w:val="9"/>
        <w:rPr>
          <w:rFonts w:ascii="宋体" w:hAnsi="宋体" w:cs="宋体"/>
          <w:b/>
          <w:bCs/>
          <w:color w:val="auto"/>
          <w:sz w:val="24"/>
        </w:rPr>
      </w:pPr>
    </w:p>
    <w:p w14:paraId="56228654">
      <w:pPr>
        <w:spacing w:line="460" w:lineRule="exact"/>
        <w:outlineLvl w:val="9"/>
        <w:rPr>
          <w:rFonts w:ascii="宋体" w:hAnsi="宋体" w:cs="宋体"/>
          <w:b/>
          <w:bCs/>
          <w:color w:val="auto"/>
          <w:sz w:val="24"/>
        </w:rPr>
      </w:pPr>
    </w:p>
    <w:p w14:paraId="0F782FE2">
      <w:pPr>
        <w:spacing w:line="460" w:lineRule="exact"/>
        <w:outlineLvl w:val="9"/>
        <w:rPr>
          <w:rFonts w:ascii="宋体" w:hAnsi="宋体" w:cs="宋体"/>
          <w:b/>
          <w:bCs/>
          <w:color w:val="auto"/>
          <w:sz w:val="24"/>
        </w:rPr>
      </w:pPr>
    </w:p>
    <w:p w14:paraId="46F258B8">
      <w:pPr>
        <w:spacing w:line="460" w:lineRule="exact"/>
        <w:outlineLvl w:val="9"/>
        <w:rPr>
          <w:rFonts w:ascii="宋体" w:hAnsi="宋体" w:cs="宋体"/>
          <w:b/>
          <w:bCs/>
          <w:color w:val="auto"/>
          <w:sz w:val="24"/>
        </w:rPr>
      </w:pPr>
    </w:p>
    <w:p w14:paraId="5B69218E">
      <w:pPr>
        <w:spacing w:line="460" w:lineRule="exact"/>
        <w:outlineLvl w:val="9"/>
        <w:rPr>
          <w:rFonts w:ascii="宋体" w:hAnsi="宋体" w:cs="宋体"/>
          <w:b/>
          <w:bCs/>
          <w:color w:val="auto"/>
          <w:sz w:val="24"/>
        </w:rPr>
      </w:pPr>
    </w:p>
    <w:p w14:paraId="6C23DDF4">
      <w:pPr>
        <w:spacing w:line="460" w:lineRule="exact"/>
        <w:outlineLvl w:val="9"/>
        <w:rPr>
          <w:rFonts w:ascii="宋体" w:hAnsi="宋体" w:cs="宋体"/>
          <w:b/>
          <w:bCs/>
          <w:color w:val="auto"/>
          <w:sz w:val="24"/>
        </w:rPr>
      </w:pPr>
    </w:p>
    <w:p w14:paraId="24D25AF1">
      <w:pPr>
        <w:spacing w:line="460" w:lineRule="exact"/>
        <w:outlineLvl w:val="9"/>
        <w:rPr>
          <w:rFonts w:ascii="宋体" w:hAnsi="宋体" w:cs="宋体"/>
          <w:b/>
          <w:bCs/>
          <w:color w:val="auto"/>
          <w:sz w:val="24"/>
        </w:rPr>
      </w:pPr>
    </w:p>
    <w:p w14:paraId="3A5A6038">
      <w:pPr>
        <w:spacing w:line="460" w:lineRule="exact"/>
        <w:outlineLvl w:val="9"/>
        <w:rPr>
          <w:rFonts w:ascii="宋体" w:hAnsi="宋体" w:cs="宋体"/>
          <w:b/>
          <w:bCs/>
          <w:color w:val="auto"/>
          <w:sz w:val="24"/>
        </w:rPr>
      </w:pPr>
    </w:p>
    <w:p w14:paraId="5F918CCA">
      <w:pPr>
        <w:spacing w:line="460" w:lineRule="exact"/>
        <w:outlineLvl w:val="9"/>
        <w:rPr>
          <w:rFonts w:ascii="宋体" w:hAnsi="宋体" w:cs="宋体"/>
          <w:b/>
          <w:bCs/>
          <w:color w:val="auto"/>
          <w:sz w:val="24"/>
        </w:rPr>
      </w:pPr>
    </w:p>
    <w:p w14:paraId="6F171592">
      <w:pPr>
        <w:spacing w:line="460" w:lineRule="exact"/>
        <w:outlineLvl w:val="9"/>
        <w:rPr>
          <w:rFonts w:ascii="宋体" w:hAnsi="宋体" w:cs="宋体"/>
          <w:b/>
          <w:bCs/>
          <w:color w:val="auto"/>
          <w:sz w:val="24"/>
        </w:rPr>
      </w:pPr>
    </w:p>
    <w:p w14:paraId="43883095">
      <w:pPr>
        <w:spacing w:line="460" w:lineRule="exact"/>
        <w:outlineLvl w:val="9"/>
        <w:rPr>
          <w:rFonts w:ascii="宋体" w:hAnsi="宋体" w:cs="宋体"/>
          <w:b/>
          <w:bCs/>
          <w:color w:val="auto"/>
          <w:sz w:val="24"/>
        </w:rPr>
      </w:pPr>
    </w:p>
    <w:p w14:paraId="0E7C899D">
      <w:pPr>
        <w:spacing w:line="460" w:lineRule="exact"/>
        <w:outlineLvl w:val="9"/>
        <w:rPr>
          <w:rFonts w:ascii="宋体" w:hAnsi="宋体" w:cs="宋体"/>
          <w:b/>
          <w:bCs/>
          <w:color w:val="auto"/>
          <w:sz w:val="24"/>
        </w:rPr>
      </w:pPr>
    </w:p>
    <w:p w14:paraId="72C42016">
      <w:pPr>
        <w:spacing w:line="460" w:lineRule="exact"/>
        <w:outlineLvl w:val="9"/>
        <w:rPr>
          <w:rFonts w:ascii="宋体" w:hAnsi="宋体" w:cs="宋体"/>
          <w:b/>
          <w:bCs/>
          <w:color w:val="auto"/>
          <w:sz w:val="24"/>
        </w:rPr>
      </w:pPr>
    </w:p>
    <w:p w14:paraId="5A1523B2">
      <w:pPr>
        <w:spacing w:line="460" w:lineRule="exact"/>
        <w:outlineLvl w:val="9"/>
        <w:rPr>
          <w:rFonts w:ascii="宋体" w:hAnsi="宋体" w:cs="宋体"/>
          <w:b/>
          <w:bCs/>
          <w:color w:val="auto"/>
          <w:sz w:val="24"/>
        </w:rPr>
      </w:pPr>
    </w:p>
    <w:p w14:paraId="55F4376C">
      <w:pPr>
        <w:spacing w:line="460" w:lineRule="exact"/>
        <w:outlineLvl w:val="9"/>
        <w:rPr>
          <w:rFonts w:ascii="宋体" w:hAnsi="宋体" w:cs="宋体"/>
          <w:b/>
          <w:bCs/>
          <w:color w:val="auto"/>
          <w:sz w:val="24"/>
        </w:rPr>
      </w:pPr>
    </w:p>
    <w:p w14:paraId="705378E3">
      <w:pPr>
        <w:spacing w:line="460" w:lineRule="exact"/>
        <w:outlineLvl w:val="9"/>
        <w:rPr>
          <w:rFonts w:ascii="宋体" w:hAnsi="宋体" w:cs="宋体"/>
          <w:b/>
          <w:bCs/>
          <w:color w:val="auto"/>
          <w:sz w:val="24"/>
        </w:rPr>
      </w:pPr>
    </w:p>
    <w:p w14:paraId="46626D72">
      <w:pPr>
        <w:spacing w:line="460" w:lineRule="exact"/>
        <w:outlineLvl w:val="9"/>
        <w:rPr>
          <w:rFonts w:ascii="宋体" w:hAnsi="宋体" w:cs="宋体"/>
          <w:b/>
          <w:bCs/>
          <w:color w:val="auto"/>
          <w:sz w:val="24"/>
        </w:rPr>
      </w:pPr>
      <w:r>
        <w:rPr>
          <w:rFonts w:hint="eastAsia" w:ascii="宋体" w:hAnsi="宋体" w:cs="宋体"/>
          <w:b/>
          <w:bCs/>
          <w:color w:val="auto"/>
          <w:sz w:val="24"/>
        </w:rPr>
        <w:t>附件6</w:t>
      </w:r>
      <w:r>
        <w:rPr>
          <w:rFonts w:ascii="宋体" w:hAnsi="宋体" w:cs="宋体"/>
          <w:b/>
          <w:bCs/>
          <w:color w:val="auto"/>
          <w:sz w:val="24"/>
        </w:rPr>
        <w:t>--</w:t>
      </w:r>
      <w:r>
        <w:rPr>
          <w:rFonts w:hint="eastAsia" w:ascii="宋体" w:hAnsi="宋体" w:cs="宋体"/>
          <w:b/>
          <w:bCs/>
          <w:color w:val="auto"/>
          <w:sz w:val="24"/>
        </w:rPr>
        <w:t>（中标（成交）通知书复印件）</w:t>
      </w:r>
    </w:p>
    <w:p w14:paraId="5FCBF157">
      <w:pPr>
        <w:pStyle w:val="3"/>
        <w:outlineLvl w:val="9"/>
        <w:rPr>
          <w:color w:val="auto"/>
        </w:rPr>
      </w:pPr>
    </w:p>
    <w:tbl>
      <w:tblPr>
        <w:tblStyle w:val="11"/>
        <w:tblW w:w="8296"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296"/>
      </w:tblGrid>
      <w:tr w14:paraId="052FC1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404" w:hRule="atLeast"/>
        </w:trPr>
        <w:tc>
          <w:tcPr>
            <w:tcW w:w="8296" w:type="dxa"/>
          </w:tcPr>
          <w:p w14:paraId="1EB5E51C">
            <w:pPr>
              <w:pStyle w:val="3"/>
              <w:outlineLvl w:val="9"/>
              <w:rPr>
                <w:rFonts w:eastAsiaTheme="minorEastAsia" w:cstheme="minorBidi"/>
                <w:color w:val="auto"/>
              </w:rPr>
            </w:pPr>
          </w:p>
        </w:tc>
      </w:tr>
    </w:tbl>
    <w:p w14:paraId="4C977774">
      <w:pPr>
        <w:pStyle w:val="15"/>
        <w:ind w:firstLine="0" w:firstLineChars="0"/>
        <w:outlineLvl w:val="9"/>
        <w:rPr>
          <w:color w:val="auto"/>
        </w:rPr>
      </w:pPr>
    </w:p>
    <w:p w14:paraId="6681ACBA">
      <w:pPr>
        <w:ind w:firstLine="1600" w:firstLineChars="500"/>
        <w:outlineLvl w:val="9"/>
        <w:rPr>
          <w:color w:val="auto"/>
          <w:sz w:val="32"/>
          <w:szCs w:val="32"/>
        </w:rPr>
      </w:pPr>
      <w:r>
        <w:rPr>
          <w:rFonts w:hint="eastAsia"/>
          <w:color w:val="auto"/>
          <w:sz w:val="32"/>
          <w:szCs w:val="32"/>
        </w:rPr>
        <w:t>政府采购供应商基本信息采集表</w:t>
      </w:r>
    </w:p>
    <w:p w14:paraId="528D9793">
      <w:pPr>
        <w:outlineLvl w:val="9"/>
        <w:rPr>
          <w:rFonts w:ascii="仿宋_GB2312" w:eastAsia="仿宋_GB2312"/>
          <w:color w:val="auto"/>
          <w:sz w:val="28"/>
          <w:szCs w:val="28"/>
        </w:rPr>
      </w:pPr>
      <w:r>
        <w:rPr>
          <w:rFonts w:hint="eastAsia"/>
          <w:color w:val="auto"/>
          <w:sz w:val="32"/>
          <w:szCs w:val="32"/>
        </w:rPr>
        <w:t xml:space="preserve"> </w:t>
      </w:r>
      <w:r>
        <w:rPr>
          <w:color w:val="auto"/>
          <w:sz w:val="32"/>
          <w:szCs w:val="32"/>
        </w:rPr>
        <w:t xml:space="preserve">  </w:t>
      </w:r>
      <w:r>
        <w:rPr>
          <w:rFonts w:hint="eastAsia" w:ascii="仿宋_GB2312" w:eastAsia="仿宋_GB2312"/>
          <w:color w:val="auto"/>
          <w:sz w:val="28"/>
          <w:szCs w:val="28"/>
        </w:rPr>
        <w:t>按照财政部地方政府采购信息统计报表编报说明要求，请供应商如实填写下表：</w:t>
      </w:r>
    </w:p>
    <w:p w14:paraId="52C376A7">
      <w:pPr>
        <w:pStyle w:val="15"/>
        <w:numPr>
          <w:ilvl w:val="0"/>
          <w:numId w:val="9"/>
        </w:numPr>
        <w:snapToGrid w:val="0"/>
        <w:ind w:firstLineChars="0"/>
        <w:outlineLvl w:val="9"/>
        <w:rPr>
          <w:rFonts w:ascii="仿宋_GB2312" w:eastAsia="仿宋_GB2312" w:hAnsiTheme="minorHAnsi" w:cstheme="minorBidi"/>
          <w:color w:val="auto"/>
          <w:kern w:val="2"/>
          <w:sz w:val="28"/>
          <w:szCs w:val="28"/>
        </w:rPr>
      </w:pPr>
      <w:r>
        <w:rPr>
          <w:rFonts w:hint="eastAsia" w:ascii="仿宋_GB2312" w:eastAsia="仿宋_GB2312" w:hAnsiTheme="minorHAnsi" w:cstheme="minorBidi"/>
          <w:color w:val="auto"/>
          <w:kern w:val="2"/>
          <w:sz w:val="28"/>
          <w:szCs w:val="28"/>
        </w:rPr>
        <w:t>供应商规模：</w:t>
      </w:r>
    </w:p>
    <w:p w14:paraId="3319722F">
      <w:pPr>
        <w:adjustRightInd w:val="0"/>
        <w:snapToGrid w:val="0"/>
        <w:spacing w:line="400" w:lineRule="exact"/>
        <w:ind w:firstLine="840" w:firstLineChars="300"/>
        <w:outlineLvl w:val="9"/>
        <w:rPr>
          <w:rFonts w:ascii="仿宋_GB2312" w:eastAsia="仿宋_GB2312"/>
          <w:color w:val="auto"/>
          <w:sz w:val="28"/>
          <w:szCs w:val="28"/>
        </w:rPr>
      </w:pPr>
      <w:r>
        <w:rPr>
          <w:rFonts w:hint="eastAsia" w:ascii="仿宋_GB2312" w:eastAsia="仿宋_GB2312"/>
          <w:color w:val="auto"/>
          <w:sz w:val="28"/>
          <w:szCs w:val="28"/>
        </w:rPr>
        <w:sym w:font="Wingdings" w:char="00A8"/>
      </w:r>
      <w:r>
        <w:rPr>
          <w:rFonts w:hint="eastAsia" w:ascii="仿宋_GB2312" w:eastAsia="仿宋_GB2312"/>
          <w:color w:val="auto"/>
          <w:sz w:val="28"/>
          <w:szCs w:val="28"/>
        </w:rPr>
        <w:t xml:space="preserve">大型企业  </w:t>
      </w:r>
      <w:r>
        <w:rPr>
          <w:rFonts w:hint="eastAsia" w:ascii="仿宋_GB2312" w:eastAsia="仿宋_GB2312"/>
          <w:color w:val="auto"/>
          <w:sz w:val="28"/>
          <w:szCs w:val="28"/>
        </w:rPr>
        <w:sym w:font="Wingdings" w:char="00A8"/>
      </w:r>
      <w:r>
        <w:rPr>
          <w:rFonts w:hint="eastAsia" w:ascii="仿宋_GB2312" w:eastAsia="仿宋_GB2312"/>
          <w:color w:val="auto"/>
          <w:sz w:val="28"/>
          <w:szCs w:val="28"/>
        </w:rPr>
        <w:t xml:space="preserve">中型企业  </w:t>
      </w:r>
      <w:r>
        <w:rPr>
          <w:rFonts w:hint="eastAsia" w:ascii="仿宋_GB2312" w:eastAsia="仿宋_GB2312"/>
          <w:color w:val="auto"/>
          <w:sz w:val="28"/>
          <w:szCs w:val="28"/>
        </w:rPr>
        <w:sym w:font="Wingdings" w:char="00A8"/>
      </w:r>
      <w:r>
        <w:rPr>
          <w:rFonts w:hint="eastAsia" w:ascii="仿宋_GB2312" w:eastAsia="仿宋_GB2312"/>
          <w:color w:val="auto"/>
          <w:sz w:val="28"/>
          <w:szCs w:val="28"/>
        </w:rPr>
        <w:t xml:space="preserve">小型企业  </w:t>
      </w:r>
      <w:r>
        <w:rPr>
          <w:rFonts w:hint="eastAsia" w:ascii="仿宋_GB2312" w:eastAsia="仿宋_GB2312"/>
          <w:color w:val="auto"/>
          <w:sz w:val="28"/>
          <w:szCs w:val="28"/>
        </w:rPr>
        <w:sym w:font="Wingdings" w:char="00A8"/>
      </w:r>
      <w:r>
        <w:rPr>
          <w:rFonts w:hint="eastAsia" w:ascii="仿宋_GB2312" w:eastAsia="仿宋_GB2312"/>
          <w:color w:val="auto"/>
          <w:sz w:val="28"/>
          <w:szCs w:val="28"/>
        </w:rPr>
        <w:t>微型企业</w:t>
      </w:r>
    </w:p>
    <w:p w14:paraId="5049E7C2">
      <w:pPr>
        <w:pStyle w:val="15"/>
        <w:numPr>
          <w:ilvl w:val="255"/>
          <w:numId w:val="0"/>
        </w:numPr>
        <w:snapToGrid w:val="0"/>
        <w:ind w:firstLine="660" w:firstLineChars="300"/>
        <w:outlineLvl w:val="9"/>
        <w:rPr>
          <w:rFonts w:ascii="仿宋_GB2312" w:eastAsia="仿宋_GB2312"/>
          <w:color w:val="auto"/>
          <w:sz w:val="28"/>
          <w:szCs w:val="28"/>
        </w:rPr>
      </w:pPr>
      <w:r>
        <w:rPr>
          <w:rFonts w:hint="eastAsia"/>
          <w:color w:val="auto"/>
        </w:rPr>
        <w:t>说明：</w:t>
      </w:r>
      <w:r>
        <w:rPr>
          <w:color w:val="auto"/>
        </w:rPr>
        <w:t>根据《关于印发中小企业划型标准规定的通知》（工信部联企业〔2011〕300号）规定</w:t>
      </w:r>
      <w:r>
        <w:rPr>
          <w:rFonts w:hint="eastAsia"/>
          <w:color w:val="auto"/>
        </w:rPr>
        <w:t>。</w:t>
      </w:r>
    </w:p>
    <w:p w14:paraId="3991F493">
      <w:pPr>
        <w:pStyle w:val="15"/>
        <w:numPr>
          <w:ilvl w:val="0"/>
          <w:numId w:val="9"/>
        </w:numPr>
        <w:snapToGrid w:val="0"/>
        <w:ind w:firstLineChars="0"/>
        <w:outlineLvl w:val="9"/>
        <w:rPr>
          <w:rFonts w:ascii="仿宋_GB2312" w:eastAsia="仿宋_GB2312" w:hAnsiTheme="minorHAnsi" w:cstheme="minorBidi"/>
          <w:color w:val="auto"/>
          <w:kern w:val="2"/>
          <w:sz w:val="28"/>
          <w:szCs w:val="28"/>
        </w:rPr>
      </w:pPr>
      <w:r>
        <w:rPr>
          <w:rFonts w:hint="eastAsia" w:ascii="仿宋_GB2312" w:eastAsia="仿宋_GB2312" w:hAnsiTheme="minorHAnsi" w:cstheme="minorBidi"/>
          <w:color w:val="auto"/>
          <w:kern w:val="2"/>
          <w:sz w:val="28"/>
          <w:szCs w:val="28"/>
        </w:rPr>
        <w:t>供应商特殊性质：</w:t>
      </w:r>
    </w:p>
    <w:p w14:paraId="3162BB33">
      <w:pPr>
        <w:adjustRightInd w:val="0"/>
        <w:snapToGrid w:val="0"/>
        <w:spacing w:line="400" w:lineRule="exact"/>
        <w:ind w:firstLine="840" w:firstLineChars="300"/>
        <w:outlineLvl w:val="9"/>
        <w:rPr>
          <w:rFonts w:ascii="仿宋_GB2312" w:eastAsia="仿宋_GB2312"/>
          <w:color w:val="auto"/>
          <w:sz w:val="28"/>
          <w:szCs w:val="28"/>
        </w:rPr>
      </w:pPr>
      <w:r>
        <w:rPr>
          <w:rFonts w:hint="eastAsia" w:ascii="仿宋_GB2312" w:eastAsia="仿宋_GB2312"/>
          <w:color w:val="auto"/>
          <w:sz w:val="28"/>
          <w:szCs w:val="28"/>
        </w:rPr>
        <w:sym w:font="Wingdings" w:char="00A8"/>
      </w:r>
      <w:r>
        <w:rPr>
          <w:rFonts w:hint="eastAsia" w:ascii="仿宋_GB2312" w:eastAsia="仿宋_GB2312"/>
          <w:color w:val="auto"/>
          <w:sz w:val="28"/>
          <w:szCs w:val="28"/>
        </w:rPr>
        <w:t xml:space="preserve">残疾人福利性单位 </w:t>
      </w:r>
      <w:r>
        <w:rPr>
          <w:rFonts w:hint="eastAsia" w:ascii="仿宋_GB2312" w:eastAsia="仿宋_GB2312"/>
          <w:color w:val="auto"/>
          <w:sz w:val="28"/>
          <w:szCs w:val="28"/>
        </w:rPr>
        <w:sym w:font="Wingdings" w:char="00A8"/>
      </w:r>
      <w:r>
        <w:rPr>
          <w:rFonts w:hint="eastAsia" w:ascii="仿宋_GB2312" w:eastAsia="仿宋_GB2312"/>
          <w:color w:val="auto"/>
          <w:sz w:val="28"/>
          <w:szCs w:val="28"/>
        </w:rPr>
        <w:t xml:space="preserve">监狱企业 </w:t>
      </w:r>
      <w:r>
        <w:rPr>
          <w:rFonts w:hint="eastAsia" w:ascii="仿宋_GB2312" w:eastAsia="仿宋_GB2312"/>
          <w:color w:val="auto"/>
          <w:sz w:val="28"/>
          <w:szCs w:val="28"/>
        </w:rPr>
        <w:sym w:font="Wingdings" w:char="00A8"/>
      </w:r>
      <w:r>
        <w:rPr>
          <w:rFonts w:hint="eastAsia" w:ascii="仿宋_GB2312" w:eastAsia="仿宋_GB2312"/>
          <w:color w:val="auto"/>
          <w:sz w:val="28"/>
          <w:szCs w:val="28"/>
        </w:rPr>
        <w:t>其他</w:t>
      </w:r>
    </w:p>
    <w:p w14:paraId="5AE8A9F6">
      <w:pPr>
        <w:pStyle w:val="15"/>
        <w:numPr>
          <w:ilvl w:val="255"/>
          <w:numId w:val="0"/>
        </w:numPr>
        <w:snapToGrid w:val="0"/>
        <w:ind w:firstLine="660" w:firstLineChars="300"/>
        <w:outlineLvl w:val="9"/>
        <w:rPr>
          <w:rFonts w:ascii="仿宋_GB2312" w:eastAsia="仿宋_GB2312" w:hAnsiTheme="minorHAnsi" w:cstheme="minorBidi"/>
          <w:color w:val="auto"/>
          <w:kern w:val="2"/>
          <w:sz w:val="28"/>
          <w:szCs w:val="28"/>
        </w:rPr>
      </w:pPr>
      <w:r>
        <w:rPr>
          <w:rFonts w:hint="eastAsia"/>
          <w:color w:val="auto"/>
        </w:rPr>
        <w:t>说明：</w:t>
      </w:r>
      <w:r>
        <w:rPr>
          <w:color w:val="auto"/>
        </w:rPr>
        <w:t>根据《财政部司法部关于政府采购支持监狱企业发展有关问题的通知》（财库〔2014〕68号）、《财政部 民政部 中国残疾人联合会关于促进残疾人就业政府采购政策 的通知》（财库〔2017〕141号）的有关规定判断</w:t>
      </w:r>
      <w:r>
        <w:rPr>
          <w:rFonts w:hint="eastAsia"/>
          <w:color w:val="auto"/>
        </w:rPr>
        <w:t>。</w:t>
      </w:r>
    </w:p>
    <w:p w14:paraId="75FEA706">
      <w:pPr>
        <w:pStyle w:val="15"/>
        <w:numPr>
          <w:ilvl w:val="255"/>
          <w:numId w:val="0"/>
        </w:numPr>
        <w:snapToGrid w:val="0"/>
        <w:ind w:firstLine="560" w:firstLineChars="200"/>
        <w:outlineLvl w:val="9"/>
        <w:rPr>
          <w:rFonts w:ascii="仿宋_GB2312" w:eastAsia="仿宋_GB2312" w:hAnsiTheme="minorHAnsi" w:cstheme="minorBidi"/>
          <w:color w:val="auto"/>
          <w:kern w:val="2"/>
          <w:sz w:val="28"/>
          <w:szCs w:val="28"/>
        </w:rPr>
      </w:pPr>
      <w:r>
        <w:rPr>
          <w:rFonts w:hint="eastAsia" w:ascii="仿宋_GB2312" w:eastAsia="仿宋_GB2312" w:hAnsiTheme="minorHAnsi" w:cstheme="minorBidi"/>
          <w:color w:val="auto"/>
          <w:kern w:val="2"/>
          <w:sz w:val="28"/>
          <w:szCs w:val="28"/>
        </w:rPr>
        <w:t>（</w:t>
      </w:r>
      <w:r>
        <w:rPr>
          <w:rFonts w:ascii="仿宋_GB2312" w:eastAsia="仿宋_GB2312" w:hAnsiTheme="minorHAnsi" w:cstheme="minorBidi"/>
          <w:color w:val="auto"/>
          <w:kern w:val="2"/>
          <w:sz w:val="28"/>
          <w:szCs w:val="28"/>
        </w:rPr>
        <w:t>3</w:t>
      </w:r>
      <w:r>
        <w:rPr>
          <w:rFonts w:hint="eastAsia" w:ascii="仿宋_GB2312" w:eastAsia="仿宋_GB2312" w:hAnsiTheme="minorHAnsi" w:cstheme="minorBidi"/>
          <w:color w:val="auto"/>
          <w:kern w:val="2"/>
          <w:sz w:val="28"/>
          <w:szCs w:val="28"/>
        </w:rPr>
        <w:t xml:space="preserve">）供应商拥有者性别： </w:t>
      </w:r>
      <w:r>
        <w:rPr>
          <w:rFonts w:ascii="仿宋_GB2312" w:eastAsia="仿宋_GB2312" w:hAnsiTheme="minorHAnsi" w:cstheme="minorBidi"/>
          <w:color w:val="auto"/>
          <w:kern w:val="2"/>
          <w:sz w:val="28"/>
          <w:szCs w:val="28"/>
        </w:rPr>
        <w:t xml:space="preserve">  </w:t>
      </w:r>
      <w:bookmarkStart w:id="9" w:name="_Hlk184734448"/>
      <w:r>
        <w:rPr>
          <w:rFonts w:hint="eastAsia" w:ascii="仿宋_GB2312" w:eastAsia="仿宋_GB2312" w:hAnsiTheme="minorHAnsi" w:cstheme="minorBidi"/>
          <w:color w:val="auto"/>
          <w:kern w:val="2"/>
          <w:sz w:val="28"/>
          <w:szCs w:val="28"/>
        </w:rPr>
        <w:sym w:font="Wingdings" w:char="00A8"/>
      </w:r>
      <w:bookmarkEnd w:id="9"/>
      <w:r>
        <w:rPr>
          <w:rFonts w:hint="eastAsia" w:ascii="仿宋_GB2312" w:eastAsia="仿宋_GB2312" w:hAnsiTheme="minorHAnsi" w:cstheme="minorBidi"/>
          <w:color w:val="auto"/>
          <w:kern w:val="2"/>
          <w:sz w:val="28"/>
          <w:szCs w:val="28"/>
        </w:rPr>
        <w:t xml:space="preserve">男 </w:t>
      </w:r>
      <w:r>
        <w:rPr>
          <w:rFonts w:ascii="仿宋_GB2312" w:eastAsia="仿宋_GB2312" w:hAnsiTheme="minorHAnsi" w:cstheme="minorBidi"/>
          <w:color w:val="auto"/>
          <w:kern w:val="2"/>
          <w:sz w:val="28"/>
          <w:szCs w:val="28"/>
        </w:rPr>
        <w:t xml:space="preserve">     </w:t>
      </w:r>
      <w:r>
        <w:rPr>
          <w:rFonts w:hint="eastAsia" w:ascii="仿宋_GB2312" w:eastAsia="仿宋_GB2312" w:hAnsiTheme="minorHAnsi" w:cstheme="minorBidi"/>
          <w:color w:val="auto"/>
          <w:kern w:val="2"/>
          <w:sz w:val="28"/>
          <w:szCs w:val="28"/>
        </w:rPr>
        <w:sym w:font="Wingdings" w:char="00A8"/>
      </w:r>
      <w:r>
        <w:rPr>
          <w:rFonts w:hint="eastAsia" w:ascii="仿宋_GB2312" w:eastAsia="仿宋_GB2312" w:hAnsiTheme="minorHAnsi" w:cstheme="minorBidi"/>
          <w:color w:val="auto"/>
          <w:kern w:val="2"/>
          <w:sz w:val="28"/>
          <w:szCs w:val="28"/>
        </w:rPr>
        <w:t>女</w:t>
      </w:r>
    </w:p>
    <w:p w14:paraId="0944CACF">
      <w:pPr>
        <w:pStyle w:val="15"/>
        <w:numPr>
          <w:ilvl w:val="255"/>
          <w:numId w:val="0"/>
        </w:numPr>
        <w:snapToGrid w:val="0"/>
        <w:ind w:firstLine="660" w:firstLineChars="300"/>
        <w:outlineLvl w:val="9"/>
        <w:rPr>
          <w:rFonts w:ascii="仿宋_GB2312" w:eastAsia="仿宋_GB2312" w:hAnsiTheme="minorHAnsi" w:cstheme="minorBidi"/>
          <w:color w:val="auto"/>
          <w:kern w:val="2"/>
          <w:sz w:val="28"/>
          <w:szCs w:val="28"/>
        </w:rPr>
      </w:pPr>
      <w:r>
        <w:rPr>
          <w:rFonts w:hint="eastAsia"/>
          <w:color w:val="auto"/>
        </w:rPr>
        <w:t>说明：</w:t>
      </w:r>
      <w:r>
        <w:rPr>
          <w:color w:val="auto"/>
        </w:rPr>
        <w:t>指拥有中标（成交） 供应商51%以上绝对所有权的性别</w:t>
      </w:r>
      <w:r>
        <w:rPr>
          <w:rFonts w:hint="eastAsia"/>
          <w:color w:val="auto"/>
        </w:rPr>
        <w:t>。</w:t>
      </w:r>
    </w:p>
    <w:p w14:paraId="1D2FC56B">
      <w:pPr>
        <w:adjustRightInd w:val="0"/>
        <w:snapToGrid w:val="0"/>
        <w:spacing w:line="400" w:lineRule="exact"/>
        <w:ind w:firstLine="560" w:firstLineChars="200"/>
        <w:outlineLvl w:val="9"/>
        <w:rPr>
          <w:rFonts w:ascii="仿宋_GB2312" w:eastAsia="仿宋_GB2312"/>
          <w:color w:val="auto"/>
          <w:sz w:val="28"/>
          <w:szCs w:val="28"/>
        </w:rPr>
      </w:pPr>
      <w:r>
        <w:rPr>
          <w:rFonts w:hint="eastAsia" w:ascii="仿宋_GB2312" w:eastAsia="仿宋_GB2312"/>
          <w:color w:val="auto"/>
          <w:sz w:val="28"/>
          <w:szCs w:val="28"/>
        </w:rPr>
        <w:t>（</w:t>
      </w:r>
      <w:r>
        <w:rPr>
          <w:rFonts w:ascii="仿宋_GB2312" w:eastAsia="仿宋_GB2312"/>
          <w:color w:val="auto"/>
          <w:sz w:val="28"/>
          <w:szCs w:val="28"/>
        </w:rPr>
        <w:t>4</w:t>
      </w:r>
      <w:r>
        <w:rPr>
          <w:rFonts w:hint="eastAsia" w:ascii="仿宋_GB2312" w:eastAsia="仿宋_GB2312"/>
          <w:color w:val="auto"/>
          <w:sz w:val="28"/>
          <w:szCs w:val="28"/>
        </w:rPr>
        <w:t>）供应商是否为外商投资企业：</w:t>
      </w:r>
      <w:r>
        <w:rPr>
          <w:rFonts w:hint="eastAsia" w:ascii="仿宋_GB2312" w:eastAsia="仿宋_GB2312"/>
          <w:color w:val="auto"/>
          <w:sz w:val="28"/>
          <w:szCs w:val="28"/>
        </w:rPr>
        <w:sym w:font="Wingdings" w:char="00A8"/>
      </w:r>
      <w:r>
        <w:rPr>
          <w:rFonts w:hint="eastAsia" w:ascii="仿宋_GB2312" w:eastAsia="仿宋_GB2312"/>
          <w:color w:val="auto"/>
          <w:sz w:val="28"/>
          <w:szCs w:val="28"/>
        </w:rPr>
        <w:t xml:space="preserve">是       </w:t>
      </w:r>
      <w:r>
        <w:rPr>
          <w:rFonts w:hint="eastAsia" w:ascii="仿宋_GB2312" w:eastAsia="仿宋_GB2312"/>
          <w:color w:val="auto"/>
          <w:sz w:val="28"/>
          <w:szCs w:val="28"/>
        </w:rPr>
        <w:sym w:font="Wingdings" w:char="00A8"/>
      </w:r>
      <w:r>
        <w:rPr>
          <w:rFonts w:hint="eastAsia" w:ascii="仿宋_GB2312" w:eastAsia="仿宋_GB2312"/>
          <w:color w:val="auto"/>
          <w:sz w:val="28"/>
          <w:szCs w:val="28"/>
        </w:rPr>
        <w:t>否</w:t>
      </w:r>
    </w:p>
    <w:p w14:paraId="761D98F0">
      <w:pPr>
        <w:adjustRightInd w:val="0"/>
        <w:snapToGrid w:val="0"/>
        <w:spacing w:line="400" w:lineRule="exact"/>
        <w:ind w:firstLine="560" w:firstLineChars="200"/>
        <w:outlineLvl w:val="9"/>
        <w:rPr>
          <w:rFonts w:ascii="仿宋_GB2312" w:eastAsia="仿宋_GB2312"/>
          <w:color w:val="auto"/>
          <w:sz w:val="28"/>
          <w:szCs w:val="28"/>
        </w:rPr>
      </w:pPr>
      <w:r>
        <w:rPr>
          <w:rFonts w:hint="eastAsia" w:ascii="仿宋_GB2312" w:eastAsia="仿宋_GB2312"/>
          <w:color w:val="auto"/>
          <w:sz w:val="28"/>
          <w:szCs w:val="28"/>
        </w:rPr>
        <w:t>外商投资企业类型：</w:t>
      </w:r>
      <w:r>
        <w:rPr>
          <w:rFonts w:hint="eastAsia" w:ascii="仿宋_GB2312" w:eastAsia="仿宋_GB2312"/>
          <w:color w:val="auto"/>
          <w:sz w:val="28"/>
          <w:szCs w:val="28"/>
        </w:rPr>
        <w:sym w:font="Wingdings" w:char="00A8"/>
      </w:r>
      <w:r>
        <w:rPr>
          <w:rFonts w:hint="eastAsia" w:ascii="仿宋_GB2312" w:eastAsia="仿宋_GB2312"/>
          <w:color w:val="auto"/>
          <w:sz w:val="28"/>
          <w:szCs w:val="28"/>
        </w:rPr>
        <w:t xml:space="preserve">外商单独投资  </w:t>
      </w:r>
      <w:r>
        <w:rPr>
          <w:rFonts w:hint="eastAsia" w:ascii="仿宋_GB2312" w:eastAsia="仿宋_GB2312"/>
          <w:color w:val="auto"/>
          <w:sz w:val="28"/>
          <w:szCs w:val="28"/>
        </w:rPr>
        <w:sym w:font="Wingdings" w:char="00A8"/>
      </w:r>
      <w:r>
        <w:rPr>
          <w:rFonts w:hint="eastAsia" w:ascii="仿宋_GB2312" w:eastAsia="仿宋_GB2312"/>
          <w:color w:val="auto"/>
          <w:sz w:val="28"/>
          <w:szCs w:val="28"/>
        </w:rPr>
        <w:t>外商部分投资</w:t>
      </w:r>
    </w:p>
    <w:p w14:paraId="52E4FA6C">
      <w:pPr>
        <w:adjustRightInd w:val="0"/>
        <w:snapToGrid w:val="0"/>
        <w:spacing w:line="400" w:lineRule="exact"/>
        <w:ind w:firstLine="660" w:firstLineChars="300"/>
        <w:outlineLvl w:val="9"/>
        <w:rPr>
          <w:rFonts w:ascii="华文楷体" w:hAnsi="华文楷体" w:eastAsia="华文楷体" w:cs="华文楷体"/>
          <w:color w:val="auto"/>
          <w:kern w:val="0"/>
          <w:sz w:val="22"/>
          <w:szCs w:val="21"/>
        </w:rPr>
      </w:pPr>
      <w:r>
        <w:rPr>
          <w:rFonts w:hint="eastAsia" w:ascii="华文楷体" w:hAnsi="华文楷体" w:eastAsia="华文楷体" w:cs="华文楷体"/>
          <w:color w:val="auto"/>
          <w:kern w:val="0"/>
          <w:sz w:val="22"/>
          <w:szCs w:val="21"/>
        </w:rPr>
        <w:t>说明：</w:t>
      </w:r>
      <w:r>
        <w:rPr>
          <w:rFonts w:ascii="华文楷体" w:hAnsi="华文楷体" w:eastAsia="华文楷体" w:cs="华文楷体"/>
          <w:color w:val="auto"/>
          <w:kern w:val="0"/>
          <w:sz w:val="22"/>
          <w:szCs w:val="21"/>
        </w:rPr>
        <w:t>当“是否为外商投资企业”选择“否”时无需进一步填写；当“是否为外商投资企业”选择“是”时， 应进一步选择“外商单独投资”或者“外商部分投资”</w:t>
      </w:r>
      <w:r>
        <w:rPr>
          <w:rFonts w:hint="eastAsia" w:ascii="华文楷体" w:hAnsi="华文楷体" w:eastAsia="华文楷体" w:cs="华文楷体"/>
          <w:color w:val="auto"/>
          <w:kern w:val="0"/>
          <w:sz w:val="22"/>
          <w:szCs w:val="21"/>
        </w:rPr>
        <w:t>。</w:t>
      </w:r>
    </w:p>
    <w:p w14:paraId="550E5AB7">
      <w:pPr>
        <w:adjustRightInd w:val="0"/>
        <w:snapToGrid w:val="0"/>
        <w:spacing w:line="400" w:lineRule="exact"/>
        <w:ind w:firstLine="560" w:firstLineChars="200"/>
        <w:outlineLvl w:val="9"/>
        <w:rPr>
          <w:rFonts w:ascii="仿宋_GB2312" w:eastAsia="仿宋_GB2312"/>
          <w:color w:val="auto"/>
          <w:sz w:val="28"/>
          <w:szCs w:val="28"/>
        </w:rPr>
      </w:pPr>
      <w:r>
        <w:rPr>
          <w:rFonts w:hint="eastAsia" w:ascii="仿宋_GB2312" w:eastAsia="仿宋_GB2312"/>
          <w:color w:val="auto"/>
          <w:sz w:val="28"/>
          <w:szCs w:val="28"/>
        </w:rPr>
        <w:t>（5）</w:t>
      </w:r>
      <w:r>
        <w:rPr>
          <w:rFonts w:ascii="仿宋_GB2312" w:eastAsia="仿宋_GB2312"/>
          <w:color w:val="auto"/>
          <w:sz w:val="28"/>
          <w:szCs w:val="28"/>
        </w:rPr>
        <w:t>供应商承接主体</w:t>
      </w:r>
      <w:r>
        <w:rPr>
          <w:rFonts w:hint="eastAsia" w:ascii="仿宋_GB2312" w:eastAsia="仿宋_GB2312"/>
          <w:color w:val="auto"/>
          <w:sz w:val="28"/>
          <w:szCs w:val="28"/>
        </w:rPr>
        <w:t>：</w:t>
      </w:r>
    </w:p>
    <w:p w14:paraId="4819DCC4">
      <w:pPr>
        <w:adjustRightInd w:val="0"/>
        <w:snapToGrid w:val="0"/>
        <w:spacing w:line="400" w:lineRule="exact"/>
        <w:ind w:firstLine="840" w:firstLineChars="300"/>
        <w:outlineLvl w:val="9"/>
        <w:rPr>
          <w:rFonts w:ascii="仿宋_GB2312" w:eastAsia="仿宋_GB2312"/>
          <w:color w:val="auto"/>
          <w:sz w:val="28"/>
          <w:szCs w:val="28"/>
        </w:rPr>
      </w:pPr>
      <w:r>
        <w:rPr>
          <w:rFonts w:hint="eastAsia" w:ascii="仿宋_GB2312" w:eastAsia="仿宋_GB2312"/>
          <w:color w:val="auto"/>
          <w:sz w:val="28"/>
          <w:szCs w:val="28"/>
        </w:rPr>
        <w:sym w:font="Wingdings" w:char="00A8"/>
      </w:r>
      <w:r>
        <w:rPr>
          <w:rFonts w:ascii="仿宋_GB2312" w:eastAsia="仿宋_GB2312"/>
          <w:color w:val="auto"/>
          <w:sz w:val="28"/>
          <w:szCs w:val="28"/>
        </w:rPr>
        <w:t>企业</w:t>
      </w:r>
      <w:r>
        <w:rPr>
          <w:rFonts w:hint="eastAsia" w:ascii="仿宋_GB2312" w:eastAsia="仿宋_GB2312"/>
          <w:color w:val="auto"/>
          <w:sz w:val="28"/>
          <w:szCs w:val="28"/>
        </w:rPr>
        <w:t xml:space="preserve"> </w:t>
      </w:r>
      <w:r>
        <w:rPr>
          <w:rFonts w:ascii="仿宋_GB2312" w:eastAsia="仿宋_GB2312"/>
          <w:color w:val="auto"/>
          <w:sz w:val="28"/>
          <w:szCs w:val="28"/>
        </w:rPr>
        <w:t xml:space="preserve">              </w:t>
      </w:r>
      <w:r>
        <w:rPr>
          <w:rFonts w:hint="eastAsia" w:ascii="仿宋_GB2312" w:eastAsia="仿宋_GB2312"/>
          <w:color w:val="auto"/>
          <w:sz w:val="28"/>
          <w:szCs w:val="28"/>
        </w:rPr>
        <w:sym w:font="Wingdings" w:char="00A8"/>
      </w:r>
      <w:r>
        <w:rPr>
          <w:rFonts w:ascii="仿宋_GB2312" w:eastAsia="仿宋_GB2312"/>
          <w:color w:val="auto"/>
          <w:sz w:val="28"/>
          <w:szCs w:val="28"/>
        </w:rPr>
        <w:t>社会组织</w:t>
      </w:r>
      <w:r>
        <w:rPr>
          <w:rFonts w:hint="eastAsia" w:ascii="仿宋_GB2312" w:eastAsia="仿宋_GB2312"/>
          <w:color w:val="auto"/>
          <w:sz w:val="28"/>
          <w:szCs w:val="28"/>
        </w:rPr>
        <w:t xml:space="preserve"> </w:t>
      </w:r>
      <w:r>
        <w:rPr>
          <w:rFonts w:ascii="仿宋_GB2312" w:eastAsia="仿宋_GB2312"/>
          <w:color w:val="auto"/>
          <w:sz w:val="28"/>
          <w:szCs w:val="28"/>
        </w:rPr>
        <w:t xml:space="preserve"> </w:t>
      </w:r>
    </w:p>
    <w:p w14:paraId="2BFE84E1">
      <w:pPr>
        <w:adjustRightInd w:val="0"/>
        <w:snapToGrid w:val="0"/>
        <w:spacing w:line="400" w:lineRule="exact"/>
        <w:ind w:firstLine="840" w:firstLineChars="300"/>
        <w:outlineLvl w:val="9"/>
        <w:rPr>
          <w:rFonts w:ascii="仿宋_GB2312" w:eastAsia="仿宋_GB2312"/>
          <w:color w:val="auto"/>
          <w:sz w:val="28"/>
          <w:szCs w:val="28"/>
        </w:rPr>
      </w:pPr>
      <w:r>
        <w:rPr>
          <w:rFonts w:hint="eastAsia" w:ascii="仿宋_GB2312" w:eastAsia="仿宋_GB2312"/>
          <w:color w:val="auto"/>
          <w:sz w:val="28"/>
          <w:szCs w:val="28"/>
        </w:rPr>
        <w:sym w:font="Wingdings" w:char="00A8"/>
      </w:r>
      <w:r>
        <w:rPr>
          <w:rFonts w:ascii="仿宋_GB2312" w:eastAsia="仿宋_GB2312"/>
          <w:color w:val="auto"/>
          <w:sz w:val="28"/>
          <w:szCs w:val="28"/>
        </w:rPr>
        <w:t>公益二类事业单位</w:t>
      </w:r>
      <w:r>
        <w:rPr>
          <w:rFonts w:hint="eastAsia" w:ascii="仿宋_GB2312" w:eastAsia="仿宋_GB2312"/>
          <w:color w:val="auto"/>
          <w:sz w:val="28"/>
          <w:szCs w:val="28"/>
        </w:rPr>
        <w:t xml:space="preserve"> </w:t>
      </w:r>
      <w:r>
        <w:rPr>
          <w:rFonts w:ascii="仿宋_GB2312" w:eastAsia="仿宋_GB2312"/>
          <w:color w:val="auto"/>
          <w:sz w:val="28"/>
          <w:szCs w:val="28"/>
        </w:rPr>
        <w:t xml:space="preserve">  </w:t>
      </w:r>
      <w:r>
        <w:rPr>
          <w:rFonts w:hint="eastAsia" w:ascii="仿宋_GB2312" w:eastAsia="仿宋_GB2312"/>
          <w:color w:val="auto"/>
          <w:sz w:val="28"/>
          <w:szCs w:val="28"/>
        </w:rPr>
        <w:sym w:font="Wingdings" w:char="00A8"/>
      </w:r>
      <w:r>
        <w:rPr>
          <w:rFonts w:ascii="仿宋_GB2312" w:eastAsia="仿宋_GB2312"/>
          <w:color w:val="auto"/>
          <w:sz w:val="28"/>
          <w:szCs w:val="28"/>
        </w:rPr>
        <w:t>从事生产经营活动事业单位</w:t>
      </w:r>
      <w:r>
        <w:rPr>
          <w:rFonts w:hint="eastAsia" w:ascii="仿宋_GB2312" w:eastAsia="仿宋_GB2312"/>
          <w:color w:val="auto"/>
          <w:sz w:val="28"/>
          <w:szCs w:val="28"/>
        </w:rPr>
        <w:t xml:space="preserve"> </w:t>
      </w:r>
    </w:p>
    <w:p w14:paraId="126EA419">
      <w:pPr>
        <w:adjustRightInd w:val="0"/>
        <w:snapToGrid w:val="0"/>
        <w:spacing w:line="400" w:lineRule="exact"/>
        <w:ind w:firstLine="840" w:firstLineChars="300"/>
        <w:outlineLvl w:val="9"/>
        <w:rPr>
          <w:rFonts w:ascii="仿宋_GB2312" w:eastAsia="仿宋_GB2312"/>
          <w:color w:val="auto"/>
          <w:sz w:val="28"/>
          <w:szCs w:val="28"/>
        </w:rPr>
      </w:pPr>
      <w:r>
        <w:rPr>
          <w:rFonts w:hint="eastAsia" w:ascii="仿宋_GB2312" w:eastAsia="仿宋_GB2312"/>
          <w:color w:val="auto"/>
          <w:sz w:val="28"/>
          <w:szCs w:val="28"/>
        </w:rPr>
        <w:sym w:font="Wingdings" w:char="00A8"/>
      </w:r>
      <w:r>
        <w:rPr>
          <w:rFonts w:ascii="仿宋_GB2312" w:eastAsia="仿宋_GB2312"/>
          <w:color w:val="auto"/>
          <w:sz w:val="28"/>
          <w:szCs w:val="28"/>
        </w:rPr>
        <w:t>农村集体经济组织</w:t>
      </w:r>
      <w:r>
        <w:rPr>
          <w:rFonts w:hint="eastAsia" w:ascii="仿宋_GB2312" w:eastAsia="仿宋_GB2312"/>
          <w:color w:val="auto"/>
          <w:sz w:val="28"/>
          <w:szCs w:val="28"/>
        </w:rPr>
        <w:t xml:space="preserve"> </w:t>
      </w:r>
      <w:r>
        <w:rPr>
          <w:rFonts w:ascii="仿宋_GB2312" w:eastAsia="仿宋_GB2312"/>
          <w:color w:val="auto"/>
          <w:sz w:val="28"/>
          <w:szCs w:val="28"/>
        </w:rPr>
        <w:t xml:space="preserve">  </w:t>
      </w:r>
      <w:r>
        <w:rPr>
          <w:rFonts w:hint="eastAsia" w:ascii="仿宋_GB2312" w:eastAsia="仿宋_GB2312"/>
          <w:color w:val="auto"/>
          <w:sz w:val="28"/>
          <w:szCs w:val="28"/>
        </w:rPr>
        <w:sym w:font="Wingdings" w:char="00A8"/>
      </w:r>
      <w:r>
        <w:rPr>
          <w:rFonts w:ascii="仿宋_GB2312" w:eastAsia="仿宋_GB2312"/>
          <w:color w:val="auto"/>
          <w:sz w:val="28"/>
          <w:szCs w:val="28"/>
        </w:rPr>
        <w:t>基层群众性自治组织</w:t>
      </w:r>
      <w:r>
        <w:rPr>
          <w:rFonts w:hint="eastAsia" w:ascii="仿宋_GB2312" w:eastAsia="仿宋_GB2312"/>
          <w:color w:val="auto"/>
          <w:sz w:val="28"/>
          <w:szCs w:val="28"/>
        </w:rPr>
        <w:t xml:space="preserve"> </w:t>
      </w:r>
      <w:r>
        <w:rPr>
          <w:rFonts w:ascii="仿宋_GB2312" w:eastAsia="仿宋_GB2312"/>
          <w:color w:val="auto"/>
          <w:sz w:val="28"/>
          <w:szCs w:val="28"/>
        </w:rPr>
        <w:t xml:space="preserve"> </w:t>
      </w:r>
    </w:p>
    <w:p w14:paraId="37813AC0">
      <w:pPr>
        <w:adjustRightInd w:val="0"/>
        <w:snapToGrid w:val="0"/>
        <w:spacing w:line="400" w:lineRule="exact"/>
        <w:ind w:firstLine="840" w:firstLineChars="300"/>
        <w:outlineLvl w:val="9"/>
        <w:rPr>
          <w:rFonts w:ascii="仿宋_GB2312" w:eastAsia="仿宋_GB2312"/>
          <w:color w:val="auto"/>
          <w:sz w:val="28"/>
          <w:szCs w:val="28"/>
        </w:rPr>
      </w:pPr>
      <w:r>
        <w:rPr>
          <w:rFonts w:hint="eastAsia" w:ascii="仿宋_GB2312" w:eastAsia="仿宋_GB2312"/>
          <w:color w:val="auto"/>
          <w:sz w:val="28"/>
          <w:szCs w:val="28"/>
        </w:rPr>
        <w:sym w:font="Wingdings" w:char="00A8"/>
      </w:r>
      <w:r>
        <w:rPr>
          <w:rFonts w:ascii="仿宋_GB2312" w:eastAsia="仿宋_GB2312"/>
          <w:color w:val="auto"/>
          <w:sz w:val="28"/>
          <w:szCs w:val="28"/>
        </w:rPr>
        <w:t>个人</w:t>
      </w:r>
    </w:p>
    <w:p w14:paraId="6CE56EC8">
      <w:pPr>
        <w:pStyle w:val="15"/>
        <w:numPr>
          <w:ilvl w:val="255"/>
          <w:numId w:val="0"/>
        </w:numPr>
        <w:snapToGrid w:val="0"/>
        <w:ind w:firstLine="660" w:firstLineChars="300"/>
        <w:outlineLvl w:val="9"/>
        <w:rPr>
          <w:color w:val="auto"/>
        </w:rPr>
      </w:pPr>
      <w:r>
        <w:rPr>
          <w:rFonts w:hint="eastAsia"/>
          <w:color w:val="auto"/>
        </w:rPr>
        <w:t>说明：</w:t>
      </w:r>
      <w:r>
        <w:rPr>
          <w:color w:val="auto"/>
        </w:rPr>
        <w:t>按照《政府购买服务管理办法》（财政部令第102号）的规定</w:t>
      </w:r>
      <w:r>
        <w:rPr>
          <w:rFonts w:hint="eastAsia"/>
          <w:color w:val="auto"/>
        </w:rPr>
        <w:t>。</w:t>
      </w:r>
    </w:p>
    <w:p w14:paraId="05975BFC">
      <w:pPr>
        <w:pStyle w:val="15"/>
        <w:numPr>
          <w:ilvl w:val="255"/>
          <w:numId w:val="0"/>
        </w:numPr>
        <w:snapToGrid w:val="0"/>
        <w:ind w:firstLine="660" w:firstLineChars="300"/>
        <w:outlineLvl w:val="9"/>
        <w:rPr>
          <w:color w:val="auto"/>
        </w:rPr>
      </w:pPr>
    </w:p>
    <w:p w14:paraId="1087C121">
      <w:pPr>
        <w:outlineLvl w:val="9"/>
        <w:rPr>
          <w:rFonts w:ascii="仿宋_GB2312" w:eastAsia="仿宋_GB2312"/>
          <w:color w:val="auto"/>
          <w:sz w:val="28"/>
          <w:szCs w:val="28"/>
        </w:rPr>
      </w:pPr>
      <w:r>
        <w:rPr>
          <w:rFonts w:hint="eastAsia" w:ascii="仿宋_GB2312" w:eastAsia="仿宋_GB2312"/>
          <w:color w:val="auto"/>
          <w:sz w:val="28"/>
          <w:szCs w:val="28"/>
        </w:rPr>
        <w:t xml:space="preserve"> </w:t>
      </w:r>
      <w:r>
        <w:rPr>
          <w:rFonts w:ascii="仿宋_GB2312" w:eastAsia="仿宋_GB2312"/>
          <w:color w:val="auto"/>
          <w:sz w:val="28"/>
          <w:szCs w:val="28"/>
        </w:rPr>
        <w:t xml:space="preserve">                                  </w:t>
      </w:r>
    </w:p>
    <w:p w14:paraId="2525D612">
      <w:pPr>
        <w:ind w:firstLine="5600" w:firstLineChars="2000"/>
        <w:outlineLvl w:val="9"/>
        <w:rPr>
          <w:rFonts w:ascii="仿宋_GB2312" w:eastAsia="仿宋_GB2312"/>
          <w:color w:val="auto"/>
          <w:sz w:val="28"/>
          <w:szCs w:val="28"/>
          <w:u w:val="single"/>
        </w:rPr>
      </w:pPr>
      <w:r>
        <w:rPr>
          <w:rFonts w:hint="eastAsia" w:ascii="仿宋_GB2312" w:eastAsia="仿宋_GB2312"/>
          <w:color w:val="auto"/>
          <w:sz w:val="28"/>
          <w:szCs w:val="28"/>
        </w:rPr>
        <w:t>公司名称：</w:t>
      </w:r>
      <w:r>
        <w:rPr>
          <w:rFonts w:ascii="仿宋_GB2312" w:eastAsia="仿宋_GB2312"/>
          <w:color w:val="auto"/>
          <w:sz w:val="28"/>
          <w:szCs w:val="28"/>
          <w:u w:val="single"/>
        </w:rPr>
        <w:t xml:space="preserve">           </w:t>
      </w:r>
    </w:p>
    <w:p w14:paraId="58520081">
      <w:pPr>
        <w:ind w:firstLine="5880" w:firstLineChars="2100"/>
        <w:outlineLvl w:val="9"/>
        <w:rPr>
          <w:rFonts w:ascii="仿宋_GB2312" w:eastAsia="仿宋_GB2312"/>
          <w:color w:val="auto"/>
          <w:sz w:val="28"/>
          <w:szCs w:val="28"/>
        </w:rPr>
      </w:pPr>
      <w:r>
        <w:rPr>
          <w:rFonts w:hint="eastAsia" w:ascii="仿宋_GB2312" w:eastAsia="仿宋_GB2312"/>
          <w:color w:val="auto"/>
          <w:sz w:val="28"/>
          <w:szCs w:val="28"/>
        </w:rPr>
        <w:t xml:space="preserve">年 </w:t>
      </w:r>
      <w:r>
        <w:rPr>
          <w:rFonts w:ascii="仿宋_GB2312" w:eastAsia="仿宋_GB2312"/>
          <w:color w:val="auto"/>
          <w:sz w:val="28"/>
          <w:szCs w:val="28"/>
        </w:rPr>
        <w:t xml:space="preserve">  </w:t>
      </w:r>
      <w:r>
        <w:rPr>
          <w:rFonts w:hint="eastAsia" w:ascii="仿宋_GB2312" w:eastAsia="仿宋_GB2312"/>
          <w:color w:val="auto"/>
          <w:sz w:val="28"/>
          <w:szCs w:val="28"/>
        </w:rPr>
        <w:t xml:space="preserve">月 </w:t>
      </w:r>
      <w:r>
        <w:rPr>
          <w:rFonts w:ascii="仿宋_GB2312" w:eastAsia="仿宋_GB2312"/>
          <w:color w:val="auto"/>
          <w:sz w:val="28"/>
          <w:szCs w:val="28"/>
        </w:rPr>
        <w:t xml:space="preserve">  </w:t>
      </w:r>
      <w:r>
        <w:rPr>
          <w:rFonts w:hint="eastAsia" w:ascii="仿宋_GB2312" w:eastAsia="仿宋_GB2312"/>
          <w:color w:val="auto"/>
          <w:sz w:val="28"/>
          <w:szCs w:val="28"/>
        </w:rPr>
        <w:t>日</w:t>
      </w:r>
    </w:p>
    <w:p w14:paraId="3A8A17CC">
      <w:pPr>
        <w:pStyle w:val="15"/>
        <w:ind w:firstLine="0" w:firstLineChars="0"/>
        <w:rPr>
          <w:color w:val="auto"/>
        </w:rPr>
      </w:pPr>
    </w:p>
    <w:p w14:paraId="7FD94861">
      <w:pPr>
        <w:pStyle w:val="17"/>
        <w:rPr>
          <w:rFonts w:hint="eastAsia"/>
          <w:color w:val="auto"/>
          <w:lang w:val="en-US" w:eastAsia="zh-Hans"/>
        </w:rPr>
      </w:pPr>
    </w:p>
    <w:p w14:paraId="102F4C15">
      <w:pPr>
        <w:rPr>
          <w:color w:val="auto"/>
        </w:rPr>
      </w:pPr>
    </w:p>
    <w:bookmarkEnd w:id="10"/>
    <w:sectPr>
      <w:headerReference r:id="rId5" w:type="default"/>
      <w:footerReference r:id="rId6" w:type="default"/>
      <w:type w:val="continuous"/>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2331"/>
      <w:docPartObj>
        <w:docPartGallery w:val="autotext"/>
      </w:docPartObj>
    </w:sdtPr>
    <w:sdtContent>
      <w:p w14:paraId="2CC5238D">
        <w:pPr>
          <w:pStyle w:val="6"/>
          <w:jc w:val="center"/>
        </w:pPr>
        <w:r>
          <w:fldChar w:fldCharType="begin"/>
        </w:r>
        <w:r>
          <w:instrText xml:space="preserve">PAGE   \* MERGEFORMAT</w:instrText>
        </w:r>
        <w:r>
          <w:fldChar w:fldCharType="separate"/>
        </w:r>
        <w:r>
          <w:rPr>
            <w:lang w:val="zh-CN"/>
          </w:rPr>
          <w:t>2</w:t>
        </w:r>
        <w:r>
          <w:fldChar w:fldCharType="end"/>
        </w:r>
      </w:p>
    </w:sdtContent>
  </w:sdt>
  <w:p w14:paraId="33F7627B">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0D165E">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1735EF5">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1735EF5">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23</w:t>
                    </w:r>
                    <w:r>
                      <w:fldChar w:fldCharType="end"/>
                    </w:r>
                    <w:r>
                      <w:t xml:space="preserve"> 页</w:t>
                    </w:r>
                  </w:p>
                </w:txbxContent>
              </v:textbox>
            </v:shape>
          </w:pict>
        </mc:Fallback>
      </mc:AlternateContent>
    </w:r>
  </w:p>
  <w:p w14:paraId="30875F4F">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39CF7">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E7E41E">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9F6F0F3"/>
    <w:multiLevelType w:val="singleLevel"/>
    <w:tmpl w:val="C9F6F0F3"/>
    <w:lvl w:ilvl="0" w:tentative="0">
      <w:start w:val="1"/>
      <w:numFmt w:val="decimal"/>
      <w:suff w:val="nothing"/>
      <w:lvlText w:val="%1、"/>
      <w:lvlJc w:val="left"/>
    </w:lvl>
  </w:abstractNum>
  <w:abstractNum w:abstractNumId="2">
    <w:nsid w:val="CFE7C3F8"/>
    <w:multiLevelType w:val="singleLevel"/>
    <w:tmpl w:val="CFE7C3F8"/>
    <w:lvl w:ilvl="0" w:tentative="0">
      <w:start w:val="1"/>
      <w:numFmt w:val="decimal"/>
      <w:suff w:val="nothing"/>
      <w:lvlText w:val="（%1）"/>
      <w:lvlJc w:val="left"/>
    </w:lvl>
  </w:abstractNum>
  <w:abstractNum w:abstractNumId="3">
    <w:nsid w:val="DDECD3BC"/>
    <w:multiLevelType w:val="singleLevel"/>
    <w:tmpl w:val="DDECD3BC"/>
    <w:lvl w:ilvl="0" w:tentative="0">
      <w:start w:val="6"/>
      <w:numFmt w:val="decimal"/>
      <w:suff w:val="space"/>
      <w:lvlText w:val="%1."/>
      <w:lvlJc w:val="left"/>
    </w:lvl>
  </w:abstractNum>
  <w:abstractNum w:abstractNumId="4">
    <w:nsid w:val="DE759F4B"/>
    <w:multiLevelType w:val="singleLevel"/>
    <w:tmpl w:val="DE759F4B"/>
    <w:lvl w:ilvl="0" w:tentative="0">
      <w:start w:val="2"/>
      <w:numFmt w:val="decimal"/>
      <w:suff w:val="space"/>
      <w:lvlText w:val="%1."/>
      <w:lvlJc w:val="left"/>
    </w:lvl>
  </w:abstractNum>
  <w:abstractNum w:abstractNumId="5">
    <w:nsid w:val="DEABE1DB"/>
    <w:multiLevelType w:val="singleLevel"/>
    <w:tmpl w:val="DEABE1DB"/>
    <w:lvl w:ilvl="0" w:tentative="0">
      <w:start w:val="23"/>
      <w:numFmt w:val="decimal"/>
      <w:suff w:val="space"/>
      <w:lvlText w:val="%1."/>
      <w:lvlJc w:val="left"/>
    </w:lvl>
  </w:abstractNum>
  <w:abstractNum w:abstractNumId="6">
    <w:nsid w:val="FFEFC674"/>
    <w:multiLevelType w:val="singleLevel"/>
    <w:tmpl w:val="FFEFC674"/>
    <w:lvl w:ilvl="0" w:tentative="0">
      <w:start w:val="1"/>
      <w:numFmt w:val="decimal"/>
      <w:suff w:val="nothing"/>
      <w:lvlText w:val="（%1）"/>
      <w:lvlJc w:val="left"/>
    </w:lvl>
  </w:abstractNum>
  <w:abstractNum w:abstractNumId="7">
    <w:nsid w:val="64D5097A"/>
    <w:multiLevelType w:val="multilevel"/>
    <w:tmpl w:val="64D5097A"/>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8">
    <w:nsid w:val="7A0F6431"/>
    <w:multiLevelType w:val="singleLevel"/>
    <w:tmpl w:val="7A0F6431"/>
    <w:lvl w:ilvl="0" w:tentative="0">
      <w:start w:val="1"/>
      <w:numFmt w:val="decimal"/>
      <w:suff w:val="space"/>
      <w:lvlText w:val="%1."/>
      <w:lvlJc w:val="left"/>
    </w:lvl>
  </w:abstractNum>
  <w:num w:numId="1">
    <w:abstractNumId w:val="8"/>
  </w:num>
  <w:num w:numId="2">
    <w:abstractNumId w:val="2"/>
  </w:num>
  <w:num w:numId="3">
    <w:abstractNumId w:val="6"/>
  </w:num>
  <w:num w:numId="4">
    <w:abstractNumId w:val="1"/>
  </w:num>
  <w:num w:numId="5">
    <w:abstractNumId w:val="4"/>
  </w:num>
  <w:num w:numId="6">
    <w:abstractNumId w:val="3"/>
  </w:num>
  <w:num w:numId="7">
    <w:abstractNumId w:val="0"/>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YzlhNjYyNGI3ZGZmMjFlODUyNDg3ZjY5NjNhMzgifQ=="/>
  </w:docVars>
  <w:rsids>
    <w:rsidRoot w:val="00000000"/>
    <w:rsid w:val="00093B4E"/>
    <w:rsid w:val="08BA79F1"/>
    <w:rsid w:val="1B4A29B0"/>
    <w:rsid w:val="359F4AE5"/>
    <w:rsid w:val="38E77A99"/>
    <w:rsid w:val="49AA6F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qFormat/>
    <w:uiPriority w:val="0"/>
    <w:pPr>
      <w:spacing w:after="156" w:afterLines="50" w:line="360" w:lineRule="auto"/>
    </w:pPr>
    <w:rPr>
      <w:rFonts w:ascii="宋体" w:hAnsi="宋体"/>
      <w:color w:val="000000"/>
      <w:sz w:val="24"/>
    </w:rPr>
  </w:style>
  <w:style w:type="paragraph" w:styleId="4">
    <w:name w:val="Body Text Indent"/>
    <w:basedOn w:val="1"/>
    <w:qFormat/>
    <w:uiPriority w:val="0"/>
    <w:pPr>
      <w:spacing w:after="156" w:afterLines="50" w:line="360" w:lineRule="exact"/>
      <w:ind w:firstLine="480" w:firstLineChars="200"/>
    </w:pPr>
    <w:rPr>
      <w:rFonts w:ascii="宋体" w:hAnsi="宋体"/>
      <w:sz w:val="24"/>
    </w:rPr>
  </w:style>
  <w:style w:type="paragraph" w:styleId="5">
    <w:name w:val="Plain Text"/>
    <w:basedOn w:val="1"/>
    <w:qFormat/>
    <w:uiPriority w:val="0"/>
    <w:rPr>
      <w:rFonts w:hint="eastAsia" w:ascii="宋体" w:hAnsi="Courier New"/>
      <w:sz w:val="24"/>
    </w:rPr>
  </w:style>
  <w:style w:type="paragraph" w:styleId="6">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widowControl/>
      <w:spacing w:beforeAutospacing="1" w:afterAutospacing="1"/>
      <w:jc w:val="left"/>
    </w:pPr>
    <w:rPr>
      <w:rFonts w:ascii="宋体" w:hAnsi="宋体"/>
      <w:kern w:val="0"/>
      <w:sz w:val="24"/>
    </w:rPr>
  </w:style>
  <w:style w:type="paragraph" w:styleId="9">
    <w:name w:val="Body Text First Indent"/>
    <w:basedOn w:val="3"/>
    <w:unhideWhenUsed/>
    <w:qFormat/>
    <w:uiPriority w:val="0"/>
    <w:pPr>
      <w:spacing w:after="120" w:afterLines="0" w:line="240" w:lineRule="auto"/>
      <w:ind w:firstLine="420" w:firstLineChars="100"/>
    </w:pPr>
    <w:rPr>
      <w:rFonts w:ascii="Times New Roman" w:hAnsi="Times New Roman"/>
      <w:color w:val="auto"/>
      <w:sz w:val="18"/>
      <w:szCs w:val="18"/>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Default"/>
    <w:qFormat/>
    <w:uiPriority w:val="0"/>
    <w:pPr>
      <w:widowControl w:val="0"/>
      <w:autoSpaceDE w:val="0"/>
      <w:autoSpaceDN w:val="0"/>
      <w:adjustRightInd w:val="0"/>
    </w:pPr>
    <w:rPr>
      <w:rFonts w:ascii="宋体" w:hAnsi="宋体" w:eastAsia="华文细黑" w:cs="宋体"/>
      <w:color w:val="000000"/>
      <w:sz w:val="24"/>
      <w:szCs w:val="24"/>
      <w:lang w:val="en-US" w:eastAsia="zh-CN" w:bidi="ar-SA"/>
    </w:rPr>
  </w:style>
  <w:style w:type="paragraph" w:customStyle="1" w:styleId="14">
    <w:name w:val="09正文_wh"/>
    <w:qFormat/>
    <w:uiPriority w:val="0"/>
    <w:pPr>
      <w:spacing w:line="300" w:lineRule="auto"/>
      <w:ind w:firstLine="200" w:firstLineChars="200"/>
      <w:jc w:val="both"/>
    </w:pPr>
    <w:rPr>
      <w:rFonts w:ascii="Times New Roman" w:hAnsi="Times New Roman" w:eastAsia="宋体" w:cs="Times New Roman"/>
      <w:kern w:val="0"/>
      <w:sz w:val="28"/>
      <w:szCs w:val="22"/>
      <w:lang w:val="en-US" w:eastAsia="zh-CN" w:bidi="ar-SA"/>
    </w:rPr>
  </w:style>
  <w:style w:type="paragraph" w:customStyle="1" w:styleId="15">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6">
    <w:name w:val="列出段落1"/>
    <w:basedOn w:val="1"/>
    <w:qFormat/>
    <w:uiPriority w:val="0"/>
    <w:pPr>
      <w:ind w:firstLine="420" w:firstLineChars="200"/>
    </w:pPr>
    <w:rPr>
      <w:szCs w:val="21"/>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15125</Words>
  <Characters>15532</Characters>
  <Lines>0</Lines>
  <Paragraphs>0</Paragraphs>
  <TotalTime>0</TotalTime>
  <ScaleCrop>false</ScaleCrop>
  <LinksUpToDate>false</LinksUpToDate>
  <CharactersWithSpaces>16767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2024-09-09T01:43:00Z</dcterms:created>
  <dc:creator>Administrator</dc:creator>
  <cp:lastModifiedBy>CC</cp:lastModifiedBy>
  <dcterms:modified xsi:type="dcterms:W3CDTF">2025-12-02T06:14:41Z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EB6B41FF1ACE41C6BA055C1CEECF4FDC_12</vt:lpwstr>
  </property>
  <property fmtid="{D5CDD505-2E9C-101B-9397-08002B2CF9AE}" pid="4" name="KSOTemplateDocerSaveRecord">
    <vt:lpwstr>eyJoZGlkIjoiNTgyMjgzOGFkNGIwZmY4NjRjYmFkZDBlMWY2MjE0NzUiLCJ1c2VySWQiOiI3MjI5NTg3NzMifQ==</vt:lpwstr>
  </property>
</Properties>
</file>