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AEBBC5">
      <w:pPr>
        <w:pStyle w:val="5"/>
        <w:jc w:val="center"/>
        <w:outlineLvl w:val="1"/>
        <w:rPr>
          <w:rFonts w:hint="eastAsia" w:ascii="仿宋" w:hAnsi="仿宋" w:eastAsia="仿宋" w:cs="仿宋"/>
          <w:color w:val="auto"/>
        </w:rPr>
      </w:pPr>
      <w:r>
        <w:rPr>
          <w:rFonts w:hint="eastAsia" w:ascii="仿宋" w:hAnsi="仿宋" w:eastAsia="仿宋" w:cs="仿宋"/>
          <w:b/>
          <w:color w:val="auto"/>
          <w:sz w:val="36"/>
        </w:rPr>
        <w:t>拟签订合同文本</w:t>
      </w:r>
      <w:bookmarkStart w:id="67" w:name="_GoBack"/>
      <w:bookmarkEnd w:id="67"/>
    </w:p>
    <w:p w14:paraId="76BC57B0">
      <w:pPr>
        <w:keepNext w:val="0"/>
        <w:keepLines w:val="0"/>
        <w:pageBreakBefore w:val="0"/>
        <w:widowControl w:val="0"/>
        <w:kinsoku/>
        <w:wordWrap/>
        <w:overflowPunct/>
        <w:topLinePunct w:val="0"/>
        <w:bidi w:val="0"/>
        <w:spacing w:line="240" w:lineRule="auto"/>
        <w:ind w:firstLine="482" w:firstLineChars="200"/>
        <w:jc w:val="center"/>
        <w:textAlignment w:val="auto"/>
        <w:rPr>
          <w:rFonts w:hint="eastAsia" w:ascii="仿宋" w:hAnsi="仿宋" w:eastAsia="仿宋" w:cs="仿宋"/>
          <w:b/>
          <w:color w:val="auto"/>
          <w:sz w:val="24"/>
          <w:szCs w:val="24"/>
        </w:rPr>
      </w:pPr>
      <w:bookmarkStart w:id="0" w:name="_Toc10446"/>
      <w:bookmarkStart w:id="1" w:name="_Toc4646"/>
      <w:r>
        <w:rPr>
          <w:rFonts w:hint="eastAsia" w:ascii="仿宋" w:hAnsi="仿宋" w:eastAsia="仿宋" w:cs="仿宋"/>
          <w:b/>
          <w:color w:val="auto"/>
          <w:sz w:val="24"/>
          <w:szCs w:val="24"/>
        </w:rPr>
        <w:t>（合同模板仅供参考，除实质性内容外，其他内容以实际签订为准）</w:t>
      </w:r>
    </w:p>
    <w:bookmarkEnd w:id="0"/>
    <w:bookmarkEnd w:id="1"/>
    <w:p w14:paraId="7DC5EB6D">
      <w:pPr>
        <w:pStyle w:val="6"/>
        <w:keepNext w:val="0"/>
        <w:keepLines w:val="0"/>
        <w:pageBreakBefore w:val="0"/>
        <w:widowControl w:val="0"/>
        <w:kinsoku/>
        <w:wordWrap/>
        <w:overflowPunct/>
        <w:topLinePunct w:val="0"/>
        <w:bidi w:val="0"/>
        <w:spacing w:line="240" w:lineRule="auto"/>
        <w:ind w:firstLine="480"/>
        <w:textAlignment w:val="auto"/>
        <w:rPr>
          <w:rFonts w:hint="eastAsia" w:ascii="仿宋" w:hAnsi="仿宋" w:eastAsia="仿宋" w:cs="仿宋"/>
          <w:color w:val="auto"/>
          <w:sz w:val="20"/>
          <w:szCs w:val="20"/>
        </w:rPr>
      </w:pPr>
      <w:bookmarkStart w:id="2" w:name="_Toc497206183"/>
      <w:bookmarkStart w:id="3" w:name="_Toc497206293"/>
      <w:r>
        <w:rPr>
          <w:rFonts w:hint="eastAsia" w:ascii="仿宋" w:hAnsi="仿宋" w:eastAsia="仿宋" w:cs="仿宋"/>
          <w:color w:val="auto"/>
          <w:sz w:val="20"/>
          <w:szCs w:val="20"/>
        </w:rPr>
        <w:t xml:space="preserve">合同编号：                                         </w:t>
      </w:r>
    </w:p>
    <w:p w14:paraId="3108AFBC">
      <w:pPr>
        <w:pStyle w:val="6"/>
        <w:keepNext w:val="0"/>
        <w:keepLines w:val="0"/>
        <w:pageBreakBefore w:val="0"/>
        <w:widowControl w:val="0"/>
        <w:kinsoku/>
        <w:wordWrap/>
        <w:overflowPunct/>
        <w:topLinePunct w:val="0"/>
        <w:bidi w:val="0"/>
        <w:spacing w:line="240" w:lineRule="auto"/>
        <w:ind w:firstLine="480"/>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 xml:space="preserve">签订地点：          </w:t>
      </w:r>
    </w:p>
    <w:p w14:paraId="0ED61F52">
      <w:pPr>
        <w:pStyle w:val="6"/>
        <w:keepNext w:val="0"/>
        <w:keepLines w:val="0"/>
        <w:pageBreakBefore w:val="0"/>
        <w:widowControl w:val="0"/>
        <w:kinsoku/>
        <w:wordWrap/>
        <w:overflowPunct/>
        <w:topLinePunct w:val="0"/>
        <w:bidi w:val="0"/>
        <w:spacing w:line="240" w:lineRule="auto"/>
        <w:ind w:firstLine="480"/>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签订时间</w:t>
      </w:r>
      <w:r>
        <w:rPr>
          <w:rFonts w:hint="eastAsia" w:ascii="仿宋" w:hAnsi="仿宋" w:eastAsia="仿宋" w:cs="仿宋"/>
          <w:b/>
          <w:color w:val="auto"/>
          <w:sz w:val="20"/>
          <w:szCs w:val="20"/>
        </w:rPr>
        <w:t>:</w:t>
      </w:r>
      <w:r>
        <w:rPr>
          <w:rFonts w:hint="eastAsia" w:ascii="仿宋" w:hAnsi="仿宋" w:eastAsia="仿宋" w:cs="仿宋"/>
          <w:color w:val="auto"/>
          <w:sz w:val="20"/>
          <w:szCs w:val="20"/>
        </w:rPr>
        <w:t xml:space="preserve"> </w:t>
      </w:r>
    </w:p>
    <w:p w14:paraId="3E8EB835">
      <w:pPr>
        <w:pStyle w:val="6"/>
        <w:keepNext w:val="0"/>
        <w:keepLines w:val="0"/>
        <w:pageBreakBefore w:val="0"/>
        <w:widowControl w:val="0"/>
        <w:kinsoku/>
        <w:wordWrap/>
        <w:overflowPunct/>
        <w:topLinePunct w:val="0"/>
        <w:bidi w:val="0"/>
        <w:spacing w:line="240" w:lineRule="auto"/>
        <w:ind w:firstLine="480"/>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 xml:space="preserve">甲方（采购人）：                                          </w:t>
      </w:r>
    </w:p>
    <w:p w14:paraId="68AC3734">
      <w:pPr>
        <w:pStyle w:val="6"/>
        <w:keepNext w:val="0"/>
        <w:keepLines w:val="0"/>
        <w:pageBreakBefore w:val="0"/>
        <w:widowControl w:val="0"/>
        <w:kinsoku/>
        <w:wordWrap/>
        <w:overflowPunct/>
        <w:topLinePunct w:val="0"/>
        <w:bidi w:val="0"/>
        <w:spacing w:line="240" w:lineRule="auto"/>
        <w:ind w:firstLine="480"/>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乙方（</w:t>
      </w:r>
      <w:r>
        <w:rPr>
          <w:rFonts w:hint="eastAsia" w:ascii="仿宋" w:hAnsi="仿宋" w:eastAsia="仿宋" w:cs="仿宋"/>
          <w:color w:val="auto"/>
          <w:sz w:val="20"/>
          <w:szCs w:val="20"/>
          <w:lang w:val="en-US" w:eastAsia="zh-CN"/>
        </w:rPr>
        <w:t>中标人</w:t>
      </w:r>
      <w:r>
        <w:rPr>
          <w:rFonts w:hint="eastAsia" w:ascii="仿宋" w:hAnsi="仿宋" w:eastAsia="仿宋" w:cs="仿宋"/>
          <w:color w:val="auto"/>
          <w:sz w:val="20"/>
          <w:szCs w:val="20"/>
        </w:rPr>
        <w:t xml:space="preserve">）：                              </w:t>
      </w:r>
    </w:p>
    <w:p w14:paraId="4C520E81">
      <w:pPr>
        <w:keepNext w:val="0"/>
        <w:keepLines w:val="0"/>
        <w:pageBreakBefore w:val="0"/>
        <w:widowControl w:val="0"/>
        <w:tabs>
          <w:tab w:val="left" w:pos="735"/>
        </w:tabs>
        <w:kinsoku/>
        <w:wordWrap/>
        <w:overflowPunct/>
        <w:topLinePunct w:val="0"/>
        <w:autoSpaceDE w:val="0"/>
        <w:autoSpaceDN w:val="0"/>
        <w:bidi w:val="0"/>
        <w:adjustRightInd w:val="0"/>
        <w:snapToGrid w:val="0"/>
        <w:spacing w:line="240" w:lineRule="auto"/>
        <w:ind w:firstLine="400" w:firstLineChars="200"/>
        <w:textAlignment w:val="auto"/>
        <w:rPr>
          <w:rFonts w:hint="eastAsia" w:ascii="仿宋" w:hAnsi="仿宋" w:eastAsia="仿宋" w:cs="仿宋"/>
          <w:color w:val="auto"/>
          <w:sz w:val="20"/>
          <w:szCs w:val="20"/>
        </w:rPr>
      </w:pPr>
      <w:bookmarkStart w:id="4" w:name="_Toc30788"/>
      <w:bookmarkStart w:id="5" w:name="_Toc28531"/>
      <w:r>
        <w:rPr>
          <w:rFonts w:hint="eastAsia" w:ascii="仿宋" w:hAnsi="仿宋" w:eastAsia="仿宋" w:cs="仿宋"/>
          <w:color w:val="auto"/>
          <w:sz w:val="20"/>
          <w:szCs w:val="20"/>
        </w:rPr>
        <w:t xml:space="preserve">根据《中华人民共和国政府采购法》及实施条例、《中华人民共和国民法典》和甲方采购项目 </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（采购项目编号：</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）的招标文件、乙方的投标文件，为保证甲方采购项目的顺利实施，甲、乙双方同意签订本合同，并共同遵守如下条款：</w:t>
      </w:r>
      <w:bookmarkEnd w:id="4"/>
      <w:bookmarkEnd w:id="5"/>
    </w:p>
    <w:p w14:paraId="179E9C25">
      <w:pPr>
        <w:keepNext w:val="0"/>
        <w:keepLines w:val="0"/>
        <w:pageBreakBefore w:val="0"/>
        <w:widowControl w:val="0"/>
        <w:tabs>
          <w:tab w:val="left" w:pos="735"/>
        </w:tabs>
        <w:kinsoku/>
        <w:wordWrap/>
        <w:overflowPunct/>
        <w:topLinePunct w:val="0"/>
        <w:autoSpaceDE w:val="0"/>
        <w:autoSpaceDN w:val="0"/>
        <w:bidi w:val="0"/>
        <w:adjustRightInd w:val="0"/>
        <w:snapToGrid w:val="0"/>
        <w:spacing w:line="240" w:lineRule="auto"/>
        <w:ind w:firstLine="482" w:firstLineChars="200"/>
        <w:textAlignment w:val="auto"/>
        <w:rPr>
          <w:rFonts w:hint="eastAsia" w:ascii="仿宋" w:hAnsi="仿宋" w:eastAsia="仿宋" w:cs="仿宋"/>
          <w:b/>
          <w:color w:val="auto"/>
          <w:sz w:val="24"/>
          <w:szCs w:val="24"/>
        </w:rPr>
      </w:pPr>
      <w:bookmarkStart w:id="6" w:name="_Toc26352"/>
      <w:bookmarkStart w:id="7" w:name="_Toc30653"/>
      <w:r>
        <w:rPr>
          <w:rFonts w:hint="eastAsia" w:ascii="仿宋" w:hAnsi="仿宋" w:eastAsia="仿宋" w:cs="仿宋"/>
          <w:b/>
          <w:color w:val="auto"/>
          <w:sz w:val="24"/>
          <w:szCs w:val="24"/>
        </w:rPr>
        <w:t>1、合同标的:</w:t>
      </w:r>
      <w:bookmarkEnd w:id="2"/>
      <w:bookmarkEnd w:id="3"/>
      <w:bookmarkEnd w:id="6"/>
      <w:bookmarkEnd w:id="7"/>
    </w:p>
    <w:p w14:paraId="192538F4">
      <w:pPr>
        <w:keepNext w:val="0"/>
        <w:keepLines w:val="0"/>
        <w:pageBreakBefore w:val="0"/>
        <w:widowControl w:val="0"/>
        <w:kinsoku/>
        <w:wordWrap/>
        <w:overflowPunct/>
        <w:topLinePunct w:val="0"/>
        <w:bidi w:val="0"/>
        <w:spacing w:line="240" w:lineRule="auto"/>
        <w:ind w:firstLine="400" w:firstLineChars="200"/>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乙方向甲方提供下列货物（产品）：</w:t>
      </w:r>
    </w:p>
    <w:tbl>
      <w:tblPr>
        <w:tblStyle w:val="3"/>
        <w:tblW w:w="96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3"/>
        <w:gridCol w:w="1183"/>
        <w:gridCol w:w="711"/>
        <w:gridCol w:w="1308"/>
        <w:gridCol w:w="935"/>
        <w:gridCol w:w="992"/>
        <w:gridCol w:w="1045"/>
        <w:gridCol w:w="1032"/>
        <w:gridCol w:w="1065"/>
      </w:tblGrid>
      <w:tr w14:paraId="5E086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333" w:type="dxa"/>
            <w:noWrap w:val="0"/>
            <w:vAlign w:val="center"/>
          </w:tcPr>
          <w:p w14:paraId="502350C7">
            <w:pPr>
              <w:keepNext w:val="0"/>
              <w:keepLines w:val="0"/>
              <w:pageBreakBefore w:val="0"/>
              <w:widowControl w:val="0"/>
              <w:kinsoku/>
              <w:wordWrap/>
              <w:overflowPunct/>
              <w:topLinePunct w:val="0"/>
              <w:bidi w:val="0"/>
              <w:spacing w:line="240" w:lineRule="auto"/>
              <w:jc w:val="center"/>
              <w:textAlignment w:val="auto"/>
              <w:rPr>
                <w:rFonts w:hint="eastAsia" w:ascii="仿宋" w:hAnsi="仿宋" w:eastAsia="仿宋" w:cs="仿宋"/>
                <w:b/>
                <w:color w:val="auto"/>
                <w:sz w:val="20"/>
                <w:szCs w:val="20"/>
              </w:rPr>
            </w:pPr>
            <w:r>
              <w:rPr>
                <w:rFonts w:hint="eastAsia" w:ascii="仿宋" w:hAnsi="仿宋" w:eastAsia="仿宋" w:cs="仿宋"/>
                <w:color w:val="auto"/>
                <w:sz w:val="20"/>
                <w:szCs w:val="20"/>
              </w:rPr>
              <w:t>货物名称</w:t>
            </w:r>
          </w:p>
        </w:tc>
        <w:tc>
          <w:tcPr>
            <w:tcW w:w="1183" w:type="dxa"/>
            <w:noWrap w:val="0"/>
            <w:vAlign w:val="center"/>
          </w:tcPr>
          <w:p w14:paraId="12D58C4C">
            <w:pPr>
              <w:keepNext w:val="0"/>
              <w:keepLines w:val="0"/>
              <w:pageBreakBefore w:val="0"/>
              <w:widowControl w:val="0"/>
              <w:kinsoku/>
              <w:wordWrap/>
              <w:overflowPunct/>
              <w:topLinePunct w:val="0"/>
              <w:bidi w:val="0"/>
              <w:spacing w:line="240" w:lineRule="auto"/>
              <w:jc w:val="center"/>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型号规格</w:t>
            </w:r>
          </w:p>
        </w:tc>
        <w:tc>
          <w:tcPr>
            <w:tcW w:w="711" w:type="dxa"/>
            <w:noWrap w:val="0"/>
            <w:vAlign w:val="center"/>
          </w:tcPr>
          <w:p w14:paraId="77A188BD">
            <w:pPr>
              <w:keepNext w:val="0"/>
              <w:keepLines w:val="0"/>
              <w:pageBreakBefore w:val="0"/>
              <w:widowControl w:val="0"/>
              <w:kinsoku/>
              <w:wordWrap/>
              <w:overflowPunct/>
              <w:topLinePunct w:val="0"/>
              <w:bidi w:val="0"/>
              <w:spacing w:line="240" w:lineRule="auto"/>
              <w:jc w:val="center"/>
              <w:textAlignment w:val="auto"/>
              <w:rPr>
                <w:rFonts w:hint="eastAsia" w:ascii="仿宋" w:hAnsi="仿宋" w:eastAsia="仿宋" w:cs="仿宋"/>
                <w:b/>
                <w:color w:val="auto"/>
                <w:sz w:val="20"/>
                <w:szCs w:val="20"/>
              </w:rPr>
            </w:pPr>
            <w:r>
              <w:rPr>
                <w:rFonts w:hint="eastAsia" w:ascii="仿宋" w:hAnsi="仿宋" w:eastAsia="仿宋" w:cs="仿宋"/>
                <w:color w:val="auto"/>
                <w:sz w:val="20"/>
                <w:szCs w:val="20"/>
              </w:rPr>
              <w:t>品牌</w:t>
            </w:r>
          </w:p>
        </w:tc>
        <w:tc>
          <w:tcPr>
            <w:tcW w:w="1308" w:type="dxa"/>
            <w:noWrap w:val="0"/>
            <w:vAlign w:val="center"/>
          </w:tcPr>
          <w:p w14:paraId="795D7ADE">
            <w:pPr>
              <w:keepNext w:val="0"/>
              <w:keepLines w:val="0"/>
              <w:pageBreakBefore w:val="0"/>
              <w:widowControl w:val="0"/>
              <w:kinsoku/>
              <w:wordWrap/>
              <w:overflowPunct/>
              <w:topLinePunct w:val="0"/>
              <w:bidi w:val="0"/>
              <w:spacing w:line="240" w:lineRule="auto"/>
              <w:jc w:val="center"/>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生产厂家</w:t>
            </w:r>
          </w:p>
        </w:tc>
        <w:tc>
          <w:tcPr>
            <w:tcW w:w="935" w:type="dxa"/>
            <w:noWrap w:val="0"/>
            <w:vAlign w:val="center"/>
          </w:tcPr>
          <w:p w14:paraId="016AF9B8">
            <w:pPr>
              <w:keepNext w:val="0"/>
              <w:keepLines w:val="0"/>
              <w:pageBreakBefore w:val="0"/>
              <w:widowControl w:val="0"/>
              <w:kinsoku/>
              <w:wordWrap/>
              <w:overflowPunct/>
              <w:topLinePunct w:val="0"/>
              <w:bidi w:val="0"/>
              <w:spacing w:line="240" w:lineRule="auto"/>
              <w:jc w:val="center"/>
              <w:textAlignment w:val="auto"/>
              <w:rPr>
                <w:rFonts w:hint="eastAsia" w:ascii="仿宋" w:hAnsi="仿宋" w:eastAsia="仿宋" w:cs="仿宋"/>
                <w:b/>
                <w:color w:val="auto"/>
                <w:sz w:val="20"/>
                <w:szCs w:val="20"/>
              </w:rPr>
            </w:pPr>
            <w:r>
              <w:rPr>
                <w:rFonts w:hint="eastAsia" w:ascii="仿宋" w:hAnsi="仿宋" w:eastAsia="仿宋" w:cs="仿宋"/>
                <w:color w:val="auto"/>
                <w:sz w:val="20"/>
                <w:szCs w:val="20"/>
              </w:rPr>
              <w:t>单位</w:t>
            </w:r>
          </w:p>
        </w:tc>
        <w:tc>
          <w:tcPr>
            <w:tcW w:w="992" w:type="dxa"/>
            <w:noWrap w:val="0"/>
            <w:vAlign w:val="center"/>
          </w:tcPr>
          <w:p w14:paraId="6C7A64DA">
            <w:pPr>
              <w:keepNext w:val="0"/>
              <w:keepLines w:val="0"/>
              <w:pageBreakBefore w:val="0"/>
              <w:widowControl w:val="0"/>
              <w:kinsoku/>
              <w:wordWrap/>
              <w:overflowPunct/>
              <w:topLinePunct w:val="0"/>
              <w:bidi w:val="0"/>
              <w:spacing w:line="240" w:lineRule="auto"/>
              <w:jc w:val="center"/>
              <w:textAlignment w:val="auto"/>
              <w:rPr>
                <w:rFonts w:hint="eastAsia" w:ascii="仿宋" w:hAnsi="仿宋" w:eastAsia="仿宋" w:cs="仿宋"/>
                <w:b/>
                <w:color w:val="auto"/>
                <w:sz w:val="20"/>
                <w:szCs w:val="20"/>
              </w:rPr>
            </w:pPr>
            <w:r>
              <w:rPr>
                <w:rFonts w:hint="eastAsia" w:ascii="仿宋" w:hAnsi="仿宋" w:eastAsia="仿宋" w:cs="仿宋"/>
                <w:color w:val="auto"/>
                <w:sz w:val="20"/>
                <w:szCs w:val="20"/>
              </w:rPr>
              <w:t>数量</w:t>
            </w:r>
          </w:p>
        </w:tc>
        <w:tc>
          <w:tcPr>
            <w:tcW w:w="1045" w:type="dxa"/>
            <w:noWrap w:val="0"/>
            <w:vAlign w:val="bottom"/>
          </w:tcPr>
          <w:p w14:paraId="33624495">
            <w:pPr>
              <w:keepNext w:val="0"/>
              <w:keepLines w:val="0"/>
              <w:pageBreakBefore w:val="0"/>
              <w:widowControl w:val="0"/>
              <w:kinsoku/>
              <w:wordWrap/>
              <w:overflowPunct/>
              <w:topLinePunct w:val="0"/>
              <w:bidi w:val="0"/>
              <w:spacing w:line="240" w:lineRule="auto"/>
              <w:jc w:val="center"/>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单价（元）</w:t>
            </w:r>
          </w:p>
        </w:tc>
        <w:tc>
          <w:tcPr>
            <w:tcW w:w="1032" w:type="dxa"/>
            <w:noWrap w:val="0"/>
            <w:vAlign w:val="center"/>
          </w:tcPr>
          <w:p w14:paraId="4AEE2F23">
            <w:pPr>
              <w:keepNext w:val="0"/>
              <w:keepLines w:val="0"/>
              <w:pageBreakBefore w:val="0"/>
              <w:widowControl w:val="0"/>
              <w:kinsoku/>
              <w:wordWrap/>
              <w:overflowPunct/>
              <w:topLinePunct w:val="0"/>
              <w:bidi w:val="0"/>
              <w:spacing w:line="240" w:lineRule="auto"/>
              <w:jc w:val="center"/>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总价（元）</w:t>
            </w:r>
          </w:p>
        </w:tc>
        <w:tc>
          <w:tcPr>
            <w:tcW w:w="1065" w:type="dxa"/>
            <w:noWrap w:val="0"/>
            <w:vAlign w:val="center"/>
          </w:tcPr>
          <w:p w14:paraId="2059F637">
            <w:pPr>
              <w:keepNext w:val="0"/>
              <w:keepLines w:val="0"/>
              <w:pageBreakBefore w:val="0"/>
              <w:widowControl w:val="0"/>
              <w:kinsoku/>
              <w:wordWrap/>
              <w:overflowPunct/>
              <w:topLinePunct w:val="0"/>
              <w:bidi w:val="0"/>
              <w:spacing w:line="240" w:lineRule="auto"/>
              <w:jc w:val="center"/>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交货期</w:t>
            </w:r>
          </w:p>
        </w:tc>
      </w:tr>
      <w:tr w14:paraId="7556C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333" w:type="dxa"/>
            <w:noWrap w:val="0"/>
            <w:vAlign w:val="center"/>
          </w:tcPr>
          <w:p w14:paraId="5248335E">
            <w:pPr>
              <w:keepNext w:val="0"/>
              <w:keepLines w:val="0"/>
              <w:pageBreakBefore w:val="0"/>
              <w:widowControl w:val="0"/>
              <w:kinsoku/>
              <w:wordWrap/>
              <w:overflowPunct/>
              <w:topLinePunct w:val="0"/>
              <w:bidi w:val="0"/>
              <w:spacing w:line="240" w:lineRule="auto"/>
              <w:jc w:val="center"/>
              <w:textAlignment w:val="auto"/>
              <w:rPr>
                <w:rFonts w:hint="eastAsia" w:ascii="仿宋" w:hAnsi="仿宋" w:eastAsia="仿宋" w:cs="仿宋"/>
                <w:b/>
                <w:color w:val="auto"/>
                <w:sz w:val="20"/>
                <w:szCs w:val="20"/>
              </w:rPr>
            </w:pPr>
          </w:p>
        </w:tc>
        <w:tc>
          <w:tcPr>
            <w:tcW w:w="1183" w:type="dxa"/>
            <w:noWrap w:val="0"/>
            <w:vAlign w:val="center"/>
          </w:tcPr>
          <w:p w14:paraId="5714CDAB">
            <w:pPr>
              <w:keepNext w:val="0"/>
              <w:keepLines w:val="0"/>
              <w:pageBreakBefore w:val="0"/>
              <w:widowControl w:val="0"/>
              <w:kinsoku/>
              <w:wordWrap/>
              <w:overflowPunct/>
              <w:topLinePunct w:val="0"/>
              <w:bidi w:val="0"/>
              <w:spacing w:line="240" w:lineRule="auto"/>
              <w:jc w:val="center"/>
              <w:textAlignment w:val="auto"/>
              <w:rPr>
                <w:rFonts w:hint="eastAsia" w:ascii="仿宋" w:hAnsi="仿宋" w:eastAsia="仿宋" w:cs="仿宋"/>
                <w:b/>
                <w:color w:val="auto"/>
                <w:sz w:val="20"/>
                <w:szCs w:val="20"/>
              </w:rPr>
            </w:pPr>
          </w:p>
        </w:tc>
        <w:tc>
          <w:tcPr>
            <w:tcW w:w="711" w:type="dxa"/>
            <w:noWrap w:val="0"/>
            <w:vAlign w:val="center"/>
          </w:tcPr>
          <w:p w14:paraId="1E497ADC">
            <w:pPr>
              <w:keepNext w:val="0"/>
              <w:keepLines w:val="0"/>
              <w:pageBreakBefore w:val="0"/>
              <w:widowControl w:val="0"/>
              <w:kinsoku/>
              <w:wordWrap/>
              <w:overflowPunct/>
              <w:topLinePunct w:val="0"/>
              <w:bidi w:val="0"/>
              <w:spacing w:line="240" w:lineRule="auto"/>
              <w:jc w:val="center"/>
              <w:textAlignment w:val="auto"/>
              <w:rPr>
                <w:rFonts w:hint="eastAsia" w:ascii="仿宋" w:hAnsi="仿宋" w:eastAsia="仿宋" w:cs="仿宋"/>
                <w:b/>
                <w:color w:val="auto"/>
                <w:sz w:val="20"/>
                <w:szCs w:val="20"/>
              </w:rPr>
            </w:pPr>
          </w:p>
        </w:tc>
        <w:tc>
          <w:tcPr>
            <w:tcW w:w="1308" w:type="dxa"/>
            <w:noWrap w:val="0"/>
            <w:vAlign w:val="center"/>
          </w:tcPr>
          <w:p w14:paraId="16477CDD">
            <w:pPr>
              <w:keepNext w:val="0"/>
              <w:keepLines w:val="0"/>
              <w:pageBreakBefore w:val="0"/>
              <w:widowControl w:val="0"/>
              <w:kinsoku/>
              <w:wordWrap/>
              <w:overflowPunct/>
              <w:topLinePunct w:val="0"/>
              <w:bidi w:val="0"/>
              <w:spacing w:line="240" w:lineRule="auto"/>
              <w:jc w:val="center"/>
              <w:textAlignment w:val="auto"/>
              <w:rPr>
                <w:rFonts w:hint="eastAsia" w:ascii="仿宋" w:hAnsi="仿宋" w:eastAsia="仿宋" w:cs="仿宋"/>
                <w:b/>
                <w:color w:val="auto"/>
                <w:sz w:val="20"/>
                <w:szCs w:val="20"/>
              </w:rPr>
            </w:pPr>
          </w:p>
        </w:tc>
        <w:tc>
          <w:tcPr>
            <w:tcW w:w="935" w:type="dxa"/>
            <w:noWrap w:val="0"/>
            <w:vAlign w:val="center"/>
          </w:tcPr>
          <w:p w14:paraId="3625D2C2">
            <w:pPr>
              <w:keepNext w:val="0"/>
              <w:keepLines w:val="0"/>
              <w:pageBreakBefore w:val="0"/>
              <w:widowControl w:val="0"/>
              <w:kinsoku/>
              <w:wordWrap/>
              <w:overflowPunct/>
              <w:topLinePunct w:val="0"/>
              <w:bidi w:val="0"/>
              <w:spacing w:line="240" w:lineRule="auto"/>
              <w:jc w:val="center"/>
              <w:textAlignment w:val="auto"/>
              <w:rPr>
                <w:rFonts w:hint="eastAsia" w:ascii="仿宋" w:hAnsi="仿宋" w:eastAsia="仿宋" w:cs="仿宋"/>
                <w:b/>
                <w:color w:val="auto"/>
                <w:sz w:val="20"/>
                <w:szCs w:val="20"/>
              </w:rPr>
            </w:pPr>
          </w:p>
        </w:tc>
        <w:tc>
          <w:tcPr>
            <w:tcW w:w="992" w:type="dxa"/>
            <w:noWrap w:val="0"/>
            <w:vAlign w:val="center"/>
          </w:tcPr>
          <w:p w14:paraId="192384BA">
            <w:pPr>
              <w:keepNext w:val="0"/>
              <w:keepLines w:val="0"/>
              <w:pageBreakBefore w:val="0"/>
              <w:widowControl w:val="0"/>
              <w:kinsoku/>
              <w:wordWrap/>
              <w:overflowPunct/>
              <w:topLinePunct w:val="0"/>
              <w:bidi w:val="0"/>
              <w:spacing w:line="240" w:lineRule="auto"/>
              <w:jc w:val="center"/>
              <w:textAlignment w:val="auto"/>
              <w:rPr>
                <w:rFonts w:hint="eastAsia" w:ascii="仿宋" w:hAnsi="仿宋" w:eastAsia="仿宋" w:cs="仿宋"/>
                <w:b/>
                <w:color w:val="auto"/>
                <w:sz w:val="20"/>
                <w:szCs w:val="20"/>
              </w:rPr>
            </w:pPr>
          </w:p>
        </w:tc>
        <w:tc>
          <w:tcPr>
            <w:tcW w:w="1045" w:type="dxa"/>
            <w:noWrap w:val="0"/>
            <w:vAlign w:val="center"/>
          </w:tcPr>
          <w:p w14:paraId="52E0526D">
            <w:pPr>
              <w:keepNext w:val="0"/>
              <w:keepLines w:val="0"/>
              <w:pageBreakBefore w:val="0"/>
              <w:widowControl w:val="0"/>
              <w:kinsoku/>
              <w:wordWrap/>
              <w:overflowPunct/>
              <w:topLinePunct w:val="0"/>
              <w:bidi w:val="0"/>
              <w:spacing w:line="240" w:lineRule="auto"/>
              <w:jc w:val="center"/>
              <w:textAlignment w:val="auto"/>
              <w:rPr>
                <w:rFonts w:hint="eastAsia" w:ascii="仿宋" w:hAnsi="仿宋" w:eastAsia="仿宋" w:cs="仿宋"/>
                <w:b/>
                <w:color w:val="auto"/>
                <w:sz w:val="20"/>
                <w:szCs w:val="20"/>
              </w:rPr>
            </w:pPr>
          </w:p>
        </w:tc>
        <w:tc>
          <w:tcPr>
            <w:tcW w:w="1032" w:type="dxa"/>
            <w:noWrap w:val="0"/>
            <w:vAlign w:val="center"/>
          </w:tcPr>
          <w:p w14:paraId="1471358B">
            <w:pPr>
              <w:keepNext w:val="0"/>
              <w:keepLines w:val="0"/>
              <w:pageBreakBefore w:val="0"/>
              <w:widowControl w:val="0"/>
              <w:kinsoku/>
              <w:wordWrap/>
              <w:overflowPunct/>
              <w:topLinePunct w:val="0"/>
              <w:bidi w:val="0"/>
              <w:spacing w:line="240" w:lineRule="auto"/>
              <w:jc w:val="center"/>
              <w:textAlignment w:val="auto"/>
              <w:rPr>
                <w:rFonts w:hint="eastAsia" w:ascii="仿宋" w:hAnsi="仿宋" w:eastAsia="仿宋" w:cs="仿宋"/>
                <w:b/>
                <w:color w:val="auto"/>
                <w:sz w:val="20"/>
                <w:szCs w:val="20"/>
              </w:rPr>
            </w:pPr>
          </w:p>
        </w:tc>
        <w:tc>
          <w:tcPr>
            <w:tcW w:w="1065" w:type="dxa"/>
            <w:noWrap w:val="0"/>
            <w:vAlign w:val="center"/>
          </w:tcPr>
          <w:p w14:paraId="2C92939A">
            <w:pPr>
              <w:keepNext w:val="0"/>
              <w:keepLines w:val="0"/>
              <w:pageBreakBefore w:val="0"/>
              <w:widowControl w:val="0"/>
              <w:kinsoku/>
              <w:wordWrap/>
              <w:overflowPunct/>
              <w:topLinePunct w:val="0"/>
              <w:bidi w:val="0"/>
              <w:spacing w:line="240" w:lineRule="auto"/>
              <w:jc w:val="center"/>
              <w:textAlignment w:val="auto"/>
              <w:rPr>
                <w:rFonts w:hint="eastAsia" w:ascii="仿宋" w:hAnsi="仿宋" w:eastAsia="仿宋" w:cs="仿宋"/>
                <w:b/>
                <w:color w:val="auto"/>
                <w:sz w:val="20"/>
                <w:szCs w:val="20"/>
              </w:rPr>
            </w:pPr>
          </w:p>
        </w:tc>
      </w:tr>
      <w:tr w14:paraId="59900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333" w:type="dxa"/>
            <w:noWrap w:val="0"/>
            <w:vAlign w:val="center"/>
          </w:tcPr>
          <w:p w14:paraId="3D8B623B">
            <w:pPr>
              <w:keepNext w:val="0"/>
              <w:keepLines w:val="0"/>
              <w:pageBreakBefore w:val="0"/>
              <w:widowControl w:val="0"/>
              <w:kinsoku/>
              <w:wordWrap/>
              <w:overflowPunct/>
              <w:topLinePunct w:val="0"/>
              <w:bidi w:val="0"/>
              <w:spacing w:line="240" w:lineRule="auto"/>
              <w:jc w:val="center"/>
              <w:textAlignment w:val="auto"/>
              <w:rPr>
                <w:rFonts w:hint="eastAsia" w:ascii="仿宋" w:hAnsi="仿宋" w:eastAsia="仿宋" w:cs="仿宋"/>
                <w:b/>
                <w:color w:val="auto"/>
                <w:sz w:val="20"/>
                <w:szCs w:val="20"/>
              </w:rPr>
            </w:pPr>
          </w:p>
        </w:tc>
        <w:tc>
          <w:tcPr>
            <w:tcW w:w="1183" w:type="dxa"/>
            <w:noWrap w:val="0"/>
            <w:vAlign w:val="center"/>
          </w:tcPr>
          <w:p w14:paraId="69963CE1">
            <w:pPr>
              <w:keepNext w:val="0"/>
              <w:keepLines w:val="0"/>
              <w:pageBreakBefore w:val="0"/>
              <w:widowControl w:val="0"/>
              <w:kinsoku/>
              <w:wordWrap/>
              <w:overflowPunct/>
              <w:topLinePunct w:val="0"/>
              <w:bidi w:val="0"/>
              <w:spacing w:line="240" w:lineRule="auto"/>
              <w:jc w:val="center"/>
              <w:textAlignment w:val="auto"/>
              <w:rPr>
                <w:rFonts w:hint="eastAsia" w:ascii="仿宋" w:hAnsi="仿宋" w:eastAsia="仿宋" w:cs="仿宋"/>
                <w:b/>
                <w:color w:val="auto"/>
                <w:sz w:val="20"/>
                <w:szCs w:val="20"/>
              </w:rPr>
            </w:pPr>
          </w:p>
        </w:tc>
        <w:tc>
          <w:tcPr>
            <w:tcW w:w="711" w:type="dxa"/>
            <w:noWrap w:val="0"/>
            <w:vAlign w:val="center"/>
          </w:tcPr>
          <w:p w14:paraId="20AC64F7">
            <w:pPr>
              <w:keepNext w:val="0"/>
              <w:keepLines w:val="0"/>
              <w:pageBreakBefore w:val="0"/>
              <w:widowControl w:val="0"/>
              <w:kinsoku/>
              <w:wordWrap/>
              <w:overflowPunct/>
              <w:topLinePunct w:val="0"/>
              <w:bidi w:val="0"/>
              <w:spacing w:line="240" w:lineRule="auto"/>
              <w:jc w:val="center"/>
              <w:textAlignment w:val="auto"/>
              <w:rPr>
                <w:rFonts w:hint="eastAsia" w:ascii="仿宋" w:hAnsi="仿宋" w:eastAsia="仿宋" w:cs="仿宋"/>
                <w:b/>
                <w:color w:val="auto"/>
                <w:sz w:val="20"/>
                <w:szCs w:val="20"/>
              </w:rPr>
            </w:pPr>
          </w:p>
        </w:tc>
        <w:tc>
          <w:tcPr>
            <w:tcW w:w="1308" w:type="dxa"/>
            <w:noWrap w:val="0"/>
            <w:vAlign w:val="center"/>
          </w:tcPr>
          <w:p w14:paraId="1F2CD2E6">
            <w:pPr>
              <w:keepNext w:val="0"/>
              <w:keepLines w:val="0"/>
              <w:pageBreakBefore w:val="0"/>
              <w:widowControl w:val="0"/>
              <w:kinsoku/>
              <w:wordWrap/>
              <w:overflowPunct/>
              <w:topLinePunct w:val="0"/>
              <w:bidi w:val="0"/>
              <w:spacing w:line="240" w:lineRule="auto"/>
              <w:jc w:val="center"/>
              <w:textAlignment w:val="auto"/>
              <w:rPr>
                <w:rFonts w:hint="eastAsia" w:ascii="仿宋" w:hAnsi="仿宋" w:eastAsia="仿宋" w:cs="仿宋"/>
                <w:b/>
                <w:color w:val="auto"/>
                <w:sz w:val="20"/>
                <w:szCs w:val="20"/>
              </w:rPr>
            </w:pPr>
          </w:p>
        </w:tc>
        <w:tc>
          <w:tcPr>
            <w:tcW w:w="935" w:type="dxa"/>
            <w:noWrap w:val="0"/>
            <w:vAlign w:val="center"/>
          </w:tcPr>
          <w:p w14:paraId="2EEE8BD2">
            <w:pPr>
              <w:keepNext w:val="0"/>
              <w:keepLines w:val="0"/>
              <w:pageBreakBefore w:val="0"/>
              <w:widowControl w:val="0"/>
              <w:kinsoku/>
              <w:wordWrap/>
              <w:overflowPunct/>
              <w:topLinePunct w:val="0"/>
              <w:bidi w:val="0"/>
              <w:spacing w:line="240" w:lineRule="auto"/>
              <w:jc w:val="center"/>
              <w:textAlignment w:val="auto"/>
              <w:rPr>
                <w:rFonts w:hint="eastAsia" w:ascii="仿宋" w:hAnsi="仿宋" w:eastAsia="仿宋" w:cs="仿宋"/>
                <w:b/>
                <w:color w:val="auto"/>
                <w:sz w:val="20"/>
                <w:szCs w:val="20"/>
              </w:rPr>
            </w:pPr>
          </w:p>
        </w:tc>
        <w:tc>
          <w:tcPr>
            <w:tcW w:w="992" w:type="dxa"/>
            <w:noWrap w:val="0"/>
            <w:vAlign w:val="center"/>
          </w:tcPr>
          <w:p w14:paraId="2B635FE3">
            <w:pPr>
              <w:keepNext w:val="0"/>
              <w:keepLines w:val="0"/>
              <w:pageBreakBefore w:val="0"/>
              <w:widowControl w:val="0"/>
              <w:kinsoku/>
              <w:wordWrap/>
              <w:overflowPunct/>
              <w:topLinePunct w:val="0"/>
              <w:bidi w:val="0"/>
              <w:spacing w:line="240" w:lineRule="auto"/>
              <w:jc w:val="center"/>
              <w:textAlignment w:val="auto"/>
              <w:rPr>
                <w:rFonts w:hint="eastAsia" w:ascii="仿宋" w:hAnsi="仿宋" w:eastAsia="仿宋" w:cs="仿宋"/>
                <w:b/>
                <w:color w:val="auto"/>
                <w:sz w:val="20"/>
                <w:szCs w:val="20"/>
              </w:rPr>
            </w:pPr>
          </w:p>
        </w:tc>
        <w:tc>
          <w:tcPr>
            <w:tcW w:w="1045" w:type="dxa"/>
            <w:noWrap w:val="0"/>
            <w:vAlign w:val="center"/>
          </w:tcPr>
          <w:p w14:paraId="1E7F9F04">
            <w:pPr>
              <w:keepNext w:val="0"/>
              <w:keepLines w:val="0"/>
              <w:pageBreakBefore w:val="0"/>
              <w:widowControl w:val="0"/>
              <w:kinsoku/>
              <w:wordWrap/>
              <w:overflowPunct/>
              <w:topLinePunct w:val="0"/>
              <w:bidi w:val="0"/>
              <w:spacing w:line="240" w:lineRule="auto"/>
              <w:jc w:val="center"/>
              <w:textAlignment w:val="auto"/>
              <w:rPr>
                <w:rFonts w:hint="eastAsia" w:ascii="仿宋" w:hAnsi="仿宋" w:eastAsia="仿宋" w:cs="仿宋"/>
                <w:b/>
                <w:color w:val="auto"/>
                <w:sz w:val="20"/>
                <w:szCs w:val="20"/>
              </w:rPr>
            </w:pPr>
          </w:p>
        </w:tc>
        <w:tc>
          <w:tcPr>
            <w:tcW w:w="1032" w:type="dxa"/>
            <w:noWrap w:val="0"/>
            <w:vAlign w:val="center"/>
          </w:tcPr>
          <w:p w14:paraId="536797B6">
            <w:pPr>
              <w:keepNext w:val="0"/>
              <w:keepLines w:val="0"/>
              <w:pageBreakBefore w:val="0"/>
              <w:widowControl w:val="0"/>
              <w:kinsoku/>
              <w:wordWrap/>
              <w:overflowPunct/>
              <w:topLinePunct w:val="0"/>
              <w:bidi w:val="0"/>
              <w:spacing w:line="240" w:lineRule="auto"/>
              <w:jc w:val="center"/>
              <w:textAlignment w:val="auto"/>
              <w:rPr>
                <w:rFonts w:hint="eastAsia" w:ascii="仿宋" w:hAnsi="仿宋" w:eastAsia="仿宋" w:cs="仿宋"/>
                <w:b/>
                <w:color w:val="auto"/>
                <w:sz w:val="20"/>
                <w:szCs w:val="20"/>
              </w:rPr>
            </w:pPr>
          </w:p>
        </w:tc>
        <w:tc>
          <w:tcPr>
            <w:tcW w:w="1065" w:type="dxa"/>
            <w:noWrap w:val="0"/>
            <w:vAlign w:val="center"/>
          </w:tcPr>
          <w:p w14:paraId="05082477">
            <w:pPr>
              <w:keepNext w:val="0"/>
              <w:keepLines w:val="0"/>
              <w:pageBreakBefore w:val="0"/>
              <w:widowControl w:val="0"/>
              <w:kinsoku/>
              <w:wordWrap/>
              <w:overflowPunct/>
              <w:topLinePunct w:val="0"/>
              <w:bidi w:val="0"/>
              <w:spacing w:line="240" w:lineRule="auto"/>
              <w:jc w:val="center"/>
              <w:textAlignment w:val="auto"/>
              <w:rPr>
                <w:rFonts w:hint="eastAsia" w:ascii="仿宋" w:hAnsi="仿宋" w:eastAsia="仿宋" w:cs="仿宋"/>
                <w:b/>
                <w:color w:val="auto"/>
                <w:sz w:val="20"/>
                <w:szCs w:val="20"/>
              </w:rPr>
            </w:pPr>
          </w:p>
        </w:tc>
      </w:tr>
      <w:tr w14:paraId="57BF1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3" w:type="dxa"/>
            <w:noWrap w:val="0"/>
            <w:vAlign w:val="center"/>
          </w:tcPr>
          <w:p w14:paraId="0F6220F1">
            <w:pPr>
              <w:keepNext w:val="0"/>
              <w:keepLines w:val="0"/>
              <w:pageBreakBefore w:val="0"/>
              <w:widowControl w:val="0"/>
              <w:kinsoku/>
              <w:wordWrap/>
              <w:overflowPunct/>
              <w:topLinePunct w:val="0"/>
              <w:bidi w:val="0"/>
              <w:spacing w:line="240" w:lineRule="auto"/>
              <w:jc w:val="center"/>
              <w:textAlignment w:val="auto"/>
              <w:rPr>
                <w:rFonts w:hint="eastAsia" w:ascii="仿宋" w:hAnsi="仿宋" w:eastAsia="仿宋" w:cs="仿宋"/>
                <w:b/>
                <w:color w:val="auto"/>
                <w:sz w:val="20"/>
                <w:szCs w:val="20"/>
              </w:rPr>
            </w:pPr>
          </w:p>
        </w:tc>
        <w:tc>
          <w:tcPr>
            <w:tcW w:w="1183" w:type="dxa"/>
            <w:noWrap w:val="0"/>
            <w:vAlign w:val="center"/>
          </w:tcPr>
          <w:p w14:paraId="16EADB4E">
            <w:pPr>
              <w:keepNext w:val="0"/>
              <w:keepLines w:val="0"/>
              <w:pageBreakBefore w:val="0"/>
              <w:widowControl w:val="0"/>
              <w:kinsoku/>
              <w:wordWrap/>
              <w:overflowPunct/>
              <w:topLinePunct w:val="0"/>
              <w:bidi w:val="0"/>
              <w:spacing w:line="240" w:lineRule="auto"/>
              <w:jc w:val="center"/>
              <w:textAlignment w:val="auto"/>
              <w:rPr>
                <w:rFonts w:hint="eastAsia" w:ascii="仿宋" w:hAnsi="仿宋" w:eastAsia="仿宋" w:cs="仿宋"/>
                <w:b/>
                <w:color w:val="auto"/>
                <w:sz w:val="20"/>
                <w:szCs w:val="20"/>
              </w:rPr>
            </w:pPr>
          </w:p>
        </w:tc>
        <w:tc>
          <w:tcPr>
            <w:tcW w:w="711" w:type="dxa"/>
            <w:noWrap w:val="0"/>
            <w:vAlign w:val="center"/>
          </w:tcPr>
          <w:p w14:paraId="2C9D81B1">
            <w:pPr>
              <w:keepNext w:val="0"/>
              <w:keepLines w:val="0"/>
              <w:pageBreakBefore w:val="0"/>
              <w:widowControl w:val="0"/>
              <w:kinsoku/>
              <w:wordWrap/>
              <w:overflowPunct/>
              <w:topLinePunct w:val="0"/>
              <w:bidi w:val="0"/>
              <w:spacing w:line="240" w:lineRule="auto"/>
              <w:jc w:val="center"/>
              <w:textAlignment w:val="auto"/>
              <w:rPr>
                <w:rFonts w:hint="eastAsia" w:ascii="仿宋" w:hAnsi="仿宋" w:eastAsia="仿宋" w:cs="仿宋"/>
                <w:b/>
                <w:color w:val="auto"/>
                <w:sz w:val="20"/>
                <w:szCs w:val="20"/>
              </w:rPr>
            </w:pPr>
          </w:p>
        </w:tc>
        <w:tc>
          <w:tcPr>
            <w:tcW w:w="1308" w:type="dxa"/>
            <w:noWrap w:val="0"/>
            <w:vAlign w:val="center"/>
          </w:tcPr>
          <w:p w14:paraId="2F02FAA9">
            <w:pPr>
              <w:keepNext w:val="0"/>
              <w:keepLines w:val="0"/>
              <w:pageBreakBefore w:val="0"/>
              <w:widowControl w:val="0"/>
              <w:kinsoku/>
              <w:wordWrap/>
              <w:overflowPunct/>
              <w:topLinePunct w:val="0"/>
              <w:bidi w:val="0"/>
              <w:spacing w:line="240" w:lineRule="auto"/>
              <w:jc w:val="center"/>
              <w:textAlignment w:val="auto"/>
              <w:rPr>
                <w:rFonts w:hint="eastAsia" w:ascii="仿宋" w:hAnsi="仿宋" w:eastAsia="仿宋" w:cs="仿宋"/>
                <w:b/>
                <w:color w:val="auto"/>
                <w:sz w:val="20"/>
                <w:szCs w:val="20"/>
              </w:rPr>
            </w:pPr>
          </w:p>
        </w:tc>
        <w:tc>
          <w:tcPr>
            <w:tcW w:w="935" w:type="dxa"/>
            <w:noWrap w:val="0"/>
            <w:vAlign w:val="center"/>
          </w:tcPr>
          <w:p w14:paraId="2370117E">
            <w:pPr>
              <w:keepNext w:val="0"/>
              <w:keepLines w:val="0"/>
              <w:pageBreakBefore w:val="0"/>
              <w:widowControl w:val="0"/>
              <w:kinsoku/>
              <w:wordWrap/>
              <w:overflowPunct/>
              <w:topLinePunct w:val="0"/>
              <w:bidi w:val="0"/>
              <w:spacing w:line="240" w:lineRule="auto"/>
              <w:jc w:val="center"/>
              <w:textAlignment w:val="auto"/>
              <w:rPr>
                <w:rFonts w:hint="eastAsia" w:ascii="仿宋" w:hAnsi="仿宋" w:eastAsia="仿宋" w:cs="仿宋"/>
                <w:b/>
                <w:color w:val="auto"/>
                <w:sz w:val="20"/>
                <w:szCs w:val="20"/>
              </w:rPr>
            </w:pPr>
          </w:p>
        </w:tc>
        <w:tc>
          <w:tcPr>
            <w:tcW w:w="992" w:type="dxa"/>
            <w:noWrap w:val="0"/>
            <w:vAlign w:val="center"/>
          </w:tcPr>
          <w:p w14:paraId="7F75E3D8">
            <w:pPr>
              <w:keepNext w:val="0"/>
              <w:keepLines w:val="0"/>
              <w:pageBreakBefore w:val="0"/>
              <w:widowControl w:val="0"/>
              <w:kinsoku/>
              <w:wordWrap/>
              <w:overflowPunct/>
              <w:topLinePunct w:val="0"/>
              <w:bidi w:val="0"/>
              <w:spacing w:line="240" w:lineRule="auto"/>
              <w:jc w:val="center"/>
              <w:textAlignment w:val="auto"/>
              <w:rPr>
                <w:rFonts w:hint="eastAsia" w:ascii="仿宋" w:hAnsi="仿宋" w:eastAsia="仿宋" w:cs="仿宋"/>
                <w:b/>
                <w:color w:val="auto"/>
                <w:sz w:val="20"/>
                <w:szCs w:val="20"/>
              </w:rPr>
            </w:pPr>
          </w:p>
        </w:tc>
        <w:tc>
          <w:tcPr>
            <w:tcW w:w="1045" w:type="dxa"/>
            <w:noWrap w:val="0"/>
            <w:vAlign w:val="center"/>
          </w:tcPr>
          <w:p w14:paraId="2D3C9D45">
            <w:pPr>
              <w:keepNext w:val="0"/>
              <w:keepLines w:val="0"/>
              <w:pageBreakBefore w:val="0"/>
              <w:widowControl w:val="0"/>
              <w:kinsoku/>
              <w:wordWrap/>
              <w:overflowPunct/>
              <w:topLinePunct w:val="0"/>
              <w:bidi w:val="0"/>
              <w:spacing w:line="240" w:lineRule="auto"/>
              <w:jc w:val="center"/>
              <w:textAlignment w:val="auto"/>
              <w:rPr>
                <w:rFonts w:hint="eastAsia" w:ascii="仿宋" w:hAnsi="仿宋" w:eastAsia="仿宋" w:cs="仿宋"/>
                <w:b/>
                <w:color w:val="auto"/>
                <w:sz w:val="20"/>
                <w:szCs w:val="20"/>
              </w:rPr>
            </w:pPr>
          </w:p>
        </w:tc>
        <w:tc>
          <w:tcPr>
            <w:tcW w:w="1032" w:type="dxa"/>
            <w:noWrap w:val="0"/>
            <w:vAlign w:val="center"/>
          </w:tcPr>
          <w:p w14:paraId="1A0DA045">
            <w:pPr>
              <w:keepNext w:val="0"/>
              <w:keepLines w:val="0"/>
              <w:pageBreakBefore w:val="0"/>
              <w:widowControl w:val="0"/>
              <w:kinsoku/>
              <w:wordWrap/>
              <w:overflowPunct/>
              <w:topLinePunct w:val="0"/>
              <w:bidi w:val="0"/>
              <w:spacing w:line="240" w:lineRule="auto"/>
              <w:jc w:val="center"/>
              <w:textAlignment w:val="auto"/>
              <w:rPr>
                <w:rFonts w:hint="eastAsia" w:ascii="仿宋" w:hAnsi="仿宋" w:eastAsia="仿宋" w:cs="仿宋"/>
                <w:b/>
                <w:color w:val="auto"/>
                <w:sz w:val="20"/>
                <w:szCs w:val="20"/>
              </w:rPr>
            </w:pPr>
          </w:p>
        </w:tc>
        <w:tc>
          <w:tcPr>
            <w:tcW w:w="1065" w:type="dxa"/>
            <w:noWrap w:val="0"/>
            <w:vAlign w:val="center"/>
          </w:tcPr>
          <w:p w14:paraId="3A50F92B">
            <w:pPr>
              <w:keepNext w:val="0"/>
              <w:keepLines w:val="0"/>
              <w:pageBreakBefore w:val="0"/>
              <w:widowControl w:val="0"/>
              <w:kinsoku/>
              <w:wordWrap/>
              <w:overflowPunct/>
              <w:topLinePunct w:val="0"/>
              <w:bidi w:val="0"/>
              <w:spacing w:line="240" w:lineRule="auto"/>
              <w:jc w:val="center"/>
              <w:textAlignment w:val="auto"/>
              <w:rPr>
                <w:rFonts w:hint="eastAsia" w:ascii="仿宋" w:hAnsi="仿宋" w:eastAsia="仿宋" w:cs="仿宋"/>
                <w:b/>
                <w:color w:val="auto"/>
                <w:sz w:val="20"/>
                <w:szCs w:val="20"/>
              </w:rPr>
            </w:pPr>
          </w:p>
        </w:tc>
      </w:tr>
      <w:tr w14:paraId="2A2DA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3" w:type="dxa"/>
            <w:noWrap w:val="0"/>
            <w:vAlign w:val="center"/>
          </w:tcPr>
          <w:p w14:paraId="3E6FCB3D">
            <w:pPr>
              <w:keepNext w:val="0"/>
              <w:keepLines w:val="0"/>
              <w:pageBreakBefore w:val="0"/>
              <w:widowControl w:val="0"/>
              <w:kinsoku/>
              <w:wordWrap/>
              <w:overflowPunct/>
              <w:topLinePunct w:val="0"/>
              <w:bidi w:val="0"/>
              <w:spacing w:line="240" w:lineRule="auto"/>
              <w:jc w:val="center"/>
              <w:textAlignment w:val="auto"/>
              <w:rPr>
                <w:rFonts w:hint="eastAsia" w:ascii="仿宋" w:hAnsi="仿宋" w:eastAsia="仿宋" w:cs="仿宋"/>
                <w:b/>
                <w:color w:val="auto"/>
                <w:sz w:val="20"/>
                <w:szCs w:val="20"/>
              </w:rPr>
            </w:pPr>
          </w:p>
        </w:tc>
        <w:tc>
          <w:tcPr>
            <w:tcW w:w="1183" w:type="dxa"/>
            <w:noWrap w:val="0"/>
            <w:vAlign w:val="center"/>
          </w:tcPr>
          <w:p w14:paraId="78483B9B">
            <w:pPr>
              <w:keepNext w:val="0"/>
              <w:keepLines w:val="0"/>
              <w:pageBreakBefore w:val="0"/>
              <w:widowControl w:val="0"/>
              <w:kinsoku/>
              <w:wordWrap/>
              <w:overflowPunct/>
              <w:topLinePunct w:val="0"/>
              <w:bidi w:val="0"/>
              <w:spacing w:line="240" w:lineRule="auto"/>
              <w:jc w:val="center"/>
              <w:textAlignment w:val="auto"/>
              <w:rPr>
                <w:rFonts w:hint="eastAsia" w:ascii="仿宋" w:hAnsi="仿宋" w:eastAsia="仿宋" w:cs="仿宋"/>
                <w:b/>
                <w:color w:val="auto"/>
                <w:sz w:val="20"/>
                <w:szCs w:val="20"/>
              </w:rPr>
            </w:pPr>
          </w:p>
        </w:tc>
        <w:tc>
          <w:tcPr>
            <w:tcW w:w="711" w:type="dxa"/>
            <w:noWrap w:val="0"/>
            <w:vAlign w:val="center"/>
          </w:tcPr>
          <w:p w14:paraId="0665733A">
            <w:pPr>
              <w:keepNext w:val="0"/>
              <w:keepLines w:val="0"/>
              <w:pageBreakBefore w:val="0"/>
              <w:widowControl w:val="0"/>
              <w:kinsoku/>
              <w:wordWrap/>
              <w:overflowPunct/>
              <w:topLinePunct w:val="0"/>
              <w:bidi w:val="0"/>
              <w:spacing w:line="240" w:lineRule="auto"/>
              <w:jc w:val="center"/>
              <w:textAlignment w:val="auto"/>
              <w:rPr>
                <w:rFonts w:hint="eastAsia" w:ascii="仿宋" w:hAnsi="仿宋" w:eastAsia="仿宋" w:cs="仿宋"/>
                <w:b/>
                <w:color w:val="auto"/>
                <w:sz w:val="20"/>
                <w:szCs w:val="20"/>
              </w:rPr>
            </w:pPr>
          </w:p>
        </w:tc>
        <w:tc>
          <w:tcPr>
            <w:tcW w:w="1308" w:type="dxa"/>
            <w:noWrap w:val="0"/>
            <w:vAlign w:val="center"/>
          </w:tcPr>
          <w:p w14:paraId="42FDD416">
            <w:pPr>
              <w:keepNext w:val="0"/>
              <w:keepLines w:val="0"/>
              <w:pageBreakBefore w:val="0"/>
              <w:widowControl w:val="0"/>
              <w:kinsoku/>
              <w:wordWrap/>
              <w:overflowPunct/>
              <w:topLinePunct w:val="0"/>
              <w:bidi w:val="0"/>
              <w:spacing w:line="240" w:lineRule="auto"/>
              <w:jc w:val="center"/>
              <w:textAlignment w:val="auto"/>
              <w:rPr>
                <w:rFonts w:hint="eastAsia" w:ascii="仿宋" w:hAnsi="仿宋" w:eastAsia="仿宋" w:cs="仿宋"/>
                <w:b/>
                <w:color w:val="auto"/>
                <w:sz w:val="20"/>
                <w:szCs w:val="20"/>
              </w:rPr>
            </w:pPr>
          </w:p>
        </w:tc>
        <w:tc>
          <w:tcPr>
            <w:tcW w:w="935" w:type="dxa"/>
            <w:noWrap w:val="0"/>
            <w:vAlign w:val="center"/>
          </w:tcPr>
          <w:p w14:paraId="6843DA15">
            <w:pPr>
              <w:keepNext w:val="0"/>
              <w:keepLines w:val="0"/>
              <w:pageBreakBefore w:val="0"/>
              <w:widowControl w:val="0"/>
              <w:kinsoku/>
              <w:wordWrap/>
              <w:overflowPunct/>
              <w:topLinePunct w:val="0"/>
              <w:bidi w:val="0"/>
              <w:spacing w:line="240" w:lineRule="auto"/>
              <w:jc w:val="center"/>
              <w:textAlignment w:val="auto"/>
              <w:rPr>
                <w:rFonts w:hint="eastAsia" w:ascii="仿宋" w:hAnsi="仿宋" w:eastAsia="仿宋" w:cs="仿宋"/>
                <w:b/>
                <w:color w:val="auto"/>
                <w:sz w:val="20"/>
                <w:szCs w:val="20"/>
              </w:rPr>
            </w:pPr>
          </w:p>
        </w:tc>
        <w:tc>
          <w:tcPr>
            <w:tcW w:w="992" w:type="dxa"/>
            <w:noWrap w:val="0"/>
            <w:vAlign w:val="center"/>
          </w:tcPr>
          <w:p w14:paraId="1C6CE692">
            <w:pPr>
              <w:keepNext w:val="0"/>
              <w:keepLines w:val="0"/>
              <w:pageBreakBefore w:val="0"/>
              <w:widowControl w:val="0"/>
              <w:kinsoku/>
              <w:wordWrap/>
              <w:overflowPunct/>
              <w:topLinePunct w:val="0"/>
              <w:bidi w:val="0"/>
              <w:spacing w:line="240" w:lineRule="auto"/>
              <w:jc w:val="center"/>
              <w:textAlignment w:val="auto"/>
              <w:rPr>
                <w:rFonts w:hint="eastAsia" w:ascii="仿宋" w:hAnsi="仿宋" w:eastAsia="仿宋" w:cs="仿宋"/>
                <w:b/>
                <w:color w:val="auto"/>
                <w:sz w:val="20"/>
                <w:szCs w:val="20"/>
              </w:rPr>
            </w:pPr>
          </w:p>
        </w:tc>
        <w:tc>
          <w:tcPr>
            <w:tcW w:w="1045" w:type="dxa"/>
            <w:noWrap w:val="0"/>
            <w:vAlign w:val="center"/>
          </w:tcPr>
          <w:p w14:paraId="58C74D3D">
            <w:pPr>
              <w:keepNext w:val="0"/>
              <w:keepLines w:val="0"/>
              <w:pageBreakBefore w:val="0"/>
              <w:widowControl w:val="0"/>
              <w:kinsoku/>
              <w:wordWrap/>
              <w:overflowPunct/>
              <w:topLinePunct w:val="0"/>
              <w:bidi w:val="0"/>
              <w:spacing w:line="240" w:lineRule="auto"/>
              <w:jc w:val="center"/>
              <w:textAlignment w:val="auto"/>
              <w:rPr>
                <w:rFonts w:hint="eastAsia" w:ascii="仿宋" w:hAnsi="仿宋" w:eastAsia="仿宋" w:cs="仿宋"/>
                <w:b/>
                <w:color w:val="auto"/>
                <w:sz w:val="20"/>
                <w:szCs w:val="20"/>
              </w:rPr>
            </w:pPr>
          </w:p>
        </w:tc>
        <w:tc>
          <w:tcPr>
            <w:tcW w:w="1032" w:type="dxa"/>
            <w:noWrap w:val="0"/>
            <w:vAlign w:val="center"/>
          </w:tcPr>
          <w:p w14:paraId="5078C62E">
            <w:pPr>
              <w:keepNext w:val="0"/>
              <w:keepLines w:val="0"/>
              <w:pageBreakBefore w:val="0"/>
              <w:widowControl w:val="0"/>
              <w:kinsoku/>
              <w:wordWrap/>
              <w:overflowPunct/>
              <w:topLinePunct w:val="0"/>
              <w:bidi w:val="0"/>
              <w:spacing w:line="240" w:lineRule="auto"/>
              <w:jc w:val="center"/>
              <w:textAlignment w:val="auto"/>
              <w:rPr>
                <w:rFonts w:hint="eastAsia" w:ascii="仿宋" w:hAnsi="仿宋" w:eastAsia="仿宋" w:cs="仿宋"/>
                <w:b/>
                <w:color w:val="auto"/>
                <w:sz w:val="20"/>
                <w:szCs w:val="20"/>
              </w:rPr>
            </w:pPr>
          </w:p>
        </w:tc>
        <w:tc>
          <w:tcPr>
            <w:tcW w:w="1065" w:type="dxa"/>
            <w:noWrap w:val="0"/>
            <w:vAlign w:val="center"/>
          </w:tcPr>
          <w:p w14:paraId="2AE801A0">
            <w:pPr>
              <w:keepNext w:val="0"/>
              <w:keepLines w:val="0"/>
              <w:pageBreakBefore w:val="0"/>
              <w:widowControl w:val="0"/>
              <w:kinsoku/>
              <w:wordWrap/>
              <w:overflowPunct/>
              <w:topLinePunct w:val="0"/>
              <w:bidi w:val="0"/>
              <w:spacing w:line="240" w:lineRule="auto"/>
              <w:jc w:val="center"/>
              <w:textAlignment w:val="auto"/>
              <w:rPr>
                <w:rFonts w:hint="eastAsia" w:ascii="仿宋" w:hAnsi="仿宋" w:eastAsia="仿宋" w:cs="仿宋"/>
                <w:b/>
                <w:color w:val="auto"/>
                <w:sz w:val="20"/>
                <w:szCs w:val="20"/>
              </w:rPr>
            </w:pPr>
          </w:p>
        </w:tc>
      </w:tr>
      <w:tr w14:paraId="4DE95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1333" w:type="dxa"/>
            <w:noWrap w:val="0"/>
            <w:vAlign w:val="center"/>
          </w:tcPr>
          <w:p w14:paraId="7E56A39E">
            <w:pPr>
              <w:keepNext w:val="0"/>
              <w:keepLines w:val="0"/>
              <w:pageBreakBefore w:val="0"/>
              <w:widowControl w:val="0"/>
              <w:kinsoku/>
              <w:wordWrap/>
              <w:overflowPunct/>
              <w:topLinePunct w:val="0"/>
              <w:bidi w:val="0"/>
              <w:snapToGrid w:val="0"/>
              <w:spacing w:line="240" w:lineRule="auto"/>
              <w:jc w:val="center"/>
              <w:textAlignment w:val="auto"/>
              <w:rPr>
                <w:rFonts w:hint="eastAsia" w:ascii="仿宋" w:hAnsi="仿宋" w:eastAsia="仿宋" w:cs="仿宋"/>
                <w:b/>
                <w:color w:val="auto"/>
                <w:sz w:val="20"/>
                <w:szCs w:val="20"/>
              </w:rPr>
            </w:pPr>
            <w:r>
              <w:rPr>
                <w:rFonts w:hint="eastAsia" w:ascii="仿宋" w:hAnsi="仿宋" w:eastAsia="仿宋" w:cs="仿宋"/>
                <w:color w:val="auto"/>
                <w:sz w:val="20"/>
                <w:szCs w:val="20"/>
              </w:rPr>
              <w:t>合计（元）</w:t>
            </w:r>
          </w:p>
        </w:tc>
        <w:tc>
          <w:tcPr>
            <w:tcW w:w="8271" w:type="dxa"/>
            <w:gridSpan w:val="8"/>
            <w:noWrap w:val="0"/>
            <w:vAlign w:val="center"/>
          </w:tcPr>
          <w:p w14:paraId="2F1EBDAD">
            <w:pPr>
              <w:keepNext w:val="0"/>
              <w:keepLines w:val="0"/>
              <w:pageBreakBefore w:val="0"/>
              <w:widowControl w:val="0"/>
              <w:kinsoku/>
              <w:wordWrap/>
              <w:overflowPunct/>
              <w:topLinePunct w:val="0"/>
              <w:bidi w:val="0"/>
              <w:snapToGrid w:val="0"/>
              <w:spacing w:line="240" w:lineRule="auto"/>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小写：</w:t>
            </w:r>
          </w:p>
          <w:p w14:paraId="05C0DB8E">
            <w:pPr>
              <w:keepNext w:val="0"/>
              <w:keepLines w:val="0"/>
              <w:pageBreakBefore w:val="0"/>
              <w:widowControl w:val="0"/>
              <w:kinsoku/>
              <w:wordWrap/>
              <w:overflowPunct/>
              <w:topLinePunct w:val="0"/>
              <w:bidi w:val="0"/>
              <w:snapToGrid w:val="0"/>
              <w:spacing w:line="240" w:lineRule="auto"/>
              <w:textAlignment w:val="auto"/>
              <w:rPr>
                <w:rFonts w:hint="eastAsia" w:ascii="仿宋" w:hAnsi="仿宋" w:eastAsia="仿宋" w:cs="仿宋"/>
                <w:b/>
                <w:color w:val="auto"/>
                <w:sz w:val="20"/>
                <w:szCs w:val="20"/>
              </w:rPr>
            </w:pPr>
            <w:r>
              <w:rPr>
                <w:rFonts w:hint="eastAsia" w:ascii="仿宋" w:hAnsi="仿宋" w:eastAsia="仿宋" w:cs="仿宋"/>
                <w:color w:val="auto"/>
                <w:sz w:val="20"/>
                <w:szCs w:val="20"/>
              </w:rPr>
              <w:t>大写：</w:t>
            </w:r>
          </w:p>
        </w:tc>
      </w:tr>
    </w:tbl>
    <w:p w14:paraId="024795B6">
      <w:pPr>
        <w:keepNext w:val="0"/>
        <w:keepLines w:val="0"/>
        <w:pageBreakBefore w:val="0"/>
        <w:widowControl w:val="0"/>
        <w:tabs>
          <w:tab w:val="left" w:pos="735"/>
        </w:tabs>
        <w:kinsoku/>
        <w:wordWrap/>
        <w:overflowPunct/>
        <w:topLinePunct w:val="0"/>
        <w:autoSpaceDE w:val="0"/>
        <w:autoSpaceDN w:val="0"/>
        <w:bidi w:val="0"/>
        <w:adjustRightInd w:val="0"/>
        <w:snapToGrid w:val="0"/>
        <w:spacing w:line="240" w:lineRule="auto"/>
        <w:ind w:firstLine="482" w:firstLineChars="200"/>
        <w:jc w:val="both"/>
        <w:textAlignment w:val="auto"/>
        <w:rPr>
          <w:rFonts w:hint="eastAsia" w:ascii="仿宋" w:hAnsi="仿宋" w:eastAsia="仿宋" w:cs="仿宋"/>
          <w:b/>
          <w:color w:val="auto"/>
          <w:sz w:val="24"/>
          <w:szCs w:val="24"/>
        </w:rPr>
      </w:pPr>
      <w:bookmarkStart w:id="8" w:name="_Toc13114"/>
      <w:bookmarkStart w:id="9" w:name="_Toc497206184"/>
      <w:bookmarkStart w:id="10" w:name="_Toc27848"/>
      <w:bookmarkStart w:id="11" w:name="_Toc497206294"/>
      <w:r>
        <w:rPr>
          <w:rFonts w:hint="eastAsia" w:ascii="仿宋" w:hAnsi="仿宋" w:eastAsia="仿宋" w:cs="仿宋"/>
          <w:b/>
          <w:color w:val="auto"/>
          <w:sz w:val="24"/>
          <w:szCs w:val="24"/>
        </w:rPr>
        <w:t>2、合同价款：</w:t>
      </w:r>
      <w:bookmarkEnd w:id="8"/>
      <w:bookmarkEnd w:id="9"/>
      <w:bookmarkEnd w:id="10"/>
      <w:bookmarkEnd w:id="11"/>
    </w:p>
    <w:p w14:paraId="6BE9781D">
      <w:pPr>
        <w:keepNext w:val="0"/>
        <w:keepLines w:val="0"/>
        <w:pageBreakBefore w:val="0"/>
        <w:widowControl w:val="0"/>
        <w:tabs>
          <w:tab w:val="left" w:pos="735"/>
        </w:tabs>
        <w:kinsoku/>
        <w:wordWrap/>
        <w:overflowPunct/>
        <w:topLinePunct w:val="0"/>
        <w:autoSpaceDE w:val="0"/>
        <w:autoSpaceDN w:val="0"/>
        <w:bidi w:val="0"/>
        <w:adjustRightInd w:val="0"/>
        <w:snapToGrid w:val="0"/>
        <w:spacing w:line="240" w:lineRule="auto"/>
        <w:ind w:firstLine="400" w:firstLineChars="200"/>
        <w:jc w:val="both"/>
        <w:textAlignment w:val="auto"/>
        <w:rPr>
          <w:rFonts w:hint="eastAsia" w:ascii="仿宋" w:hAnsi="仿宋" w:eastAsia="仿宋" w:cs="仿宋"/>
          <w:color w:val="auto"/>
          <w:sz w:val="20"/>
          <w:szCs w:val="20"/>
          <w:u w:val="single"/>
        </w:rPr>
      </w:pPr>
      <w:r>
        <w:rPr>
          <w:rFonts w:hint="eastAsia" w:ascii="仿宋" w:hAnsi="仿宋" w:eastAsia="仿宋" w:cs="仿宋"/>
          <w:color w:val="auto"/>
          <w:sz w:val="20"/>
          <w:szCs w:val="20"/>
        </w:rPr>
        <w:t>2.1、合同总价：</w:t>
      </w:r>
      <w:r>
        <w:rPr>
          <w:rFonts w:hint="eastAsia" w:ascii="仿宋" w:hAnsi="仿宋" w:eastAsia="仿宋" w:cs="仿宋"/>
          <w:color w:val="auto"/>
          <w:sz w:val="20"/>
          <w:szCs w:val="20"/>
          <w:u w:val="single"/>
        </w:rPr>
        <w:t xml:space="preserve">          </w:t>
      </w:r>
    </w:p>
    <w:p w14:paraId="4513C481">
      <w:pPr>
        <w:keepNext w:val="0"/>
        <w:keepLines w:val="0"/>
        <w:pageBreakBefore w:val="0"/>
        <w:widowControl w:val="0"/>
        <w:tabs>
          <w:tab w:val="left" w:pos="735"/>
        </w:tabs>
        <w:kinsoku/>
        <w:wordWrap/>
        <w:overflowPunct/>
        <w:topLinePunct w:val="0"/>
        <w:autoSpaceDE w:val="0"/>
        <w:autoSpaceDN w:val="0"/>
        <w:bidi w:val="0"/>
        <w:adjustRightInd w:val="0"/>
        <w:snapToGrid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2.2、合同总价包括：</w:t>
      </w:r>
      <w:r>
        <w:rPr>
          <w:rFonts w:hint="eastAsia" w:ascii="仿宋" w:hAnsi="仿宋" w:eastAsia="仿宋" w:cs="仿宋"/>
          <w:color w:val="auto"/>
          <w:sz w:val="20"/>
          <w:szCs w:val="20"/>
          <w:lang w:val="zh-CN"/>
        </w:rPr>
        <w:t>货物总价、货物运达指定地点的运杂费（含运输费、保险费）、安装调试费、检测验收费、</w:t>
      </w:r>
      <w:r>
        <w:rPr>
          <w:rFonts w:hint="eastAsia" w:ascii="仿宋" w:hAnsi="仿宋" w:eastAsia="仿宋" w:cs="仿宋"/>
          <w:color w:val="auto"/>
          <w:sz w:val="20"/>
          <w:szCs w:val="20"/>
        </w:rPr>
        <w:t>培训费、</w:t>
      </w:r>
      <w:r>
        <w:rPr>
          <w:rFonts w:hint="eastAsia" w:ascii="仿宋" w:hAnsi="仿宋" w:eastAsia="仿宋" w:cs="仿宋"/>
          <w:color w:val="auto"/>
          <w:sz w:val="20"/>
          <w:szCs w:val="20"/>
          <w:lang w:val="zh-CN"/>
        </w:rPr>
        <w:t>其他（含</w:t>
      </w:r>
      <w:r>
        <w:rPr>
          <w:rFonts w:hint="eastAsia" w:ascii="仿宋" w:hAnsi="仿宋" w:eastAsia="仿宋" w:cs="仿宋"/>
          <w:color w:val="auto"/>
          <w:sz w:val="20"/>
          <w:szCs w:val="20"/>
        </w:rPr>
        <w:t>人工费、</w:t>
      </w:r>
      <w:r>
        <w:rPr>
          <w:rFonts w:hint="eastAsia" w:ascii="仿宋" w:hAnsi="仿宋" w:eastAsia="仿宋" w:cs="仿宋"/>
          <w:color w:val="auto"/>
          <w:sz w:val="20"/>
          <w:szCs w:val="20"/>
          <w:lang w:val="zh-CN"/>
        </w:rPr>
        <w:t>向税务部门交纳的各项税费等）等至交付甲方使用的一切含税费用。</w:t>
      </w:r>
      <w:r>
        <w:rPr>
          <w:rFonts w:hint="eastAsia" w:ascii="仿宋" w:hAnsi="仿宋" w:eastAsia="仿宋" w:cs="仿宋"/>
          <w:color w:val="auto"/>
          <w:sz w:val="20"/>
          <w:szCs w:val="20"/>
        </w:rPr>
        <w:t xml:space="preserve">     </w:t>
      </w:r>
    </w:p>
    <w:p w14:paraId="57A385D1">
      <w:pPr>
        <w:keepNext w:val="0"/>
        <w:keepLines w:val="0"/>
        <w:pageBreakBefore w:val="0"/>
        <w:widowControl w:val="0"/>
        <w:tabs>
          <w:tab w:val="left" w:pos="735"/>
        </w:tabs>
        <w:kinsoku/>
        <w:wordWrap/>
        <w:overflowPunct/>
        <w:topLinePunct w:val="0"/>
        <w:bidi w:val="0"/>
        <w:adjustRightInd w:val="0"/>
        <w:snapToGrid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2.3、本合同总价还包含乙方应当提供的伴随服务和售后服务费用。</w:t>
      </w:r>
    </w:p>
    <w:p w14:paraId="246904E7">
      <w:pPr>
        <w:keepNext w:val="0"/>
        <w:keepLines w:val="0"/>
        <w:pageBreakBefore w:val="0"/>
        <w:widowControl w:val="0"/>
        <w:tabs>
          <w:tab w:val="left" w:pos="735"/>
        </w:tabs>
        <w:kinsoku/>
        <w:wordWrap/>
        <w:overflowPunct/>
        <w:topLinePunct w:val="0"/>
        <w:bidi w:val="0"/>
        <w:adjustRightInd w:val="0"/>
        <w:snapToGrid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2.4、确定各类产品的单价，总价不得超出合同总价，同时不受市场价格变化因素的影响。</w:t>
      </w:r>
    </w:p>
    <w:p w14:paraId="59BF2B8E">
      <w:pPr>
        <w:keepNext w:val="0"/>
        <w:keepLines w:val="0"/>
        <w:pageBreakBefore w:val="0"/>
        <w:widowControl w:val="0"/>
        <w:tabs>
          <w:tab w:val="left" w:pos="735"/>
        </w:tabs>
        <w:kinsoku/>
        <w:wordWrap/>
        <w:overflowPunct/>
        <w:topLinePunct w:val="0"/>
        <w:bidi w:val="0"/>
        <w:adjustRightInd w:val="0"/>
        <w:snapToGrid w:val="0"/>
        <w:spacing w:line="240" w:lineRule="auto"/>
        <w:ind w:firstLine="482" w:firstLineChars="200"/>
        <w:jc w:val="both"/>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3、款项结算</w:t>
      </w:r>
    </w:p>
    <w:p w14:paraId="43DE056B">
      <w:pPr>
        <w:keepNext w:val="0"/>
        <w:keepLines w:val="0"/>
        <w:pageBreakBefore w:val="0"/>
        <w:widowControl w:val="0"/>
        <w:tabs>
          <w:tab w:val="left" w:pos="735"/>
        </w:tabs>
        <w:kinsoku/>
        <w:wordWrap/>
        <w:overflowPunct/>
        <w:topLinePunct w:val="0"/>
        <w:bidi w:val="0"/>
        <w:adjustRightInd w:val="0"/>
        <w:snapToGrid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3.1、</w:t>
      </w:r>
      <w:bookmarkStart w:id="12" w:name="OLE_LINK3"/>
      <w:r>
        <w:rPr>
          <w:rFonts w:hint="eastAsia" w:ascii="仿宋" w:hAnsi="仿宋" w:eastAsia="仿宋" w:cs="仿宋"/>
          <w:color w:val="auto"/>
          <w:sz w:val="20"/>
          <w:szCs w:val="20"/>
        </w:rPr>
        <w:t>付款方式：合同生效，乙方完成设备安装及软件平台部署后，并经甲方验收合格后，支付合同总金额的60%；甲方验收合格后，运行正常满1个月，经甲方使用部门确认后，支付合同总金额的40%。</w:t>
      </w:r>
    </w:p>
    <w:p w14:paraId="0E60E584">
      <w:pPr>
        <w:keepNext w:val="0"/>
        <w:keepLines w:val="0"/>
        <w:pageBreakBefore w:val="0"/>
        <w:widowControl w:val="0"/>
        <w:kinsoku/>
        <w:wordWrap/>
        <w:overflowPunct/>
        <w:topLinePunct w:val="0"/>
        <w:bidi w:val="0"/>
        <w:adjustRightInd w:val="0"/>
        <w:snapToGrid w:val="0"/>
        <w:spacing w:line="240" w:lineRule="auto"/>
        <w:ind w:firstLine="400" w:firstLineChars="200"/>
        <w:jc w:val="both"/>
        <w:textAlignment w:val="auto"/>
        <w:rPr>
          <w:rFonts w:hint="eastAsia" w:ascii="仿宋" w:hAnsi="仿宋" w:eastAsia="仿宋" w:cs="仿宋"/>
          <w:color w:val="auto"/>
          <w:sz w:val="20"/>
          <w:szCs w:val="20"/>
          <w:lang w:val="zh-CN"/>
        </w:rPr>
      </w:pPr>
      <w:r>
        <w:rPr>
          <w:rFonts w:hint="eastAsia" w:ascii="仿宋" w:hAnsi="仿宋" w:eastAsia="仿宋" w:cs="仿宋"/>
          <w:color w:val="auto"/>
          <w:sz w:val="20"/>
          <w:szCs w:val="20"/>
          <w:lang w:eastAsia="zh-CN"/>
        </w:rPr>
        <w:t>（</w:t>
      </w:r>
      <w:r>
        <w:rPr>
          <w:rFonts w:hint="eastAsia" w:ascii="仿宋" w:hAnsi="仿宋" w:eastAsia="仿宋" w:cs="仿宋"/>
          <w:color w:val="auto"/>
          <w:sz w:val="20"/>
          <w:szCs w:val="20"/>
          <w:lang w:val="en-US" w:eastAsia="zh-CN"/>
        </w:rPr>
        <w:t>1</w:t>
      </w:r>
      <w:r>
        <w:rPr>
          <w:rFonts w:hint="eastAsia" w:ascii="仿宋" w:hAnsi="仿宋" w:eastAsia="仿宋" w:cs="仿宋"/>
          <w:color w:val="auto"/>
          <w:sz w:val="20"/>
          <w:szCs w:val="20"/>
          <w:lang w:eastAsia="zh-CN"/>
        </w:rPr>
        <w:t>）</w:t>
      </w:r>
      <w:r>
        <w:rPr>
          <w:rFonts w:hint="eastAsia" w:ascii="仿宋" w:hAnsi="仿宋" w:eastAsia="仿宋" w:cs="仿宋"/>
          <w:color w:val="auto"/>
          <w:sz w:val="20"/>
          <w:szCs w:val="20"/>
          <w:lang w:val="zh-CN"/>
        </w:rPr>
        <w:t>结算方式：甲方与乙方直接结算，发票直开甲方。</w:t>
      </w:r>
    </w:p>
    <w:p w14:paraId="708EE322">
      <w:pPr>
        <w:keepNext w:val="0"/>
        <w:keepLines w:val="0"/>
        <w:pageBreakBefore w:val="0"/>
        <w:widowControl w:val="0"/>
        <w:kinsoku/>
        <w:wordWrap/>
        <w:overflowPunct/>
        <w:topLinePunct w:val="0"/>
        <w:bidi w:val="0"/>
        <w:adjustRightInd w:val="0"/>
        <w:snapToGrid w:val="0"/>
        <w:spacing w:line="240" w:lineRule="auto"/>
        <w:ind w:firstLine="400" w:firstLineChars="200"/>
        <w:jc w:val="both"/>
        <w:textAlignment w:val="auto"/>
        <w:rPr>
          <w:rFonts w:hint="eastAsia" w:ascii="仿宋" w:hAnsi="仿宋" w:eastAsia="仿宋" w:cs="仿宋"/>
          <w:color w:val="auto"/>
          <w:sz w:val="20"/>
          <w:szCs w:val="20"/>
          <w:lang w:val="zh-CN"/>
        </w:rPr>
      </w:pPr>
      <w:r>
        <w:rPr>
          <w:rFonts w:hint="eastAsia" w:ascii="仿宋" w:hAnsi="仿宋" w:eastAsia="仿宋" w:cs="仿宋"/>
          <w:color w:val="auto"/>
          <w:sz w:val="20"/>
          <w:szCs w:val="20"/>
          <w:lang w:eastAsia="zh-CN"/>
        </w:rPr>
        <w:t>（</w:t>
      </w:r>
      <w:r>
        <w:rPr>
          <w:rFonts w:hint="eastAsia" w:ascii="仿宋" w:hAnsi="仿宋" w:eastAsia="仿宋" w:cs="仿宋"/>
          <w:color w:val="auto"/>
          <w:sz w:val="20"/>
          <w:szCs w:val="20"/>
          <w:lang w:val="en-US" w:eastAsia="zh-CN"/>
        </w:rPr>
        <w:t>2</w:t>
      </w:r>
      <w:r>
        <w:rPr>
          <w:rFonts w:hint="eastAsia" w:ascii="仿宋" w:hAnsi="仿宋" w:eastAsia="仿宋" w:cs="仿宋"/>
          <w:color w:val="auto"/>
          <w:sz w:val="20"/>
          <w:szCs w:val="20"/>
          <w:lang w:eastAsia="zh-CN"/>
        </w:rPr>
        <w:t>）</w:t>
      </w:r>
      <w:r>
        <w:rPr>
          <w:rFonts w:hint="eastAsia" w:ascii="仿宋" w:hAnsi="仿宋" w:eastAsia="仿宋" w:cs="仿宋"/>
          <w:color w:val="auto"/>
          <w:sz w:val="20"/>
          <w:szCs w:val="20"/>
          <w:lang w:val="zh-CN"/>
        </w:rPr>
        <w:t>支付方式：银行转账。</w:t>
      </w:r>
    </w:p>
    <w:p w14:paraId="1469B2C4">
      <w:pPr>
        <w:keepNext w:val="0"/>
        <w:keepLines w:val="0"/>
        <w:pageBreakBefore w:val="0"/>
        <w:widowControl w:val="0"/>
        <w:tabs>
          <w:tab w:val="left" w:pos="735"/>
        </w:tabs>
        <w:kinsoku/>
        <w:wordWrap/>
        <w:overflowPunct/>
        <w:topLinePunct w:val="0"/>
        <w:bidi w:val="0"/>
        <w:adjustRightInd w:val="0"/>
        <w:snapToGrid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3.2、</w:t>
      </w:r>
      <w:r>
        <w:rPr>
          <w:rFonts w:hint="eastAsia" w:ascii="仿宋" w:hAnsi="仿宋" w:eastAsia="仿宋" w:cs="仿宋"/>
          <w:color w:val="auto"/>
          <w:sz w:val="20"/>
          <w:szCs w:val="20"/>
          <w:lang w:val="en-US" w:eastAsia="zh-CN"/>
        </w:rPr>
        <w:t>履约保证金金额：</w:t>
      </w:r>
      <w:r>
        <w:rPr>
          <w:rFonts w:hint="eastAsia" w:ascii="仿宋" w:hAnsi="仿宋" w:eastAsia="仿宋" w:cs="仿宋"/>
          <w:color w:val="auto"/>
          <w:sz w:val="20"/>
          <w:szCs w:val="20"/>
          <w:u w:val="single"/>
          <w:lang w:val="en-US" w:eastAsia="zh-CN"/>
        </w:rPr>
        <w:t xml:space="preserve">         </w:t>
      </w:r>
      <w:r>
        <w:rPr>
          <w:rFonts w:hint="eastAsia" w:ascii="仿宋" w:hAnsi="仿宋" w:eastAsia="仿宋" w:cs="仿宋"/>
          <w:color w:val="auto"/>
          <w:sz w:val="20"/>
          <w:szCs w:val="20"/>
          <w:u w:val="none"/>
          <w:lang w:val="en-US" w:eastAsia="zh-CN"/>
        </w:rPr>
        <w:t>元，</w:t>
      </w:r>
    </w:p>
    <w:p w14:paraId="7514596C">
      <w:pPr>
        <w:keepNext w:val="0"/>
        <w:keepLines w:val="0"/>
        <w:pageBreakBefore w:val="0"/>
        <w:widowControl w:val="0"/>
        <w:tabs>
          <w:tab w:val="left" w:pos="735"/>
        </w:tabs>
        <w:kinsoku/>
        <w:wordWrap/>
        <w:overflowPunct/>
        <w:topLinePunct w:val="0"/>
        <w:bidi w:val="0"/>
        <w:adjustRightInd w:val="0"/>
        <w:snapToGrid w:val="0"/>
        <w:spacing w:line="240" w:lineRule="auto"/>
        <w:ind w:firstLine="400" w:firstLineChars="200"/>
        <w:jc w:val="both"/>
        <w:textAlignment w:val="auto"/>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rPr>
        <w:t>（</w:t>
      </w:r>
      <w:r>
        <w:rPr>
          <w:rFonts w:hint="eastAsia" w:ascii="仿宋" w:hAnsi="仿宋" w:eastAsia="仿宋" w:cs="仿宋"/>
          <w:color w:val="auto"/>
          <w:sz w:val="20"/>
          <w:szCs w:val="20"/>
          <w:lang w:val="en-US" w:eastAsia="zh-CN"/>
        </w:rPr>
        <w:t>1</w:t>
      </w:r>
      <w:r>
        <w:rPr>
          <w:rFonts w:hint="eastAsia" w:ascii="仿宋" w:hAnsi="仿宋" w:eastAsia="仿宋" w:cs="仿宋"/>
          <w:color w:val="auto"/>
          <w:sz w:val="20"/>
          <w:szCs w:val="20"/>
          <w:lang w:eastAsia="zh-CN"/>
        </w:rPr>
        <w:t>）缴纳形式：支持现金转账、银行保函等。</w:t>
      </w:r>
      <w:r>
        <w:rPr>
          <w:rFonts w:hint="eastAsia" w:ascii="仿宋" w:hAnsi="仿宋" w:eastAsia="仿宋" w:cs="仿宋"/>
          <w:color w:val="auto"/>
          <w:sz w:val="20"/>
          <w:szCs w:val="20"/>
          <w:lang w:val="en-US" w:eastAsia="zh-CN"/>
        </w:rPr>
        <w:t>乙方</w:t>
      </w:r>
      <w:r>
        <w:rPr>
          <w:rFonts w:hint="eastAsia" w:ascii="仿宋" w:hAnsi="仿宋" w:eastAsia="仿宋" w:cs="仿宋"/>
          <w:color w:val="auto"/>
          <w:sz w:val="20"/>
          <w:szCs w:val="20"/>
          <w:lang w:eastAsia="zh-CN"/>
        </w:rPr>
        <w:t>需在规定时间内缴纳合同总价5%作为履约保证金至</w:t>
      </w:r>
      <w:r>
        <w:rPr>
          <w:rFonts w:hint="eastAsia" w:ascii="仿宋" w:hAnsi="仿宋" w:eastAsia="仿宋" w:cs="仿宋"/>
          <w:color w:val="auto"/>
          <w:sz w:val="20"/>
          <w:szCs w:val="20"/>
          <w:lang w:val="en-US" w:eastAsia="zh-CN"/>
        </w:rPr>
        <w:t>甲方</w:t>
      </w:r>
      <w:r>
        <w:rPr>
          <w:rFonts w:hint="eastAsia" w:ascii="仿宋" w:hAnsi="仿宋" w:eastAsia="仿宋" w:cs="仿宋"/>
          <w:color w:val="auto"/>
          <w:sz w:val="20"/>
          <w:szCs w:val="20"/>
          <w:lang w:eastAsia="zh-CN"/>
        </w:rPr>
        <w:t>。若为现金形式，通过银行转账缴至指定账户，到账后</w:t>
      </w:r>
      <w:r>
        <w:rPr>
          <w:rFonts w:hint="eastAsia" w:ascii="仿宋" w:hAnsi="仿宋" w:eastAsia="仿宋" w:cs="仿宋"/>
          <w:color w:val="auto"/>
          <w:sz w:val="20"/>
          <w:szCs w:val="20"/>
          <w:lang w:val="en-US" w:eastAsia="zh-CN"/>
        </w:rPr>
        <w:t>甲方</w:t>
      </w:r>
      <w:r>
        <w:rPr>
          <w:rFonts w:hint="eastAsia" w:ascii="仿宋" w:hAnsi="仿宋" w:eastAsia="仿宋" w:cs="仿宋"/>
          <w:color w:val="auto"/>
          <w:sz w:val="20"/>
          <w:szCs w:val="20"/>
          <w:lang w:eastAsia="zh-CN"/>
        </w:rPr>
        <w:t>会开具电子或纸质收据；若为银行保函等非现金形式，需将原件交由</w:t>
      </w:r>
      <w:r>
        <w:rPr>
          <w:rFonts w:hint="eastAsia" w:ascii="仿宋" w:hAnsi="仿宋" w:eastAsia="仿宋" w:cs="仿宋"/>
          <w:color w:val="auto"/>
          <w:sz w:val="20"/>
          <w:szCs w:val="20"/>
          <w:lang w:val="en-US" w:eastAsia="zh-CN"/>
        </w:rPr>
        <w:t>甲方</w:t>
      </w:r>
      <w:r>
        <w:rPr>
          <w:rFonts w:hint="eastAsia" w:ascii="仿宋" w:hAnsi="仿宋" w:eastAsia="仿宋" w:cs="仿宋"/>
          <w:color w:val="auto"/>
          <w:sz w:val="20"/>
          <w:szCs w:val="20"/>
          <w:lang w:eastAsia="zh-CN"/>
        </w:rPr>
        <w:t>查验保管，同时提交加盖相关印章的复印件备案。</w:t>
      </w:r>
    </w:p>
    <w:p w14:paraId="183A5EF0">
      <w:pPr>
        <w:keepNext w:val="0"/>
        <w:keepLines w:val="0"/>
        <w:pageBreakBefore w:val="0"/>
        <w:widowControl w:val="0"/>
        <w:tabs>
          <w:tab w:val="left" w:pos="735"/>
        </w:tabs>
        <w:kinsoku/>
        <w:wordWrap/>
        <w:overflowPunct/>
        <w:topLinePunct w:val="0"/>
        <w:bidi w:val="0"/>
        <w:adjustRightInd w:val="0"/>
        <w:snapToGrid w:val="0"/>
        <w:spacing w:line="240" w:lineRule="auto"/>
        <w:ind w:firstLine="400" w:firstLineChars="200"/>
        <w:jc w:val="both"/>
        <w:textAlignment w:val="auto"/>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rPr>
        <w:t>（</w:t>
      </w:r>
      <w:r>
        <w:rPr>
          <w:rFonts w:hint="eastAsia" w:ascii="仿宋" w:hAnsi="仿宋" w:eastAsia="仿宋" w:cs="仿宋"/>
          <w:color w:val="auto"/>
          <w:sz w:val="20"/>
          <w:szCs w:val="20"/>
          <w:lang w:val="en-US" w:eastAsia="zh-CN"/>
        </w:rPr>
        <w:t>2</w:t>
      </w:r>
      <w:r>
        <w:rPr>
          <w:rFonts w:hint="eastAsia" w:ascii="仿宋" w:hAnsi="仿宋" w:eastAsia="仿宋" w:cs="仿宋"/>
          <w:color w:val="auto"/>
          <w:sz w:val="20"/>
          <w:szCs w:val="20"/>
          <w:lang w:eastAsia="zh-CN"/>
        </w:rPr>
        <w:t>）退还方式：在货物安装调试完成并经最终验收合格后</w:t>
      </w:r>
      <w:r>
        <w:rPr>
          <w:rFonts w:hint="eastAsia" w:ascii="仿宋" w:hAnsi="仿宋" w:eastAsia="仿宋" w:cs="仿宋"/>
          <w:color w:val="auto"/>
          <w:sz w:val="20"/>
          <w:szCs w:val="20"/>
          <w:lang w:val="en-US" w:eastAsia="zh-CN"/>
        </w:rPr>
        <w:t>三</w:t>
      </w:r>
      <w:r>
        <w:rPr>
          <w:rFonts w:hint="eastAsia" w:ascii="仿宋" w:hAnsi="仿宋" w:eastAsia="仿宋" w:cs="仿宋"/>
          <w:color w:val="auto"/>
          <w:sz w:val="20"/>
          <w:szCs w:val="20"/>
          <w:lang w:eastAsia="zh-CN"/>
        </w:rPr>
        <w:t>年内退还。</w:t>
      </w:r>
      <w:r>
        <w:rPr>
          <w:rFonts w:hint="eastAsia" w:ascii="仿宋" w:hAnsi="仿宋" w:eastAsia="仿宋" w:cs="仿宋"/>
          <w:color w:val="auto"/>
          <w:sz w:val="20"/>
          <w:szCs w:val="20"/>
          <w:lang w:val="en-US" w:eastAsia="zh-CN"/>
        </w:rPr>
        <w:t>乙方</w:t>
      </w:r>
      <w:r>
        <w:rPr>
          <w:rFonts w:hint="eastAsia" w:ascii="仿宋" w:hAnsi="仿宋" w:eastAsia="仿宋" w:cs="仿宋"/>
          <w:color w:val="auto"/>
          <w:sz w:val="20"/>
          <w:szCs w:val="20"/>
          <w:lang w:eastAsia="zh-CN"/>
        </w:rPr>
        <w:t>需准备退付申请文件，即退付履约保证金的报告或函件、保证金收据原件或电子票据、项目验收合格材料等，若以保函形式缴纳，还需提供企业承诺书。</w:t>
      </w:r>
      <w:r>
        <w:rPr>
          <w:rFonts w:hint="eastAsia" w:ascii="仿宋" w:hAnsi="仿宋" w:eastAsia="仿宋" w:cs="仿宋"/>
          <w:color w:val="auto"/>
          <w:sz w:val="20"/>
          <w:szCs w:val="20"/>
          <w:lang w:val="en-US" w:eastAsia="zh-CN"/>
        </w:rPr>
        <w:t>甲方</w:t>
      </w:r>
      <w:r>
        <w:rPr>
          <w:rFonts w:hint="eastAsia" w:ascii="仿宋" w:hAnsi="仿宋" w:eastAsia="仿宋" w:cs="仿宋"/>
          <w:color w:val="auto"/>
          <w:sz w:val="20"/>
          <w:szCs w:val="20"/>
          <w:lang w:eastAsia="zh-CN"/>
        </w:rPr>
        <w:t>审核材料无误后，办理退还手续。现金形式的保证金通常按原缴纳渠道原路无息退还；银行保函等非现金形式，则由</w:t>
      </w:r>
      <w:r>
        <w:rPr>
          <w:rFonts w:hint="eastAsia" w:ascii="仿宋" w:hAnsi="仿宋" w:eastAsia="仿宋" w:cs="仿宋"/>
          <w:color w:val="auto"/>
          <w:sz w:val="20"/>
          <w:szCs w:val="20"/>
          <w:lang w:val="en-US" w:eastAsia="zh-CN"/>
        </w:rPr>
        <w:t>甲方</w:t>
      </w:r>
      <w:r>
        <w:rPr>
          <w:rFonts w:hint="eastAsia" w:ascii="仿宋" w:hAnsi="仿宋" w:eastAsia="仿宋" w:cs="仿宋"/>
          <w:color w:val="auto"/>
          <w:sz w:val="20"/>
          <w:szCs w:val="20"/>
          <w:lang w:eastAsia="zh-CN"/>
        </w:rPr>
        <w:t>出具相关证明解除保证责任。</w:t>
      </w:r>
    </w:p>
    <w:bookmarkEnd w:id="12"/>
    <w:p w14:paraId="487A3915">
      <w:pPr>
        <w:keepNext w:val="0"/>
        <w:keepLines w:val="0"/>
        <w:pageBreakBefore w:val="0"/>
        <w:widowControl w:val="0"/>
        <w:kinsoku/>
        <w:wordWrap/>
        <w:overflowPunct/>
        <w:topLinePunct w:val="0"/>
        <w:bidi w:val="0"/>
        <w:adjustRightInd w:val="0"/>
        <w:snapToGrid w:val="0"/>
        <w:spacing w:line="240" w:lineRule="auto"/>
        <w:ind w:firstLine="482" w:firstLineChars="200"/>
        <w:jc w:val="both"/>
        <w:textAlignment w:val="auto"/>
        <w:rPr>
          <w:rFonts w:hint="eastAsia" w:ascii="仿宋" w:hAnsi="仿宋" w:eastAsia="仿宋" w:cs="仿宋"/>
          <w:b/>
          <w:bCs/>
          <w:color w:val="auto"/>
          <w:sz w:val="24"/>
          <w:szCs w:val="24"/>
          <w:lang w:val="zh-CN"/>
        </w:rPr>
      </w:pPr>
      <w:bookmarkStart w:id="13" w:name="_Toc14025"/>
      <w:bookmarkStart w:id="14" w:name="_Toc497206187"/>
      <w:bookmarkStart w:id="15" w:name="_Toc497206297"/>
      <w:bookmarkStart w:id="16" w:name="_Toc18747"/>
      <w:r>
        <w:rPr>
          <w:rFonts w:hint="eastAsia" w:ascii="仿宋" w:hAnsi="仿宋" w:eastAsia="仿宋" w:cs="仿宋"/>
          <w:b/>
          <w:bCs/>
          <w:color w:val="auto"/>
          <w:sz w:val="24"/>
          <w:szCs w:val="24"/>
        </w:rPr>
        <w:t>4</w:t>
      </w:r>
      <w:r>
        <w:rPr>
          <w:rFonts w:hint="eastAsia" w:ascii="仿宋" w:hAnsi="仿宋" w:eastAsia="仿宋" w:cs="仿宋"/>
          <w:b/>
          <w:bCs/>
          <w:color w:val="auto"/>
          <w:sz w:val="24"/>
          <w:szCs w:val="24"/>
          <w:lang w:val="zh-CN"/>
        </w:rPr>
        <w:t>、交货条件:</w:t>
      </w:r>
      <w:bookmarkEnd w:id="13"/>
      <w:bookmarkEnd w:id="14"/>
      <w:bookmarkEnd w:id="15"/>
      <w:bookmarkEnd w:id="16"/>
    </w:p>
    <w:p w14:paraId="43E58D07">
      <w:pPr>
        <w:keepNext w:val="0"/>
        <w:keepLines w:val="0"/>
        <w:pageBreakBefore w:val="0"/>
        <w:widowControl w:val="0"/>
        <w:tabs>
          <w:tab w:val="left" w:pos="735"/>
        </w:tabs>
        <w:kinsoku/>
        <w:wordWrap/>
        <w:overflowPunct/>
        <w:topLinePunct w:val="0"/>
        <w:autoSpaceDE w:val="0"/>
        <w:autoSpaceDN w:val="0"/>
        <w:bidi w:val="0"/>
        <w:adjustRightInd w:val="0"/>
        <w:snapToGrid w:val="0"/>
        <w:spacing w:line="240" w:lineRule="auto"/>
        <w:ind w:firstLine="400" w:firstLineChars="200"/>
        <w:jc w:val="both"/>
        <w:textAlignment w:val="auto"/>
        <w:rPr>
          <w:rFonts w:hint="eastAsia" w:ascii="仿宋" w:hAnsi="仿宋" w:eastAsia="仿宋" w:cs="仿宋"/>
          <w:color w:val="auto"/>
          <w:sz w:val="20"/>
          <w:szCs w:val="20"/>
          <w:u w:val="single"/>
        </w:rPr>
      </w:pPr>
      <w:r>
        <w:rPr>
          <w:rFonts w:hint="eastAsia" w:ascii="仿宋" w:hAnsi="仿宋" w:eastAsia="仿宋" w:cs="仿宋"/>
          <w:color w:val="auto"/>
          <w:sz w:val="20"/>
          <w:szCs w:val="20"/>
        </w:rPr>
        <w:t>4.1、交货地点：</w:t>
      </w:r>
      <w:r>
        <w:rPr>
          <w:rFonts w:hint="eastAsia" w:ascii="仿宋" w:hAnsi="仿宋" w:eastAsia="仿宋" w:cs="仿宋"/>
          <w:color w:val="auto"/>
          <w:sz w:val="20"/>
          <w:szCs w:val="20"/>
          <w:u w:val="single"/>
        </w:rPr>
        <w:t xml:space="preserve">               </w:t>
      </w:r>
    </w:p>
    <w:p w14:paraId="72B74C12">
      <w:pPr>
        <w:keepNext w:val="0"/>
        <w:keepLines w:val="0"/>
        <w:pageBreakBefore w:val="0"/>
        <w:widowControl w:val="0"/>
        <w:tabs>
          <w:tab w:val="left" w:pos="735"/>
        </w:tabs>
        <w:kinsoku/>
        <w:wordWrap/>
        <w:overflowPunct/>
        <w:topLinePunct w:val="0"/>
        <w:autoSpaceDE w:val="0"/>
        <w:autoSpaceDN w:val="0"/>
        <w:bidi w:val="0"/>
        <w:adjustRightInd w:val="0"/>
        <w:snapToGrid w:val="0"/>
        <w:spacing w:line="240" w:lineRule="auto"/>
        <w:ind w:firstLine="400" w:firstLineChars="200"/>
        <w:jc w:val="both"/>
        <w:textAlignment w:val="auto"/>
        <w:rPr>
          <w:rFonts w:hint="eastAsia" w:ascii="仿宋" w:hAnsi="仿宋" w:eastAsia="仿宋" w:cs="仿宋"/>
          <w:color w:val="auto"/>
          <w:sz w:val="20"/>
          <w:szCs w:val="20"/>
          <w:u w:val="single"/>
        </w:rPr>
      </w:pPr>
      <w:r>
        <w:rPr>
          <w:rFonts w:hint="eastAsia" w:ascii="仿宋" w:hAnsi="仿宋" w:eastAsia="仿宋" w:cs="仿宋"/>
          <w:color w:val="auto"/>
          <w:sz w:val="20"/>
          <w:szCs w:val="20"/>
        </w:rPr>
        <w:t>4.2、交货期：</w:t>
      </w:r>
      <w:r>
        <w:rPr>
          <w:rFonts w:hint="eastAsia" w:ascii="仿宋" w:hAnsi="仿宋" w:eastAsia="仿宋" w:cs="仿宋"/>
          <w:color w:val="auto"/>
          <w:sz w:val="20"/>
          <w:szCs w:val="20"/>
          <w:u w:val="single"/>
        </w:rPr>
        <w:t xml:space="preserve">                 </w:t>
      </w:r>
    </w:p>
    <w:p w14:paraId="29296F29">
      <w:pPr>
        <w:keepNext w:val="0"/>
        <w:keepLines w:val="0"/>
        <w:pageBreakBefore w:val="0"/>
        <w:widowControl w:val="0"/>
        <w:kinsoku/>
        <w:wordWrap/>
        <w:overflowPunct/>
        <w:topLinePunct w:val="0"/>
        <w:autoSpaceDE w:val="0"/>
        <w:autoSpaceDN w:val="0"/>
        <w:bidi w:val="0"/>
        <w:adjustRightInd w:val="0"/>
        <w:spacing w:line="240" w:lineRule="auto"/>
        <w:ind w:firstLine="482" w:firstLineChars="200"/>
        <w:jc w:val="both"/>
        <w:textAlignment w:val="auto"/>
        <w:rPr>
          <w:rFonts w:hint="eastAsia" w:ascii="仿宋" w:hAnsi="仿宋" w:eastAsia="仿宋" w:cs="仿宋"/>
          <w:b/>
          <w:bCs/>
          <w:color w:val="auto"/>
          <w:sz w:val="24"/>
          <w:szCs w:val="24"/>
          <w:lang w:val="zh-CN"/>
        </w:rPr>
      </w:pPr>
      <w:bookmarkStart w:id="17" w:name="_Toc497206298"/>
      <w:bookmarkStart w:id="18" w:name="_Toc9437"/>
      <w:bookmarkStart w:id="19" w:name="_Toc2878"/>
      <w:bookmarkStart w:id="20" w:name="_Toc497206188"/>
      <w:r>
        <w:rPr>
          <w:rFonts w:hint="eastAsia" w:ascii="仿宋" w:hAnsi="仿宋" w:eastAsia="仿宋" w:cs="仿宋"/>
          <w:b/>
          <w:bCs/>
          <w:color w:val="auto"/>
          <w:sz w:val="24"/>
          <w:szCs w:val="24"/>
        </w:rPr>
        <w:t>5</w:t>
      </w:r>
      <w:r>
        <w:rPr>
          <w:rFonts w:hint="eastAsia" w:ascii="仿宋" w:hAnsi="仿宋" w:eastAsia="仿宋" w:cs="仿宋"/>
          <w:b/>
          <w:bCs/>
          <w:color w:val="auto"/>
          <w:sz w:val="24"/>
          <w:szCs w:val="24"/>
          <w:lang w:val="zh-CN"/>
        </w:rPr>
        <w:t>、运输</w:t>
      </w:r>
      <w:bookmarkEnd w:id="17"/>
      <w:bookmarkEnd w:id="18"/>
      <w:bookmarkEnd w:id="19"/>
      <w:bookmarkEnd w:id="20"/>
    </w:p>
    <w:p w14:paraId="6E362299">
      <w:pPr>
        <w:keepNext w:val="0"/>
        <w:keepLines w:val="0"/>
        <w:pageBreakBefore w:val="0"/>
        <w:widowControl w:val="0"/>
        <w:kinsoku/>
        <w:wordWrap/>
        <w:overflowPunct/>
        <w:topLinePunct w:val="0"/>
        <w:bidi w:val="0"/>
        <w:adjustRightInd w:val="0"/>
        <w:snapToGrid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5.1、乙方负责所有货物的运输。确保货物安全、完整到达使用地点，运杂费用包含在总价内，包括货物从供货地点到使用地点的运输费、保险费、搬运费、安装调试费等。</w:t>
      </w:r>
    </w:p>
    <w:p w14:paraId="5AAF2229">
      <w:pPr>
        <w:keepNext w:val="0"/>
        <w:keepLines w:val="0"/>
        <w:pageBreakBefore w:val="0"/>
        <w:widowControl w:val="0"/>
        <w:kinsoku/>
        <w:wordWrap/>
        <w:overflowPunct/>
        <w:topLinePunct w:val="0"/>
        <w:bidi w:val="0"/>
        <w:adjustRightInd w:val="0"/>
        <w:snapToGrid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5.2、所有货物在运输、搬运、安装、调试的过程中，造成甲方损失的，由乙方为甲方修复或更新。</w:t>
      </w:r>
    </w:p>
    <w:p w14:paraId="0521606B">
      <w:pPr>
        <w:keepNext w:val="0"/>
        <w:keepLines w:val="0"/>
        <w:pageBreakBefore w:val="0"/>
        <w:widowControl w:val="0"/>
        <w:kinsoku/>
        <w:wordWrap/>
        <w:overflowPunct/>
        <w:topLinePunct w:val="0"/>
        <w:autoSpaceDE w:val="0"/>
        <w:autoSpaceDN w:val="0"/>
        <w:bidi w:val="0"/>
        <w:adjustRightInd w:val="0"/>
        <w:spacing w:line="240" w:lineRule="auto"/>
        <w:ind w:firstLine="482" w:firstLineChars="200"/>
        <w:jc w:val="both"/>
        <w:textAlignment w:val="auto"/>
        <w:rPr>
          <w:rFonts w:hint="eastAsia" w:ascii="仿宋" w:hAnsi="仿宋" w:eastAsia="仿宋" w:cs="仿宋"/>
          <w:b/>
          <w:bCs/>
          <w:color w:val="auto"/>
          <w:sz w:val="24"/>
          <w:szCs w:val="24"/>
          <w:lang w:val="zh-CN"/>
        </w:rPr>
      </w:pPr>
      <w:bookmarkStart w:id="21" w:name="_Toc24786"/>
      <w:bookmarkStart w:id="22" w:name="_Toc497206189"/>
      <w:bookmarkStart w:id="23" w:name="_Toc6728"/>
      <w:bookmarkStart w:id="24" w:name="_Toc497206299"/>
      <w:r>
        <w:rPr>
          <w:rFonts w:hint="eastAsia" w:ascii="仿宋" w:hAnsi="仿宋" w:eastAsia="仿宋" w:cs="仿宋"/>
          <w:b/>
          <w:bCs/>
          <w:color w:val="auto"/>
          <w:sz w:val="24"/>
          <w:szCs w:val="24"/>
        </w:rPr>
        <w:t>6</w:t>
      </w:r>
      <w:r>
        <w:rPr>
          <w:rFonts w:hint="eastAsia" w:ascii="仿宋" w:hAnsi="仿宋" w:eastAsia="仿宋" w:cs="仿宋"/>
          <w:b/>
          <w:bCs/>
          <w:color w:val="auto"/>
          <w:sz w:val="24"/>
          <w:szCs w:val="24"/>
          <w:lang w:val="zh-CN"/>
        </w:rPr>
        <w:t>、质量保证</w:t>
      </w:r>
      <w:bookmarkEnd w:id="21"/>
      <w:bookmarkEnd w:id="22"/>
      <w:bookmarkEnd w:id="23"/>
      <w:bookmarkEnd w:id="24"/>
    </w:p>
    <w:p w14:paraId="6F0F9B4D">
      <w:pPr>
        <w:keepNext w:val="0"/>
        <w:keepLines w:val="0"/>
        <w:pageBreakBefore w:val="0"/>
        <w:widowControl w:val="0"/>
        <w:kinsoku/>
        <w:wordWrap/>
        <w:overflowPunct/>
        <w:topLinePunct w:val="0"/>
        <w:autoSpaceDE w:val="0"/>
        <w:autoSpaceDN w:val="0"/>
        <w:bidi w:val="0"/>
        <w:adjustRightInd w:val="0"/>
        <w:spacing w:line="240" w:lineRule="auto"/>
        <w:ind w:firstLine="400" w:firstLineChars="200"/>
        <w:jc w:val="both"/>
        <w:textAlignment w:val="auto"/>
        <w:rPr>
          <w:rFonts w:hint="eastAsia" w:ascii="仿宋" w:hAnsi="仿宋" w:eastAsia="仿宋" w:cs="仿宋"/>
          <w:bCs/>
          <w:color w:val="auto"/>
          <w:sz w:val="20"/>
          <w:szCs w:val="20"/>
          <w:lang w:val="zh-CN"/>
        </w:rPr>
      </w:pPr>
      <w:bookmarkStart w:id="25" w:name="_Toc22060"/>
      <w:bookmarkStart w:id="26" w:name="_Toc20290"/>
      <w:bookmarkStart w:id="27" w:name="_Toc497206190"/>
      <w:bookmarkStart w:id="28" w:name="_Toc497206300"/>
      <w:r>
        <w:rPr>
          <w:rFonts w:hint="eastAsia" w:ascii="仿宋" w:hAnsi="仿宋" w:eastAsia="仿宋" w:cs="仿宋"/>
          <w:bCs/>
          <w:color w:val="auto"/>
          <w:sz w:val="20"/>
          <w:szCs w:val="20"/>
        </w:rPr>
        <w:t>6.</w:t>
      </w:r>
      <w:r>
        <w:rPr>
          <w:rFonts w:hint="eastAsia" w:ascii="仿宋" w:hAnsi="仿宋" w:eastAsia="仿宋" w:cs="仿宋"/>
          <w:bCs/>
          <w:color w:val="auto"/>
          <w:sz w:val="20"/>
          <w:szCs w:val="20"/>
          <w:lang w:val="zh-CN"/>
        </w:rPr>
        <w:t>1、乙方提供货物必须是原品牌制造厂制造的最新工艺、生产的最新产品。</w:t>
      </w:r>
      <w:bookmarkEnd w:id="25"/>
      <w:bookmarkEnd w:id="26"/>
      <w:bookmarkEnd w:id="27"/>
      <w:bookmarkEnd w:id="28"/>
    </w:p>
    <w:p w14:paraId="6AEE7783">
      <w:pPr>
        <w:keepNext w:val="0"/>
        <w:keepLines w:val="0"/>
        <w:pageBreakBefore w:val="0"/>
        <w:widowControl w:val="0"/>
        <w:kinsoku/>
        <w:wordWrap/>
        <w:overflowPunct/>
        <w:topLinePunct w:val="0"/>
        <w:autoSpaceDE w:val="0"/>
        <w:autoSpaceDN w:val="0"/>
        <w:bidi w:val="0"/>
        <w:adjustRightInd w:val="0"/>
        <w:spacing w:line="240" w:lineRule="auto"/>
        <w:ind w:firstLine="400" w:firstLineChars="200"/>
        <w:jc w:val="both"/>
        <w:textAlignment w:val="auto"/>
        <w:rPr>
          <w:rFonts w:hint="eastAsia" w:ascii="仿宋" w:hAnsi="仿宋" w:eastAsia="仿宋" w:cs="仿宋"/>
          <w:bCs/>
          <w:color w:val="auto"/>
          <w:sz w:val="20"/>
          <w:szCs w:val="20"/>
          <w:lang w:val="zh-CN"/>
        </w:rPr>
      </w:pPr>
      <w:bookmarkStart w:id="29" w:name="_Toc30985"/>
      <w:bookmarkStart w:id="30" w:name="_Toc497206301"/>
      <w:bookmarkStart w:id="31" w:name="_Toc13332"/>
      <w:bookmarkStart w:id="32" w:name="_Toc497206191"/>
      <w:r>
        <w:rPr>
          <w:rFonts w:hint="eastAsia" w:ascii="仿宋" w:hAnsi="仿宋" w:eastAsia="仿宋" w:cs="仿宋"/>
          <w:bCs/>
          <w:color w:val="auto"/>
          <w:sz w:val="20"/>
          <w:szCs w:val="20"/>
        </w:rPr>
        <w:t>6.</w:t>
      </w:r>
      <w:r>
        <w:rPr>
          <w:rFonts w:hint="eastAsia" w:ascii="仿宋" w:hAnsi="仿宋" w:eastAsia="仿宋" w:cs="仿宋"/>
          <w:bCs/>
          <w:color w:val="auto"/>
          <w:sz w:val="20"/>
          <w:szCs w:val="20"/>
          <w:lang w:val="zh-CN"/>
        </w:rPr>
        <w:t>2、所提供货物必须是经过办理正常手续的全新产品。</w:t>
      </w:r>
      <w:bookmarkEnd w:id="29"/>
      <w:bookmarkEnd w:id="30"/>
      <w:bookmarkEnd w:id="31"/>
      <w:bookmarkEnd w:id="32"/>
    </w:p>
    <w:p w14:paraId="03E6203D">
      <w:pPr>
        <w:keepNext w:val="0"/>
        <w:keepLines w:val="0"/>
        <w:pageBreakBefore w:val="0"/>
        <w:widowControl w:val="0"/>
        <w:kinsoku/>
        <w:wordWrap/>
        <w:overflowPunct/>
        <w:topLinePunct w:val="0"/>
        <w:autoSpaceDE w:val="0"/>
        <w:autoSpaceDN w:val="0"/>
        <w:bidi w:val="0"/>
        <w:adjustRightInd w:val="0"/>
        <w:spacing w:line="240" w:lineRule="auto"/>
        <w:ind w:firstLine="400" w:firstLineChars="200"/>
        <w:jc w:val="both"/>
        <w:textAlignment w:val="auto"/>
        <w:rPr>
          <w:rFonts w:hint="eastAsia" w:ascii="仿宋" w:hAnsi="仿宋" w:eastAsia="仿宋" w:cs="仿宋"/>
          <w:bCs/>
          <w:color w:val="auto"/>
          <w:sz w:val="20"/>
          <w:szCs w:val="20"/>
          <w:lang w:val="zh-CN"/>
        </w:rPr>
      </w:pPr>
      <w:bookmarkStart w:id="33" w:name="_Toc497206192"/>
      <w:bookmarkStart w:id="34" w:name="_Toc28683"/>
      <w:bookmarkStart w:id="35" w:name="_Toc6183"/>
      <w:bookmarkStart w:id="36" w:name="_Toc497206302"/>
      <w:r>
        <w:rPr>
          <w:rFonts w:hint="eastAsia" w:ascii="仿宋" w:hAnsi="仿宋" w:eastAsia="仿宋" w:cs="仿宋"/>
          <w:bCs/>
          <w:color w:val="auto"/>
          <w:sz w:val="20"/>
          <w:szCs w:val="20"/>
        </w:rPr>
        <w:t>6.</w:t>
      </w:r>
      <w:r>
        <w:rPr>
          <w:rFonts w:hint="eastAsia" w:ascii="仿宋" w:hAnsi="仿宋" w:eastAsia="仿宋" w:cs="仿宋"/>
          <w:bCs/>
          <w:color w:val="auto"/>
          <w:sz w:val="20"/>
          <w:szCs w:val="20"/>
          <w:lang w:val="zh-CN"/>
        </w:rPr>
        <w:t>3、所供货物是经过国家法定检验、注册、准许市场销售的合法产品。</w:t>
      </w:r>
      <w:bookmarkEnd w:id="33"/>
      <w:bookmarkEnd w:id="34"/>
      <w:bookmarkEnd w:id="35"/>
      <w:bookmarkEnd w:id="36"/>
    </w:p>
    <w:p w14:paraId="2415CDBB">
      <w:pPr>
        <w:keepNext w:val="0"/>
        <w:keepLines w:val="0"/>
        <w:pageBreakBefore w:val="0"/>
        <w:widowControl w:val="0"/>
        <w:kinsoku/>
        <w:wordWrap/>
        <w:overflowPunct/>
        <w:topLinePunct w:val="0"/>
        <w:autoSpaceDE w:val="0"/>
        <w:autoSpaceDN w:val="0"/>
        <w:bidi w:val="0"/>
        <w:adjustRightInd w:val="0"/>
        <w:spacing w:line="240" w:lineRule="auto"/>
        <w:ind w:firstLine="400" w:firstLineChars="200"/>
        <w:jc w:val="both"/>
        <w:textAlignment w:val="auto"/>
        <w:rPr>
          <w:rFonts w:hint="eastAsia" w:ascii="仿宋" w:hAnsi="仿宋" w:eastAsia="仿宋" w:cs="仿宋"/>
          <w:bCs/>
          <w:color w:val="auto"/>
          <w:sz w:val="20"/>
          <w:szCs w:val="20"/>
          <w:lang w:val="zh-CN"/>
        </w:rPr>
      </w:pPr>
      <w:bookmarkStart w:id="37" w:name="_Toc497206303"/>
      <w:bookmarkStart w:id="38" w:name="_Toc12897"/>
      <w:bookmarkStart w:id="39" w:name="_Toc23508"/>
      <w:bookmarkStart w:id="40" w:name="_Toc497206193"/>
      <w:r>
        <w:rPr>
          <w:rFonts w:hint="eastAsia" w:ascii="仿宋" w:hAnsi="仿宋" w:eastAsia="仿宋" w:cs="仿宋"/>
          <w:bCs/>
          <w:color w:val="auto"/>
          <w:sz w:val="20"/>
          <w:szCs w:val="20"/>
        </w:rPr>
        <w:t>6.</w:t>
      </w:r>
      <w:r>
        <w:rPr>
          <w:rFonts w:hint="eastAsia" w:ascii="仿宋" w:hAnsi="仿宋" w:eastAsia="仿宋" w:cs="仿宋"/>
          <w:bCs/>
          <w:color w:val="auto"/>
          <w:sz w:val="20"/>
          <w:szCs w:val="20"/>
          <w:lang w:val="zh-CN"/>
        </w:rPr>
        <w:t>4、货物性能稳定、具有较好的使用效果，质量保证措施完善，符合国家相应标准。</w:t>
      </w:r>
      <w:bookmarkEnd w:id="37"/>
      <w:bookmarkEnd w:id="38"/>
      <w:bookmarkEnd w:id="39"/>
      <w:bookmarkEnd w:id="40"/>
    </w:p>
    <w:p w14:paraId="6022A4FC">
      <w:pPr>
        <w:keepNext w:val="0"/>
        <w:keepLines w:val="0"/>
        <w:pageBreakBefore w:val="0"/>
        <w:widowControl w:val="0"/>
        <w:kinsoku/>
        <w:wordWrap/>
        <w:overflowPunct/>
        <w:topLinePunct w:val="0"/>
        <w:bidi w:val="0"/>
        <w:adjustRightInd w:val="0"/>
        <w:snapToGrid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bCs/>
          <w:color w:val="auto"/>
          <w:sz w:val="20"/>
          <w:szCs w:val="20"/>
        </w:rPr>
        <w:t>6.</w:t>
      </w:r>
      <w:r>
        <w:rPr>
          <w:rFonts w:hint="eastAsia" w:ascii="仿宋" w:hAnsi="仿宋" w:eastAsia="仿宋" w:cs="仿宋"/>
          <w:color w:val="auto"/>
          <w:sz w:val="20"/>
          <w:szCs w:val="20"/>
        </w:rPr>
        <w:t>5、货物的质保期为验收合格后</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年，终身维护保养，质保期后，只收取成本费用。</w:t>
      </w:r>
    </w:p>
    <w:p w14:paraId="1D127F4F">
      <w:pPr>
        <w:keepNext w:val="0"/>
        <w:keepLines w:val="0"/>
        <w:pageBreakBefore w:val="0"/>
        <w:widowControl w:val="0"/>
        <w:kinsoku/>
        <w:wordWrap/>
        <w:overflowPunct/>
        <w:topLinePunct w:val="0"/>
        <w:bidi w:val="0"/>
        <w:adjustRightInd w:val="0"/>
        <w:snapToGrid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bCs/>
          <w:color w:val="auto"/>
          <w:sz w:val="20"/>
          <w:szCs w:val="20"/>
        </w:rPr>
        <w:t>6.</w:t>
      </w:r>
      <w:r>
        <w:rPr>
          <w:rFonts w:hint="eastAsia" w:ascii="仿宋" w:hAnsi="仿宋" w:eastAsia="仿宋" w:cs="仿宋"/>
          <w:color w:val="auto"/>
          <w:sz w:val="20"/>
          <w:szCs w:val="20"/>
        </w:rPr>
        <w:t>6、包装要求</w:t>
      </w:r>
    </w:p>
    <w:p w14:paraId="27EEBACD">
      <w:pPr>
        <w:keepNext w:val="0"/>
        <w:keepLines w:val="0"/>
        <w:pageBreakBefore w:val="0"/>
        <w:widowControl w:val="0"/>
        <w:kinsoku/>
        <w:wordWrap/>
        <w:overflowPunct/>
        <w:topLinePunct w:val="0"/>
        <w:bidi w:val="0"/>
        <w:adjustRightInd w:val="0"/>
        <w:snapToGrid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（1）除合同另有规定外，乙方提供的全部货物，均应确保安全无损运抵甲方指定地点。</w:t>
      </w:r>
    </w:p>
    <w:p w14:paraId="7549C7F6">
      <w:pPr>
        <w:keepNext w:val="0"/>
        <w:keepLines w:val="0"/>
        <w:pageBreakBefore w:val="0"/>
        <w:widowControl w:val="0"/>
        <w:kinsoku/>
        <w:wordWrap/>
        <w:overflowPunct/>
        <w:topLinePunct w:val="0"/>
        <w:bidi w:val="0"/>
        <w:adjustRightInd w:val="0"/>
        <w:snapToGrid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（2）每一个包装箱内应附一份详细装箱单。</w:t>
      </w:r>
    </w:p>
    <w:p w14:paraId="652B7A12">
      <w:pPr>
        <w:keepNext w:val="0"/>
        <w:keepLines w:val="0"/>
        <w:pageBreakBefore w:val="0"/>
        <w:widowControl w:val="0"/>
        <w:kinsoku/>
        <w:wordWrap/>
        <w:overflowPunct/>
        <w:topLinePunct w:val="0"/>
        <w:bidi w:val="0"/>
        <w:adjustRightInd w:val="0"/>
        <w:snapToGrid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6.7、乙方应保证甲方在使用该货物或其任何一部分时免受第三方提出侵犯其专利权、商标权或工业设计权的起诉。</w:t>
      </w:r>
    </w:p>
    <w:p w14:paraId="1843EA53">
      <w:pPr>
        <w:keepNext w:val="0"/>
        <w:keepLines w:val="0"/>
        <w:pageBreakBefore w:val="0"/>
        <w:widowControl w:val="0"/>
        <w:kinsoku/>
        <w:wordWrap/>
        <w:overflowPunct/>
        <w:topLinePunct w:val="0"/>
        <w:bidi w:val="0"/>
        <w:spacing w:line="240" w:lineRule="auto"/>
        <w:ind w:firstLine="482" w:firstLineChars="200"/>
        <w:jc w:val="both"/>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7、售后服务</w:t>
      </w:r>
    </w:p>
    <w:p w14:paraId="7BC5E310">
      <w:pPr>
        <w:keepNext w:val="0"/>
        <w:keepLines w:val="0"/>
        <w:pageBreakBefore w:val="0"/>
        <w:widowControl w:val="0"/>
        <w:kinsoku/>
        <w:wordWrap/>
        <w:overflowPunct/>
        <w:topLinePunct w:val="0"/>
        <w:bidi w:val="0"/>
        <w:adjustRightInd w:val="0"/>
        <w:snapToGrid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7.1、提供技术培训，保证工作人员能够正确操作使用设备；</w:t>
      </w:r>
    </w:p>
    <w:p w14:paraId="0487D599">
      <w:pPr>
        <w:keepNext w:val="0"/>
        <w:keepLines w:val="0"/>
        <w:pageBreakBefore w:val="0"/>
        <w:widowControl w:val="0"/>
        <w:kinsoku/>
        <w:wordWrap/>
        <w:overflowPunct/>
        <w:topLinePunct w:val="0"/>
        <w:bidi w:val="0"/>
        <w:adjustRightInd w:val="0"/>
        <w:snapToGrid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7.2、提供质保期内软件版本免费升级服务及应用系统、数据的免费对接服务；</w:t>
      </w:r>
    </w:p>
    <w:p w14:paraId="049DCE04">
      <w:pPr>
        <w:keepNext w:val="0"/>
        <w:keepLines w:val="0"/>
        <w:pageBreakBefore w:val="0"/>
        <w:widowControl w:val="0"/>
        <w:kinsoku/>
        <w:wordWrap/>
        <w:overflowPunct/>
        <w:topLinePunct w:val="0"/>
        <w:bidi w:val="0"/>
        <w:adjustRightInd w:val="0"/>
        <w:snapToGrid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7.3、安装：负责设备安装调试并能正常运行，性能良好。</w:t>
      </w:r>
    </w:p>
    <w:p w14:paraId="31BAF6C5">
      <w:pPr>
        <w:keepNext w:val="0"/>
        <w:keepLines w:val="0"/>
        <w:pageBreakBefore w:val="0"/>
        <w:widowControl w:val="0"/>
        <w:kinsoku/>
        <w:wordWrap/>
        <w:overflowPunct/>
        <w:topLinePunct w:val="0"/>
        <w:bidi w:val="0"/>
        <w:adjustRightInd w:val="0"/>
        <w:snapToGrid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7.4、服务站点：</w:t>
      </w:r>
      <w:r>
        <w:rPr>
          <w:rFonts w:hint="eastAsia" w:ascii="仿宋" w:hAnsi="仿宋" w:eastAsia="仿宋" w:cs="仿宋"/>
          <w:bCs/>
          <w:color w:val="auto"/>
          <w:sz w:val="20"/>
          <w:szCs w:val="20"/>
        </w:rPr>
        <w:t>在本地设有售后服务机构或办事处并提供相应证明资料。</w:t>
      </w:r>
    </w:p>
    <w:p w14:paraId="056D29CD">
      <w:pPr>
        <w:keepNext w:val="0"/>
        <w:keepLines w:val="0"/>
        <w:pageBreakBefore w:val="0"/>
        <w:widowControl w:val="0"/>
        <w:kinsoku/>
        <w:wordWrap/>
        <w:overflowPunct/>
        <w:topLinePunct w:val="0"/>
        <w:bidi w:val="0"/>
        <w:adjustRightInd w:val="0"/>
        <w:snapToGrid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7.5、长期对产品跟踪服务及维修，质保期满后只收材料费，不收修理工时费。</w:t>
      </w:r>
    </w:p>
    <w:p w14:paraId="1C037863">
      <w:pPr>
        <w:keepNext w:val="0"/>
        <w:keepLines w:val="0"/>
        <w:pageBreakBefore w:val="0"/>
        <w:widowControl w:val="0"/>
        <w:kinsoku/>
        <w:wordWrap/>
        <w:overflowPunct/>
        <w:topLinePunct w:val="0"/>
        <w:bidi w:val="0"/>
        <w:adjustRightInd w:val="0"/>
        <w:snapToGrid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7.6、维修响应速度：在接到用户报修通知后2小时内响应，4小时内到达现场，24小时内解决问题。</w:t>
      </w:r>
    </w:p>
    <w:p w14:paraId="02234543">
      <w:pPr>
        <w:keepNext w:val="0"/>
        <w:keepLines w:val="0"/>
        <w:pageBreakBefore w:val="0"/>
        <w:widowControl w:val="0"/>
        <w:kinsoku/>
        <w:wordWrap/>
        <w:overflowPunct/>
        <w:topLinePunct w:val="0"/>
        <w:bidi w:val="0"/>
        <w:spacing w:line="240" w:lineRule="auto"/>
        <w:ind w:firstLine="482" w:firstLineChars="200"/>
        <w:jc w:val="both"/>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8、技术服务</w:t>
      </w:r>
    </w:p>
    <w:p w14:paraId="746AF895">
      <w:pPr>
        <w:keepNext w:val="0"/>
        <w:keepLines w:val="0"/>
        <w:pageBreakBefore w:val="0"/>
        <w:widowControl w:val="0"/>
        <w:kinsoku/>
        <w:wordWrap/>
        <w:overflowPunct/>
        <w:topLinePunct w:val="0"/>
        <w:bidi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8.1、服务承诺：投标文件中有明确且具体、切实可行的技术服务承诺。</w:t>
      </w:r>
    </w:p>
    <w:p w14:paraId="2B050145">
      <w:pPr>
        <w:keepNext w:val="0"/>
        <w:keepLines w:val="0"/>
        <w:pageBreakBefore w:val="0"/>
        <w:widowControl w:val="0"/>
        <w:kinsoku/>
        <w:wordWrap/>
        <w:overflowPunct/>
        <w:topLinePunct w:val="0"/>
        <w:bidi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售后服务体系：</w:t>
      </w:r>
    </w:p>
    <w:p w14:paraId="5FD3C576">
      <w:pPr>
        <w:keepNext w:val="0"/>
        <w:keepLines w:val="0"/>
        <w:pageBreakBefore w:val="0"/>
        <w:widowControl w:val="0"/>
        <w:kinsoku/>
        <w:wordWrap/>
        <w:overflowPunct/>
        <w:topLinePunct w:val="0"/>
        <w:bidi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（1）提供本地区同类用户售后服务系统网络图、主要负责人的姓名、联系电话、营业场所详细地址。</w:t>
      </w:r>
    </w:p>
    <w:p w14:paraId="167F27A6">
      <w:pPr>
        <w:keepNext w:val="0"/>
        <w:keepLines w:val="0"/>
        <w:pageBreakBefore w:val="0"/>
        <w:widowControl w:val="0"/>
        <w:kinsoku/>
        <w:wordWrap/>
        <w:overflowPunct/>
        <w:topLinePunct w:val="0"/>
        <w:bidi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（2）提供具体负责本用户的售后服务人员姓名、联系电话、联系地址。</w:t>
      </w:r>
    </w:p>
    <w:p w14:paraId="6F7BC5AC">
      <w:pPr>
        <w:keepNext w:val="0"/>
        <w:keepLines w:val="0"/>
        <w:pageBreakBefore w:val="0"/>
        <w:widowControl w:val="0"/>
        <w:kinsoku/>
        <w:wordWrap/>
        <w:overflowPunct/>
        <w:topLinePunct w:val="0"/>
        <w:bidi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8.2、售后服务承诺：</w:t>
      </w:r>
    </w:p>
    <w:p w14:paraId="6589B6DF">
      <w:pPr>
        <w:keepNext w:val="0"/>
        <w:keepLines w:val="0"/>
        <w:pageBreakBefore w:val="0"/>
        <w:widowControl w:val="0"/>
        <w:kinsoku/>
        <w:wordWrap/>
        <w:overflowPunct/>
        <w:topLinePunct w:val="0"/>
        <w:bidi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（1）发生故障后最短和最长的响应时间（以接到报修电话起至维修人员到达现场止所需时间）。</w:t>
      </w:r>
    </w:p>
    <w:p w14:paraId="7272FB16">
      <w:pPr>
        <w:keepNext w:val="0"/>
        <w:keepLines w:val="0"/>
        <w:pageBreakBefore w:val="0"/>
        <w:widowControl w:val="0"/>
        <w:kinsoku/>
        <w:wordWrap/>
        <w:overflowPunct/>
        <w:topLinePunct w:val="0"/>
        <w:bidi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（2）质量保修期间的承诺。</w:t>
      </w:r>
    </w:p>
    <w:p w14:paraId="3301B695">
      <w:pPr>
        <w:keepNext w:val="0"/>
        <w:keepLines w:val="0"/>
        <w:pageBreakBefore w:val="0"/>
        <w:widowControl w:val="0"/>
        <w:kinsoku/>
        <w:wordWrap/>
        <w:overflowPunct/>
        <w:topLinePunct w:val="0"/>
        <w:bidi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 xml:space="preserve">（3）质量保修期后的承诺，包括常年维修服务的收费标准、易损零配件的价格表等。 </w:t>
      </w:r>
    </w:p>
    <w:p w14:paraId="0ECC0F8B">
      <w:pPr>
        <w:keepNext w:val="0"/>
        <w:keepLines w:val="0"/>
        <w:pageBreakBefore w:val="0"/>
        <w:widowControl w:val="0"/>
        <w:tabs>
          <w:tab w:val="left" w:pos="0"/>
        </w:tabs>
        <w:kinsoku/>
        <w:wordWrap/>
        <w:overflowPunct/>
        <w:topLinePunct w:val="0"/>
        <w:autoSpaceDE w:val="0"/>
        <w:autoSpaceDN w:val="0"/>
        <w:bidi w:val="0"/>
        <w:adjustRightInd w:val="0"/>
        <w:spacing w:line="240" w:lineRule="auto"/>
        <w:ind w:firstLine="482" w:firstLineChars="200"/>
        <w:jc w:val="both"/>
        <w:textAlignment w:val="auto"/>
        <w:rPr>
          <w:rFonts w:hint="eastAsia" w:ascii="仿宋" w:hAnsi="仿宋" w:eastAsia="仿宋" w:cs="仿宋"/>
          <w:b/>
          <w:bCs/>
          <w:color w:val="auto"/>
          <w:sz w:val="24"/>
          <w:szCs w:val="24"/>
          <w:lang w:val="zh-CN"/>
        </w:rPr>
      </w:pPr>
      <w:bookmarkStart w:id="41" w:name="_Toc23707"/>
      <w:bookmarkStart w:id="42" w:name="_Toc497206194"/>
      <w:bookmarkStart w:id="43" w:name="_Toc497206304"/>
      <w:bookmarkStart w:id="44" w:name="_Toc4326"/>
      <w:r>
        <w:rPr>
          <w:rFonts w:hint="eastAsia" w:ascii="仿宋" w:hAnsi="仿宋" w:eastAsia="仿宋" w:cs="仿宋"/>
          <w:b/>
          <w:bCs/>
          <w:color w:val="auto"/>
          <w:sz w:val="24"/>
          <w:szCs w:val="24"/>
        </w:rPr>
        <w:t>9</w:t>
      </w:r>
      <w:r>
        <w:rPr>
          <w:rFonts w:hint="eastAsia" w:ascii="仿宋" w:hAnsi="仿宋" w:eastAsia="仿宋" w:cs="仿宋"/>
          <w:b/>
          <w:bCs/>
          <w:color w:val="auto"/>
          <w:sz w:val="24"/>
          <w:szCs w:val="24"/>
          <w:lang w:val="zh-CN"/>
        </w:rPr>
        <w:t>、验收</w:t>
      </w:r>
      <w:bookmarkEnd w:id="41"/>
      <w:bookmarkEnd w:id="42"/>
      <w:bookmarkEnd w:id="43"/>
      <w:bookmarkEnd w:id="44"/>
    </w:p>
    <w:p w14:paraId="6F200C27">
      <w:pPr>
        <w:keepNext w:val="0"/>
        <w:keepLines w:val="0"/>
        <w:pageBreakBefore w:val="0"/>
        <w:widowControl w:val="0"/>
        <w:kinsoku/>
        <w:wordWrap/>
        <w:overflowPunct/>
        <w:topLinePunct w:val="0"/>
        <w:bidi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9.1、产品到达甲方指定交付地点并安装完毕后，甲、乙双方共同进行验收。</w:t>
      </w:r>
    </w:p>
    <w:p w14:paraId="0AF82561">
      <w:pPr>
        <w:keepNext w:val="0"/>
        <w:keepLines w:val="0"/>
        <w:pageBreakBefore w:val="0"/>
        <w:widowControl w:val="0"/>
        <w:kinsoku/>
        <w:wordWrap/>
        <w:overflowPunct/>
        <w:topLinePunct w:val="0"/>
        <w:bidi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9.2、项目验收分初验和终验：</w:t>
      </w:r>
    </w:p>
    <w:p w14:paraId="7B60E47A">
      <w:pPr>
        <w:keepNext w:val="0"/>
        <w:keepLines w:val="0"/>
        <w:pageBreakBefore w:val="0"/>
        <w:widowControl w:val="0"/>
        <w:kinsoku/>
        <w:wordWrap/>
        <w:overflowPunct/>
        <w:topLinePunct w:val="0"/>
        <w:bidi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（1）初验：完成安装调试，由甲方有关部门按照合同、招标文件、投标文件等资料要求，进行验收。</w:t>
      </w:r>
    </w:p>
    <w:p w14:paraId="5FC10631">
      <w:pPr>
        <w:keepNext w:val="0"/>
        <w:keepLines w:val="0"/>
        <w:pageBreakBefore w:val="0"/>
        <w:widowControl w:val="0"/>
        <w:kinsoku/>
        <w:wordWrap/>
        <w:overflowPunct/>
        <w:topLinePunct w:val="0"/>
        <w:bidi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2）终验：项目完成初验，并正常运行后，甲方组织终验，若验收时系统运行状态稳定，各项功能均符合要求，则判定为验收通过，合格后签发《终验合格单》。按乙方投标文件的承诺，并不低于国家相关标准。</w:t>
      </w:r>
    </w:p>
    <w:p w14:paraId="7FBB9229">
      <w:pPr>
        <w:keepNext w:val="0"/>
        <w:keepLines w:val="0"/>
        <w:pageBreakBefore w:val="0"/>
        <w:widowControl w:val="0"/>
        <w:kinsoku/>
        <w:wordWrap/>
        <w:overflowPunct/>
        <w:topLinePunct w:val="0"/>
        <w:bidi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3）对于乙方要交付的服务，甲乙双方须在工作日内初验收，甲方对乙方提交的服务依据招标文件上的技术要求和国家有关质量标准进行现场初步验收，外观、说明书、包装符合招标文件技术要求的，给予签收，初步验收不合格的不予签收。根据招标文件要求、投标文件及合同约定执行。</w:t>
      </w:r>
    </w:p>
    <w:p w14:paraId="3DC0095A">
      <w:pPr>
        <w:keepNext w:val="0"/>
        <w:keepLines w:val="0"/>
        <w:pageBreakBefore w:val="0"/>
        <w:widowControl w:val="0"/>
        <w:kinsoku/>
        <w:wordWrap/>
        <w:overflowPunct/>
        <w:topLinePunct w:val="0"/>
        <w:bidi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9.3、验收标准:（1）产品外形有无破损；（2）产品运行是否稳定；（3）功能是否实现；（4）产品是否符合招标文件中规定的技术要求；（5）相关法律法规规定的验收标准。</w:t>
      </w:r>
    </w:p>
    <w:p w14:paraId="421F7860">
      <w:pPr>
        <w:keepNext w:val="0"/>
        <w:keepLines w:val="0"/>
        <w:pageBreakBefore w:val="0"/>
        <w:widowControl w:val="0"/>
        <w:kinsoku/>
        <w:wordWrap/>
        <w:overflowPunct/>
        <w:topLinePunct w:val="0"/>
        <w:bidi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9.4、双方在进行验收后应签署书面验收报告，在验收中，如果发现产品与本合同规定不符，甲方有权拒收，有权拒付全部或部分货款。</w:t>
      </w:r>
    </w:p>
    <w:p w14:paraId="330102DC">
      <w:pPr>
        <w:keepNext w:val="0"/>
        <w:keepLines w:val="0"/>
        <w:pageBreakBefore w:val="0"/>
        <w:widowControl w:val="0"/>
        <w:kinsoku/>
        <w:wordWrap/>
        <w:overflowPunct/>
        <w:topLinePunct w:val="0"/>
        <w:bidi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9.5、如产品存在隐蔽瑕疵或质量问题，甲方在验收后仍有权向乙方提出异议，乙方应按本合同第十一条的规定承担产品不符合合同规定的违约责任。</w:t>
      </w:r>
    </w:p>
    <w:p w14:paraId="30FC0822">
      <w:pPr>
        <w:keepNext w:val="0"/>
        <w:keepLines w:val="0"/>
        <w:pageBreakBefore w:val="0"/>
        <w:widowControl w:val="0"/>
        <w:kinsoku/>
        <w:wordWrap/>
        <w:overflowPunct/>
        <w:topLinePunct w:val="0"/>
        <w:bidi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9.6、验收依据：</w:t>
      </w:r>
    </w:p>
    <w:p w14:paraId="6EBFBD81">
      <w:pPr>
        <w:keepNext w:val="0"/>
        <w:keepLines w:val="0"/>
        <w:pageBreakBefore w:val="0"/>
        <w:widowControl w:val="0"/>
        <w:kinsoku/>
        <w:wordWrap/>
        <w:overflowPunct/>
        <w:topLinePunct w:val="0"/>
        <w:bidi w:val="0"/>
        <w:adjustRightInd w:val="0"/>
        <w:snapToGrid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（1）合同文本、合同附件、招标</w:t>
      </w:r>
      <w:r>
        <w:rPr>
          <w:rFonts w:hint="eastAsia" w:ascii="仿宋" w:hAnsi="仿宋" w:eastAsia="仿宋" w:cs="仿宋"/>
          <w:color w:val="auto"/>
          <w:sz w:val="20"/>
          <w:szCs w:val="20"/>
          <w:lang w:val="zh-CN"/>
        </w:rPr>
        <w:t>文件</w:t>
      </w:r>
      <w:r>
        <w:rPr>
          <w:rFonts w:hint="eastAsia" w:ascii="仿宋" w:hAnsi="仿宋" w:eastAsia="仿宋" w:cs="仿宋"/>
          <w:color w:val="auto"/>
          <w:sz w:val="20"/>
          <w:szCs w:val="20"/>
        </w:rPr>
        <w:t>、投标文件、原厂质保文件。</w:t>
      </w:r>
    </w:p>
    <w:p w14:paraId="2D5E14AB">
      <w:pPr>
        <w:keepNext w:val="0"/>
        <w:keepLines w:val="0"/>
        <w:pageBreakBefore w:val="0"/>
        <w:widowControl w:val="0"/>
        <w:kinsoku/>
        <w:wordWrap/>
        <w:overflowPunct/>
        <w:topLinePunct w:val="0"/>
        <w:bidi w:val="0"/>
        <w:snapToGrid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（2）国内相应的标准、规范。</w:t>
      </w:r>
    </w:p>
    <w:p w14:paraId="6683DB07">
      <w:pPr>
        <w:keepNext w:val="0"/>
        <w:keepLines w:val="0"/>
        <w:pageBreakBefore w:val="0"/>
        <w:widowControl w:val="0"/>
        <w:kinsoku/>
        <w:wordWrap/>
        <w:overflowPunct/>
        <w:topLinePunct w:val="0"/>
        <w:bidi w:val="0"/>
        <w:spacing w:line="240" w:lineRule="auto"/>
        <w:ind w:firstLine="482" w:firstLineChars="200"/>
        <w:jc w:val="both"/>
        <w:textAlignment w:val="auto"/>
        <w:rPr>
          <w:rFonts w:hint="eastAsia" w:ascii="仿宋" w:hAnsi="仿宋" w:eastAsia="仿宋" w:cs="仿宋"/>
          <w:b/>
          <w:bCs/>
          <w:color w:val="auto"/>
          <w:kern w:val="0"/>
          <w:sz w:val="24"/>
          <w:szCs w:val="24"/>
        </w:rPr>
      </w:pPr>
      <w:bookmarkStart w:id="45" w:name="_Toc29166"/>
      <w:bookmarkStart w:id="46" w:name="_Toc25680"/>
      <w:bookmarkStart w:id="47" w:name="_Toc497206195"/>
      <w:bookmarkStart w:id="48" w:name="_Toc497206305"/>
      <w:r>
        <w:rPr>
          <w:rFonts w:hint="eastAsia" w:ascii="仿宋" w:hAnsi="仿宋" w:eastAsia="仿宋" w:cs="仿宋"/>
          <w:b/>
          <w:bCs/>
          <w:color w:val="auto"/>
          <w:sz w:val="24"/>
          <w:szCs w:val="24"/>
        </w:rPr>
        <w:t>10</w:t>
      </w:r>
      <w:r>
        <w:rPr>
          <w:rFonts w:hint="eastAsia" w:ascii="仿宋" w:hAnsi="仿宋" w:eastAsia="仿宋" w:cs="仿宋"/>
          <w:b/>
          <w:bCs/>
          <w:color w:val="auto"/>
          <w:sz w:val="24"/>
          <w:szCs w:val="24"/>
          <w:lang w:val="zh-CN"/>
        </w:rPr>
        <w:t>、</w:t>
      </w:r>
      <w:r>
        <w:rPr>
          <w:rFonts w:hint="eastAsia" w:ascii="仿宋" w:hAnsi="仿宋" w:eastAsia="仿宋" w:cs="仿宋"/>
          <w:b/>
          <w:bCs/>
          <w:color w:val="auto"/>
          <w:kern w:val="0"/>
          <w:sz w:val="24"/>
          <w:szCs w:val="24"/>
        </w:rPr>
        <w:t>权利与义务</w:t>
      </w:r>
      <w:bookmarkStart w:id="49" w:name="_Toc465511118"/>
      <w:bookmarkStart w:id="50" w:name="_Toc476761655"/>
      <w:bookmarkStart w:id="51" w:name="_Toc465510860"/>
      <w:bookmarkStart w:id="52" w:name="_Toc465511163"/>
      <w:bookmarkStart w:id="53" w:name="_Toc468550424"/>
      <w:bookmarkStart w:id="54" w:name="_Toc466270652"/>
    </w:p>
    <w:p w14:paraId="271EAD69">
      <w:pPr>
        <w:keepNext w:val="0"/>
        <w:keepLines w:val="0"/>
        <w:pageBreakBefore w:val="0"/>
        <w:widowControl w:val="0"/>
        <w:kinsoku/>
        <w:wordWrap/>
        <w:overflowPunct/>
        <w:topLinePunct w:val="0"/>
        <w:bidi w:val="0"/>
        <w:spacing w:line="240" w:lineRule="auto"/>
        <w:ind w:firstLine="400" w:firstLineChars="200"/>
        <w:jc w:val="both"/>
        <w:textAlignment w:val="auto"/>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10.1、甲方的权利与义务</w:t>
      </w:r>
      <w:bookmarkEnd w:id="49"/>
      <w:bookmarkEnd w:id="50"/>
      <w:bookmarkEnd w:id="51"/>
      <w:bookmarkEnd w:id="52"/>
      <w:bookmarkEnd w:id="53"/>
      <w:bookmarkEnd w:id="54"/>
    </w:p>
    <w:p w14:paraId="202147EC">
      <w:pPr>
        <w:keepNext w:val="0"/>
        <w:keepLines w:val="0"/>
        <w:pageBreakBefore w:val="0"/>
        <w:widowControl w:val="0"/>
        <w:kinsoku/>
        <w:wordWrap/>
        <w:overflowPunct/>
        <w:topLinePunct w:val="0"/>
        <w:bidi w:val="0"/>
        <w:spacing w:line="240" w:lineRule="auto"/>
        <w:ind w:firstLine="400" w:firstLineChars="200"/>
        <w:jc w:val="both"/>
        <w:textAlignment w:val="auto"/>
        <w:rPr>
          <w:rFonts w:hint="eastAsia" w:ascii="仿宋" w:hAnsi="仿宋" w:eastAsia="仿宋" w:cs="仿宋"/>
          <w:color w:val="auto"/>
          <w:kern w:val="28"/>
          <w:sz w:val="20"/>
          <w:szCs w:val="20"/>
        </w:rPr>
      </w:pPr>
      <w:r>
        <w:rPr>
          <w:rFonts w:hint="eastAsia" w:ascii="仿宋" w:hAnsi="仿宋" w:eastAsia="仿宋" w:cs="仿宋"/>
          <w:color w:val="auto"/>
          <w:kern w:val="0"/>
          <w:sz w:val="20"/>
          <w:szCs w:val="20"/>
        </w:rPr>
        <w:t>（1）甲方有权要求</w:t>
      </w:r>
      <w:r>
        <w:rPr>
          <w:rFonts w:hint="eastAsia" w:ascii="仿宋" w:hAnsi="仿宋" w:eastAsia="仿宋" w:cs="仿宋"/>
          <w:color w:val="auto"/>
          <w:kern w:val="28"/>
          <w:sz w:val="20"/>
          <w:szCs w:val="20"/>
        </w:rPr>
        <w:t>乙方供货的项目内容符合国家相关规范，符合国家验收标准，能够通过国家验收。</w:t>
      </w:r>
    </w:p>
    <w:p w14:paraId="7A0222E5">
      <w:pPr>
        <w:keepNext w:val="0"/>
        <w:keepLines w:val="0"/>
        <w:pageBreakBefore w:val="0"/>
        <w:widowControl w:val="0"/>
        <w:kinsoku/>
        <w:wordWrap/>
        <w:overflowPunct/>
        <w:topLinePunct w:val="0"/>
        <w:bidi w:val="0"/>
        <w:spacing w:line="240" w:lineRule="auto"/>
        <w:ind w:firstLine="400" w:firstLineChars="200"/>
        <w:jc w:val="both"/>
        <w:textAlignment w:val="auto"/>
        <w:rPr>
          <w:rFonts w:hint="eastAsia" w:ascii="仿宋" w:hAnsi="仿宋" w:eastAsia="仿宋" w:cs="仿宋"/>
          <w:color w:val="auto"/>
          <w:kern w:val="28"/>
          <w:sz w:val="20"/>
          <w:szCs w:val="20"/>
        </w:rPr>
      </w:pPr>
      <w:r>
        <w:rPr>
          <w:rFonts w:hint="eastAsia" w:ascii="仿宋" w:hAnsi="仿宋" w:eastAsia="仿宋" w:cs="仿宋"/>
          <w:color w:val="auto"/>
          <w:kern w:val="0"/>
          <w:sz w:val="20"/>
          <w:szCs w:val="20"/>
        </w:rPr>
        <w:t>（2）</w:t>
      </w:r>
      <w:r>
        <w:rPr>
          <w:rFonts w:hint="eastAsia" w:ascii="仿宋" w:hAnsi="仿宋" w:eastAsia="仿宋" w:cs="仿宋"/>
          <w:color w:val="auto"/>
          <w:kern w:val="28"/>
          <w:sz w:val="20"/>
          <w:szCs w:val="20"/>
        </w:rPr>
        <w:t>甲方有权要求乙方配合甲方完成所采购项目内容的验收工作。</w:t>
      </w:r>
    </w:p>
    <w:p w14:paraId="63CFF7C2">
      <w:pPr>
        <w:keepNext w:val="0"/>
        <w:keepLines w:val="0"/>
        <w:pageBreakBefore w:val="0"/>
        <w:widowControl w:val="0"/>
        <w:kinsoku/>
        <w:wordWrap/>
        <w:overflowPunct/>
        <w:topLinePunct w:val="0"/>
        <w:bidi w:val="0"/>
        <w:spacing w:line="240" w:lineRule="auto"/>
        <w:ind w:firstLine="400" w:firstLineChars="200"/>
        <w:jc w:val="both"/>
        <w:textAlignment w:val="auto"/>
        <w:rPr>
          <w:rFonts w:hint="eastAsia" w:ascii="仿宋" w:hAnsi="仿宋" w:eastAsia="仿宋" w:cs="仿宋"/>
          <w:color w:val="auto"/>
          <w:kern w:val="28"/>
          <w:sz w:val="20"/>
          <w:szCs w:val="20"/>
        </w:rPr>
      </w:pPr>
      <w:r>
        <w:rPr>
          <w:rFonts w:hint="eastAsia" w:ascii="仿宋" w:hAnsi="仿宋" w:eastAsia="仿宋" w:cs="仿宋"/>
          <w:color w:val="auto"/>
          <w:kern w:val="0"/>
          <w:sz w:val="20"/>
          <w:szCs w:val="20"/>
        </w:rPr>
        <w:t>（3）</w:t>
      </w:r>
      <w:r>
        <w:rPr>
          <w:rFonts w:hint="eastAsia" w:ascii="仿宋" w:hAnsi="仿宋" w:eastAsia="仿宋" w:cs="仿宋"/>
          <w:color w:val="auto"/>
          <w:kern w:val="28"/>
          <w:sz w:val="20"/>
          <w:szCs w:val="20"/>
        </w:rPr>
        <w:t>甲方有权要求乙方提供的产品所涉及的第三方权利进行免责。</w:t>
      </w:r>
    </w:p>
    <w:p w14:paraId="4489723D">
      <w:pPr>
        <w:keepNext w:val="0"/>
        <w:keepLines w:val="0"/>
        <w:pageBreakBefore w:val="0"/>
        <w:widowControl w:val="0"/>
        <w:kinsoku/>
        <w:wordWrap/>
        <w:overflowPunct/>
        <w:topLinePunct w:val="0"/>
        <w:bidi w:val="0"/>
        <w:spacing w:line="240" w:lineRule="auto"/>
        <w:ind w:firstLine="400" w:firstLineChars="200"/>
        <w:jc w:val="both"/>
        <w:textAlignment w:val="auto"/>
        <w:rPr>
          <w:rFonts w:hint="eastAsia" w:ascii="仿宋" w:hAnsi="仿宋" w:eastAsia="仿宋" w:cs="仿宋"/>
          <w:color w:val="auto"/>
          <w:kern w:val="28"/>
          <w:sz w:val="20"/>
          <w:szCs w:val="20"/>
        </w:rPr>
      </w:pPr>
      <w:r>
        <w:rPr>
          <w:rFonts w:hint="eastAsia" w:ascii="仿宋" w:hAnsi="仿宋" w:eastAsia="仿宋" w:cs="仿宋"/>
          <w:color w:val="auto"/>
          <w:kern w:val="0"/>
          <w:sz w:val="20"/>
          <w:szCs w:val="20"/>
        </w:rPr>
        <w:t>（4）</w:t>
      </w:r>
      <w:r>
        <w:rPr>
          <w:rFonts w:hint="eastAsia" w:ascii="仿宋" w:hAnsi="仿宋" w:eastAsia="仿宋" w:cs="仿宋"/>
          <w:color w:val="auto"/>
          <w:kern w:val="28"/>
          <w:sz w:val="20"/>
          <w:szCs w:val="20"/>
        </w:rPr>
        <w:t>甲方有义务保证按合同所规定的内容及时间支付乙方相关费用。</w:t>
      </w:r>
    </w:p>
    <w:p w14:paraId="20F0107F">
      <w:pPr>
        <w:keepNext w:val="0"/>
        <w:keepLines w:val="0"/>
        <w:pageBreakBefore w:val="0"/>
        <w:widowControl w:val="0"/>
        <w:kinsoku/>
        <w:wordWrap/>
        <w:overflowPunct/>
        <w:topLinePunct w:val="0"/>
        <w:bidi w:val="0"/>
        <w:spacing w:line="240" w:lineRule="auto"/>
        <w:ind w:firstLine="400" w:firstLineChars="200"/>
        <w:jc w:val="both"/>
        <w:textAlignment w:val="auto"/>
        <w:rPr>
          <w:rFonts w:hint="eastAsia" w:ascii="仿宋" w:hAnsi="仿宋" w:eastAsia="仿宋" w:cs="仿宋"/>
          <w:color w:val="auto"/>
          <w:kern w:val="28"/>
          <w:sz w:val="20"/>
          <w:szCs w:val="20"/>
        </w:rPr>
      </w:pPr>
      <w:r>
        <w:rPr>
          <w:rFonts w:hint="eastAsia" w:ascii="仿宋" w:hAnsi="仿宋" w:eastAsia="仿宋" w:cs="仿宋"/>
          <w:color w:val="auto"/>
          <w:kern w:val="0"/>
          <w:sz w:val="20"/>
          <w:szCs w:val="20"/>
        </w:rPr>
        <w:t>（5）</w:t>
      </w:r>
      <w:r>
        <w:rPr>
          <w:rFonts w:hint="eastAsia" w:ascii="仿宋" w:hAnsi="仿宋" w:eastAsia="仿宋" w:cs="仿宋"/>
          <w:color w:val="auto"/>
          <w:kern w:val="28"/>
          <w:sz w:val="20"/>
          <w:szCs w:val="20"/>
        </w:rPr>
        <w:t>协调乙方供货时与其他单位的关系。</w:t>
      </w:r>
    </w:p>
    <w:p w14:paraId="3FD28039">
      <w:pPr>
        <w:keepNext w:val="0"/>
        <w:keepLines w:val="0"/>
        <w:pageBreakBefore w:val="0"/>
        <w:widowControl w:val="0"/>
        <w:kinsoku/>
        <w:wordWrap/>
        <w:overflowPunct/>
        <w:topLinePunct w:val="0"/>
        <w:bidi w:val="0"/>
        <w:spacing w:line="240" w:lineRule="auto"/>
        <w:ind w:firstLine="400" w:firstLineChars="200"/>
        <w:jc w:val="both"/>
        <w:textAlignment w:val="auto"/>
        <w:rPr>
          <w:rFonts w:hint="eastAsia" w:ascii="仿宋" w:hAnsi="仿宋" w:eastAsia="仿宋" w:cs="仿宋"/>
          <w:color w:val="auto"/>
          <w:kern w:val="28"/>
          <w:sz w:val="20"/>
          <w:szCs w:val="20"/>
        </w:rPr>
      </w:pPr>
      <w:r>
        <w:rPr>
          <w:rFonts w:hint="eastAsia" w:ascii="仿宋" w:hAnsi="仿宋" w:eastAsia="仿宋" w:cs="仿宋"/>
          <w:color w:val="auto"/>
          <w:kern w:val="0"/>
          <w:sz w:val="20"/>
          <w:szCs w:val="20"/>
        </w:rPr>
        <w:t>（6）</w:t>
      </w:r>
      <w:r>
        <w:rPr>
          <w:rFonts w:hint="eastAsia" w:ascii="仿宋" w:hAnsi="仿宋" w:eastAsia="仿宋" w:cs="仿宋"/>
          <w:color w:val="auto"/>
          <w:kern w:val="28"/>
          <w:sz w:val="20"/>
          <w:szCs w:val="20"/>
        </w:rPr>
        <w:t>乙方不能按甲方要求及时供货，甲方有单方解除合同的权利。</w:t>
      </w:r>
    </w:p>
    <w:p w14:paraId="14696EB3">
      <w:pPr>
        <w:keepNext w:val="0"/>
        <w:keepLines w:val="0"/>
        <w:pageBreakBefore w:val="0"/>
        <w:widowControl w:val="0"/>
        <w:kinsoku/>
        <w:wordWrap/>
        <w:overflowPunct/>
        <w:topLinePunct w:val="0"/>
        <w:bidi w:val="0"/>
        <w:spacing w:line="240" w:lineRule="auto"/>
        <w:ind w:firstLine="400" w:firstLineChars="200"/>
        <w:jc w:val="both"/>
        <w:textAlignment w:val="auto"/>
        <w:rPr>
          <w:rFonts w:hint="eastAsia" w:ascii="仿宋" w:hAnsi="仿宋" w:eastAsia="仿宋" w:cs="仿宋"/>
          <w:color w:val="auto"/>
          <w:kern w:val="28"/>
          <w:sz w:val="20"/>
          <w:szCs w:val="20"/>
        </w:rPr>
      </w:pPr>
      <w:r>
        <w:rPr>
          <w:rFonts w:hint="eastAsia" w:ascii="仿宋" w:hAnsi="仿宋" w:eastAsia="仿宋" w:cs="仿宋"/>
          <w:color w:val="auto"/>
          <w:kern w:val="0"/>
          <w:sz w:val="20"/>
          <w:szCs w:val="20"/>
        </w:rPr>
        <w:t>（7）</w:t>
      </w:r>
      <w:r>
        <w:rPr>
          <w:rFonts w:hint="eastAsia" w:ascii="仿宋" w:hAnsi="仿宋" w:eastAsia="仿宋" w:cs="仿宋"/>
          <w:color w:val="auto"/>
          <w:kern w:val="28"/>
          <w:sz w:val="20"/>
          <w:szCs w:val="20"/>
        </w:rPr>
        <w:t>因乙方原因实施延误，给甲方造成损失或被第三方要求索赔的，乙方应全额承担。</w:t>
      </w:r>
      <w:bookmarkStart w:id="55" w:name="_Toc465511164"/>
      <w:bookmarkStart w:id="56" w:name="_Toc465510861"/>
      <w:bookmarkStart w:id="57" w:name="_Toc476761656"/>
      <w:bookmarkStart w:id="58" w:name="_Toc468550425"/>
      <w:bookmarkStart w:id="59" w:name="_Toc466270653"/>
      <w:bookmarkStart w:id="60" w:name="_Toc465511119"/>
    </w:p>
    <w:p w14:paraId="6512104F">
      <w:pPr>
        <w:keepNext w:val="0"/>
        <w:keepLines w:val="0"/>
        <w:pageBreakBefore w:val="0"/>
        <w:widowControl w:val="0"/>
        <w:kinsoku/>
        <w:wordWrap/>
        <w:overflowPunct/>
        <w:topLinePunct w:val="0"/>
        <w:bidi w:val="0"/>
        <w:spacing w:line="240" w:lineRule="auto"/>
        <w:ind w:firstLine="400" w:firstLineChars="200"/>
        <w:jc w:val="both"/>
        <w:textAlignment w:val="auto"/>
        <w:rPr>
          <w:rFonts w:hint="eastAsia" w:ascii="仿宋" w:hAnsi="仿宋" w:eastAsia="仿宋" w:cs="仿宋"/>
          <w:color w:val="auto"/>
          <w:kern w:val="28"/>
          <w:sz w:val="20"/>
          <w:szCs w:val="20"/>
        </w:rPr>
      </w:pPr>
      <w:r>
        <w:rPr>
          <w:rFonts w:hint="eastAsia" w:ascii="仿宋" w:hAnsi="仿宋" w:eastAsia="仿宋" w:cs="仿宋"/>
          <w:color w:val="auto"/>
          <w:kern w:val="28"/>
          <w:sz w:val="20"/>
          <w:szCs w:val="20"/>
        </w:rPr>
        <w:t>10.2、乙方的权利与义务</w:t>
      </w:r>
      <w:bookmarkEnd w:id="55"/>
      <w:bookmarkEnd w:id="56"/>
      <w:bookmarkEnd w:id="57"/>
      <w:bookmarkEnd w:id="58"/>
      <w:bookmarkEnd w:id="59"/>
      <w:bookmarkEnd w:id="60"/>
    </w:p>
    <w:p w14:paraId="24B4F4D0">
      <w:pPr>
        <w:keepNext w:val="0"/>
        <w:keepLines w:val="0"/>
        <w:pageBreakBefore w:val="0"/>
        <w:widowControl w:val="0"/>
        <w:kinsoku/>
        <w:wordWrap/>
        <w:overflowPunct/>
        <w:topLinePunct w:val="0"/>
        <w:bidi w:val="0"/>
        <w:spacing w:line="240" w:lineRule="auto"/>
        <w:ind w:firstLine="400" w:firstLineChars="200"/>
        <w:jc w:val="both"/>
        <w:textAlignment w:val="auto"/>
        <w:rPr>
          <w:rFonts w:hint="eastAsia" w:ascii="仿宋" w:hAnsi="仿宋" w:eastAsia="仿宋" w:cs="仿宋"/>
          <w:color w:val="auto"/>
          <w:kern w:val="28"/>
          <w:sz w:val="20"/>
          <w:szCs w:val="20"/>
        </w:rPr>
      </w:pPr>
      <w:r>
        <w:rPr>
          <w:rFonts w:hint="eastAsia" w:ascii="仿宋" w:hAnsi="仿宋" w:eastAsia="仿宋" w:cs="仿宋"/>
          <w:color w:val="auto"/>
          <w:kern w:val="28"/>
          <w:sz w:val="20"/>
          <w:szCs w:val="20"/>
        </w:rPr>
        <w:t>（1）乙方应按本合同的规定供货，并保证产品质量。</w:t>
      </w:r>
    </w:p>
    <w:p w14:paraId="0C397EFC">
      <w:pPr>
        <w:keepNext w:val="0"/>
        <w:keepLines w:val="0"/>
        <w:pageBreakBefore w:val="0"/>
        <w:widowControl w:val="0"/>
        <w:kinsoku/>
        <w:wordWrap/>
        <w:overflowPunct/>
        <w:topLinePunct w:val="0"/>
        <w:bidi w:val="0"/>
        <w:spacing w:line="240" w:lineRule="auto"/>
        <w:ind w:firstLine="400" w:firstLineChars="200"/>
        <w:jc w:val="both"/>
        <w:textAlignment w:val="auto"/>
        <w:rPr>
          <w:rFonts w:hint="eastAsia" w:ascii="仿宋" w:hAnsi="仿宋" w:eastAsia="仿宋" w:cs="仿宋"/>
          <w:color w:val="auto"/>
          <w:kern w:val="28"/>
          <w:sz w:val="20"/>
          <w:szCs w:val="20"/>
        </w:rPr>
      </w:pPr>
      <w:r>
        <w:rPr>
          <w:rFonts w:hint="eastAsia" w:ascii="仿宋" w:hAnsi="仿宋" w:eastAsia="仿宋" w:cs="仿宋"/>
          <w:color w:val="auto"/>
          <w:kern w:val="28"/>
          <w:sz w:val="20"/>
          <w:szCs w:val="20"/>
        </w:rPr>
        <w:t>（2）乙方有义务配合甲方参与项目的验收工作，并确保所供货物符合本项目国家现行标准。</w:t>
      </w:r>
    </w:p>
    <w:p w14:paraId="5FD7F4B9">
      <w:pPr>
        <w:keepNext w:val="0"/>
        <w:keepLines w:val="0"/>
        <w:pageBreakBefore w:val="0"/>
        <w:widowControl w:val="0"/>
        <w:kinsoku/>
        <w:wordWrap/>
        <w:overflowPunct/>
        <w:topLinePunct w:val="0"/>
        <w:bidi w:val="0"/>
        <w:spacing w:line="240" w:lineRule="auto"/>
        <w:ind w:firstLine="400" w:firstLineChars="200"/>
        <w:jc w:val="both"/>
        <w:textAlignment w:val="auto"/>
        <w:rPr>
          <w:rFonts w:hint="eastAsia" w:ascii="仿宋" w:hAnsi="仿宋" w:eastAsia="仿宋" w:cs="仿宋"/>
          <w:color w:val="auto"/>
          <w:kern w:val="28"/>
          <w:sz w:val="20"/>
          <w:szCs w:val="20"/>
        </w:rPr>
      </w:pPr>
      <w:r>
        <w:rPr>
          <w:rFonts w:hint="eastAsia" w:ascii="仿宋" w:hAnsi="仿宋" w:eastAsia="仿宋" w:cs="仿宋"/>
          <w:color w:val="auto"/>
          <w:kern w:val="28"/>
          <w:sz w:val="20"/>
          <w:szCs w:val="20"/>
        </w:rPr>
        <w:t>（3）乙方产品进场时应充分了解甲方的现场各项管理标准文件，并在进场后全面服从甲方的管理制度、管理细则等。</w:t>
      </w:r>
    </w:p>
    <w:p w14:paraId="089C43FD">
      <w:pPr>
        <w:keepNext w:val="0"/>
        <w:keepLines w:val="0"/>
        <w:pageBreakBefore w:val="0"/>
        <w:widowControl w:val="0"/>
        <w:kinsoku/>
        <w:wordWrap/>
        <w:overflowPunct/>
        <w:topLinePunct w:val="0"/>
        <w:bidi w:val="0"/>
        <w:spacing w:line="240" w:lineRule="auto"/>
        <w:ind w:firstLine="400" w:firstLineChars="200"/>
        <w:jc w:val="both"/>
        <w:textAlignment w:val="auto"/>
        <w:rPr>
          <w:rFonts w:hint="eastAsia" w:ascii="仿宋" w:hAnsi="仿宋" w:eastAsia="仿宋" w:cs="仿宋"/>
          <w:color w:val="auto"/>
          <w:kern w:val="28"/>
          <w:sz w:val="20"/>
          <w:szCs w:val="20"/>
        </w:rPr>
      </w:pPr>
      <w:r>
        <w:rPr>
          <w:rFonts w:hint="eastAsia" w:ascii="仿宋" w:hAnsi="仿宋" w:eastAsia="仿宋" w:cs="仿宋"/>
          <w:color w:val="auto"/>
          <w:kern w:val="28"/>
          <w:sz w:val="20"/>
          <w:szCs w:val="20"/>
        </w:rPr>
        <w:t>（4）遵守产品安装作业的有关规定，做好作业现场安全管理；协助甲方做好作业现场的安全保卫、防火防盗工作，确保作业顺利进行；接受甲方现场管理人员的监督和检查，保证作业质量和安全文明作业。</w:t>
      </w:r>
    </w:p>
    <w:p w14:paraId="79B9338E">
      <w:pPr>
        <w:keepNext w:val="0"/>
        <w:keepLines w:val="0"/>
        <w:pageBreakBefore w:val="0"/>
        <w:widowControl w:val="0"/>
        <w:kinsoku/>
        <w:wordWrap/>
        <w:overflowPunct/>
        <w:topLinePunct w:val="0"/>
        <w:bidi w:val="0"/>
        <w:spacing w:line="240" w:lineRule="auto"/>
        <w:ind w:firstLine="400" w:firstLineChars="200"/>
        <w:jc w:val="both"/>
        <w:textAlignment w:val="auto"/>
        <w:rPr>
          <w:rFonts w:hint="eastAsia" w:ascii="仿宋" w:hAnsi="仿宋" w:eastAsia="仿宋" w:cs="仿宋"/>
          <w:color w:val="auto"/>
          <w:kern w:val="28"/>
          <w:sz w:val="20"/>
          <w:szCs w:val="20"/>
        </w:rPr>
      </w:pPr>
      <w:r>
        <w:rPr>
          <w:rFonts w:hint="eastAsia" w:ascii="仿宋" w:hAnsi="仿宋" w:eastAsia="仿宋" w:cs="仿宋"/>
          <w:color w:val="auto"/>
          <w:kern w:val="28"/>
          <w:sz w:val="20"/>
          <w:szCs w:val="20"/>
        </w:rPr>
        <w:t>（5）按甲方指定地点将货物码放整齐，及时清运过程中产生的垃圾，保持现场整洁。</w:t>
      </w:r>
    </w:p>
    <w:p w14:paraId="07E5A8E6">
      <w:pPr>
        <w:keepNext w:val="0"/>
        <w:keepLines w:val="0"/>
        <w:pageBreakBefore w:val="0"/>
        <w:widowControl w:val="0"/>
        <w:kinsoku/>
        <w:wordWrap/>
        <w:overflowPunct/>
        <w:topLinePunct w:val="0"/>
        <w:bidi w:val="0"/>
        <w:spacing w:line="240" w:lineRule="auto"/>
        <w:ind w:firstLine="400" w:firstLineChars="200"/>
        <w:jc w:val="both"/>
        <w:textAlignment w:val="auto"/>
        <w:rPr>
          <w:rFonts w:hint="eastAsia" w:ascii="仿宋" w:hAnsi="仿宋" w:eastAsia="仿宋" w:cs="仿宋"/>
          <w:color w:val="auto"/>
          <w:kern w:val="28"/>
          <w:sz w:val="20"/>
          <w:szCs w:val="20"/>
        </w:rPr>
      </w:pPr>
      <w:r>
        <w:rPr>
          <w:rFonts w:hint="eastAsia" w:ascii="仿宋" w:hAnsi="仿宋" w:eastAsia="仿宋" w:cs="仿宋"/>
          <w:color w:val="auto"/>
          <w:kern w:val="28"/>
          <w:sz w:val="20"/>
          <w:szCs w:val="20"/>
        </w:rPr>
        <w:t>（6）乙方施工期间不能影响甲方的正常教学活动。</w:t>
      </w:r>
    </w:p>
    <w:p w14:paraId="633E75AE">
      <w:pPr>
        <w:keepNext w:val="0"/>
        <w:keepLines w:val="0"/>
        <w:pageBreakBefore w:val="0"/>
        <w:widowControl w:val="0"/>
        <w:kinsoku/>
        <w:wordWrap/>
        <w:overflowPunct/>
        <w:topLinePunct w:val="0"/>
        <w:bidi w:val="0"/>
        <w:spacing w:line="240" w:lineRule="auto"/>
        <w:ind w:firstLine="400" w:firstLineChars="200"/>
        <w:jc w:val="both"/>
        <w:textAlignment w:val="auto"/>
        <w:rPr>
          <w:rFonts w:hint="eastAsia" w:ascii="仿宋" w:hAnsi="仿宋" w:eastAsia="仿宋" w:cs="仿宋"/>
          <w:color w:val="auto"/>
          <w:kern w:val="28"/>
          <w:sz w:val="20"/>
          <w:szCs w:val="20"/>
        </w:rPr>
      </w:pPr>
      <w:r>
        <w:rPr>
          <w:rFonts w:hint="eastAsia" w:ascii="仿宋" w:hAnsi="仿宋" w:eastAsia="仿宋" w:cs="仿宋"/>
          <w:color w:val="auto"/>
          <w:kern w:val="28"/>
          <w:sz w:val="20"/>
          <w:szCs w:val="20"/>
        </w:rPr>
        <w:t>（7）乙方施工前须向甲方提供施工方案，待甲方确认后，方可进行施工。</w:t>
      </w:r>
    </w:p>
    <w:p w14:paraId="21DF0D3D">
      <w:pPr>
        <w:keepNext w:val="0"/>
        <w:keepLines w:val="0"/>
        <w:pageBreakBefore w:val="0"/>
        <w:widowControl w:val="0"/>
        <w:kinsoku/>
        <w:wordWrap/>
        <w:overflowPunct/>
        <w:topLinePunct w:val="0"/>
        <w:bidi w:val="0"/>
        <w:spacing w:line="240" w:lineRule="auto"/>
        <w:ind w:firstLine="400" w:firstLineChars="200"/>
        <w:jc w:val="both"/>
        <w:textAlignment w:val="auto"/>
        <w:rPr>
          <w:rFonts w:hint="eastAsia" w:ascii="仿宋" w:hAnsi="仿宋" w:eastAsia="仿宋" w:cs="仿宋"/>
          <w:color w:val="auto"/>
          <w:kern w:val="28"/>
          <w:sz w:val="20"/>
          <w:szCs w:val="20"/>
        </w:rPr>
      </w:pPr>
      <w:r>
        <w:rPr>
          <w:rFonts w:hint="eastAsia" w:ascii="仿宋" w:hAnsi="仿宋" w:eastAsia="仿宋" w:cs="仿宋"/>
          <w:color w:val="auto"/>
          <w:kern w:val="28"/>
          <w:sz w:val="20"/>
          <w:szCs w:val="20"/>
        </w:rPr>
        <w:t>（8）在货物验收时，向买方提供《货物合格证》、《货物使用说明书》等技术文件。</w:t>
      </w:r>
    </w:p>
    <w:p w14:paraId="34D19BA8">
      <w:pPr>
        <w:keepNext w:val="0"/>
        <w:keepLines w:val="0"/>
        <w:pageBreakBefore w:val="0"/>
        <w:widowControl w:val="0"/>
        <w:kinsoku/>
        <w:wordWrap/>
        <w:overflowPunct/>
        <w:topLinePunct w:val="0"/>
        <w:bidi w:val="0"/>
        <w:spacing w:line="240" w:lineRule="auto"/>
        <w:ind w:firstLine="400" w:firstLineChars="200"/>
        <w:jc w:val="both"/>
        <w:textAlignment w:val="auto"/>
        <w:rPr>
          <w:rFonts w:hint="eastAsia" w:ascii="仿宋" w:hAnsi="仿宋" w:eastAsia="仿宋" w:cs="仿宋"/>
          <w:color w:val="auto"/>
          <w:kern w:val="28"/>
          <w:sz w:val="20"/>
          <w:szCs w:val="20"/>
        </w:rPr>
      </w:pPr>
      <w:r>
        <w:rPr>
          <w:rFonts w:hint="eastAsia" w:ascii="仿宋" w:hAnsi="仿宋" w:eastAsia="仿宋" w:cs="仿宋"/>
          <w:color w:val="auto"/>
          <w:kern w:val="28"/>
          <w:sz w:val="20"/>
          <w:szCs w:val="20"/>
        </w:rPr>
        <w:t>（9）项目中所涉及的所有相关政府部门审批手续全部由乙方协调办理，且支付相关费用，甲方不再办理其相关手续及支付相关费用。</w:t>
      </w:r>
    </w:p>
    <w:p w14:paraId="33E5D238">
      <w:pPr>
        <w:keepNext w:val="0"/>
        <w:keepLines w:val="0"/>
        <w:pageBreakBefore w:val="0"/>
        <w:widowControl w:val="0"/>
        <w:kinsoku/>
        <w:wordWrap/>
        <w:overflowPunct/>
        <w:topLinePunct w:val="0"/>
        <w:bidi w:val="0"/>
        <w:spacing w:line="240" w:lineRule="auto"/>
        <w:ind w:firstLine="400" w:firstLineChars="200"/>
        <w:jc w:val="both"/>
        <w:textAlignment w:val="auto"/>
        <w:rPr>
          <w:rFonts w:hint="eastAsia" w:ascii="仿宋" w:hAnsi="仿宋" w:eastAsia="仿宋" w:cs="仿宋"/>
          <w:color w:val="auto"/>
          <w:kern w:val="28"/>
          <w:sz w:val="20"/>
          <w:szCs w:val="20"/>
        </w:rPr>
      </w:pPr>
      <w:r>
        <w:rPr>
          <w:rFonts w:hint="eastAsia" w:ascii="仿宋" w:hAnsi="仿宋" w:eastAsia="仿宋" w:cs="仿宋"/>
          <w:color w:val="auto"/>
          <w:kern w:val="28"/>
          <w:sz w:val="20"/>
          <w:szCs w:val="20"/>
        </w:rPr>
        <w:t>（10）质量保证期内发生质量问题的，应当免费及时进行更换或维修。</w:t>
      </w:r>
    </w:p>
    <w:p w14:paraId="260CA631">
      <w:pPr>
        <w:keepNext w:val="0"/>
        <w:keepLines w:val="0"/>
        <w:pageBreakBefore w:val="0"/>
        <w:widowControl w:val="0"/>
        <w:kinsoku/>
        <w:wordWrap/>
        <w:overflowPunct/>
        <w:topLinePunct w:val="0"/>
        <w:autoSpaceDE w:val="0"/>
        <w:autoSpaceDN w:val="0"/>
        <w:bidi w:val="0"/>
        <w:adjustRightInd w:val="0"/>
        <w:spacing w:line="240" w:lineRule="auto"/>
        <w:ind w:firstLine="482" w:firstLineChars="200"/>
        <w:jc w:val="both"/>
        <w:textAlignment w:val="auto"/>
        <w:rPr>
          <w:rFonts w:hint="eastAsia" w:ascii="仿宋" w:hAnsi="仿宋" w:eastAsia="仿宋" w:cs="仿宋"/>
          <w:b/>
          <w:bCs/>
          <w:color w:val="auto"/>
          <w:sz w:val="24"/>
          <w:szCs w:val="24"/>
          <w:lang w:val="zh-CN"/>
        </w:rPr>
      </w:pPr>
      <w:r>
        <w:rPr>
          <w:rFonts w:hint="eastAsia" w:ascii="仿宋" w:hAnsi="仿宋" w:eastAsia="仿宋" w:cs="仿宋"/>
          <w:b/>
          <w:bCs/>
          <w:color w:val="auto"/>
          <w:sz w:val="24"/>
          <w:szCs w:val="24"/>
        </w:rPr>
        <w:t>11、</w:t>
      </w:r>
      <w:r>
        <w:rPr>
          <w:rFonts w:hint="eastAsia" w:ascii="仿宋" w:hAnsi="仿宋" w:eastAsia="仿宋" w:cs="仿宋"/>
          <w:b/>
          <w:bCs/>
          <w:color w:val="auto"/>
          <w:sz w:val="24"/>
          <w:szCs w:val="24"/>
          <w:lang w:val="zh-CN"/>
        </w:rPr>
        <w:t>违约责任</w:t>
      </w:r>
      <w:bookmarkEnd w:id="45"/>
      <w:bookmarkEnd w:id="46"/>
      <w:bookmarkEnd w:id="47"/>
      <w:bookmarkEnd w:id="48"/>
    </w:p>
    <w:p w14:paraId="367BE0DA">
      <w:pPr>
        <w:keepNext w:val="0"/>
        <w:keepLines w:val="0"/>
        <w:pageBreakBefore w:val="0"/>
        <w:widowControl w:val="0"/>
        <w:kinsoku/>
        <w:wordWrap/>
        <w:overflowPunct/>
        <w:topLinePunct w:val="0"/>
        <w:bidi w:val="0"/>
        <w:spacing w:line="240" w:lineRule="auto"/>
        <w:ind w:firstLine="400" w:firstLineChars="200"/>
        <w:jc w:val="both"/>
        <w:textAlignment w:val="auto"/>
        <w:rPr>
          <w:rFonts w:hint="eastAsia" w:ascii="仿宋" w:hAnsi="仿宋" w:eastAsia="仿宋" w:cs="仿宋"/>
          <w:color w:val="auto"/>
          <w:kern w:val="0"/>
          <w:sz w:val="20"/>
          <w:szCs w:val="20"/>
        </w:rPr>
      </w:pPr>
      <w:bookmarkStart w:id="61" w:name="_Toc497206196"/>
      <w:bookmarkStart w:id="62" w:name="_Toc497206306"/>
      <w:r>
        <w:rPr>
          <w:rFonts w:hint="eastAsia" w:ascii="仿宋" w:hAnsi="仿宋" w:eastAsia="仿宋" w:cs="仿宋"/>
          <w:color w:val="auto"/>
          <w:kern w:val="0"/>
          <w:sz w:val="20"/>
          <w:szCs w:val="20"/>
        </w:rPr>
        <w:t>依据《中华人民共和国民法典》、《中华人民共和国政府采购法》的相关条款和本合同约定，乙方未全面履行合同义务或者发生违约，甲方有权终止合同，依法向乙方进行经济索赔，并报请政府采购监督管理机关进行相应的行政处罚。甲方违约的，应当赔偿给乙方造成的经济损失。具体如下：</w:t>
      </w:r>
    </w:p>
    <w:p w14:paraId="3BE35AEF">
      <w:pPr>
        <w:keepNext w:val="0"/>
        <w:keepLines w:val="0"/>
        <w:pageBreakBefore w:val="0"/>
        <w:widowControl w:val="0"/>
        <w:kinsoku/>
        <w:wordWrap/>
        <w:overflowPunct/>
        <w:topLinePunct w:val="0"/>
        <w:bidi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lang w:val="en-US" w:eastAsia="zh-CN"/>
        </w:rPr>
        <w:t>11.</w:t>
      </w:r>
      <w:r>
        <w:rPr>
          <w:rFonts w:hint="eastAsia" w:ascii="仿宋" w:hAnsi="仿宋" w:eastAsia="仿宋" w:cs="仿宋"/>
          <w:color w:val="auto"/>
          <w:sz w:val="20"/>
          <w:szCs w:val="20"/>
        </w:rPr>
        <w:t>1.如果乙方未按本合同及招标文件约定的期限、地点和方式履行义务（非不可抗力原因除外），须向甲方支付违约金。每迟延履行1日，按最终审定价款的1%扣除，违约金总额最高不超过最终审定价款的20%。乙方迟延履行期限不得超过20日，逾期超过该期限的，甲方有权以书面形式通知乙方解除本合同。乙方每迟延履行1日，甲方有权在本合同支付约定的基础上推迟付款10日。</w:t>
      </w:r>
    </w:p>
    <w:p w14:paraId="0BFD3CA9">
      <w:pPr>
        <w:keepNext w:val="0"/>
        <w:keepLines w:val="0"/>
        <w:pageBreakBefore w:val="0"/>
        <w:widowControl w:val="0"/>
        <w:kinsoku/>
        <w:wordWrap/>
        <w:overflowPunct/>
        <w:topLinePunct w:val="0"/>
        <w:bidi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lang w:val="en-US" w:eastAsia="zh-CN"/>
        </w:rPr>
        <w:t>11.</w:t>
      </w:r>
      <w:r>
        <w:rPr>
          <w:rFonts w:hint="eastAsia" w:ascii="仿宋" w:hAnsi="仿宋" w:eastAsia="仿宋" w:cs="仿宋"/>
          <w:color w:val="auto"/>
          <w:sz w:val="20"/>
          <w:szCs w:val="20"/>
        </w:rPr>
        <w:t>2.若乙方交付的产品质量不符合本合同及招标文件要求，乙方应在24小时内予以更换或维修，并承担因修理、调换、运输所产生的全部费用。若乙方未及时响应，或经修理、调换后的产品仍未达到合同约定标准，甲方有权要求乙方按质量缺陷部分货款的300%支付违约金；如甲方已支付该部分货款，乙方须无条件退还。因质量问题导致的工期延误，由乙方承担全部责任。</w:t>
      </w:r>
    </w:p>
    <w:p w14:paraId="3B7FE80A">
      <w:pPr>
        <w:keepNext w:val="0"/>
        <w:keepLines w:val="0"/>
        <w:pageBreakBefore w:val="0"/>
        <w:widowControl w:val="0"/>
        <w:kinsoku/>
        <w:wordWrap/>
        <w:overflowPunct/>
        <w:topLinePunct w:val="0"/>
        <w:bidi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lang w:val="en-US" w:eastAsia="zh-CN"/>
        </w:rPr>
        <w:t>11.</w:t>
      </w:r>
      <w:r>
        <w:rPr>
          <w:rFonts w:hint="eastAsia" w:ascii="仿宋" w:hAnsi="仿宋" w:eastAsia="仿宋" w:cs="仿宋"/>
          <w:color w:val="auto"/>
          <w:sz w:val="20"/>
          <w:szCs w:val="20"/>
        </w:rPr>
        <w:t>3.在质保期内，乙方须按甲方要求开展设备检测及运营维护工作。期间如发生设备、线路损坏或其他故障，乙方须在24小时内完成维修或更换，并承担相应费用。若乙方未及时响应，或经维修、更换后的设备仍未达到合同约定标准，甲方有权扣除</w:t>
      </w:r>
      <w:r>
        <w:rPr>
          <w:rFonts w:hint="eastAsia" w:ascii="仿宋" w:hAnsi="仿宋" w:eastAsia="仿宋" w:cs="仿宋"/>
          <w:color w:val="auto"/>
          <w:sz w:val="20"/>
          <w:szCs w:val="20"/>
          <w:lang w:val="en-US" w:eastAsia="zh-CN"/>
        </w:rPr>
        <w:t>履约保证金</w:t>
      </w:r>
      <w:r>
        <w:rPr>
          <w:rFonts w:hint="eastAsia" w:ascii="仿宋" w:hAnsi="仿宋" w:eastAsia="仿宋" w:cs="仿宋"/>
          <w:color w:val="auto"/>
          <w:sz w:val="20"/>
          <w:szCs w:val="20"/>
        </w:rPr>
        <w:t>；若扣除的</w:t>
      </w:r>
      <w:r>
        <w:rPr>
          <w:rFonts w:hint="eastAsia" w:ascii="仿宋" w:hAnsi="仿宋" w:eastAsia="仿宋" w:cs="仿宋"/>
          <w:color w:val="auto"/>
          <w:sz w:val="20"/>
          <w:szCs w:val="20"/>
          <w:lang w:val="en-US" w:eastAsia="zh-CN"/>
        </w:rPr>
        <w:t>履约保证金</w:t>
      </w:r>
      <w:r>
        <w:rPr>
          <w:rFonts w:hint="eastAsia" w:ascii="仿宋" w:hAnsi="仿宋" w:eastAsia="仿宋" w:cs="仿宋"/>
          <w:color w:val="auto"/>
          <w:sz w:val="20"/>
          <w:szCs w:val="20"/>
        </w:rPr>
        <w:t>不足以弥补甲方实际损失，乙方应就差额部分承担赔偿责任。</w:t>
      </w:r>
    </w:p>
    <w:p w14:paraId="48D6F800">
      <w:pPr>
        <w:keepNext w:val="0"/>
        <w:keepLines w:val="0"/>
        <w:pageBreakBefore w:val="0"/>
        <w:widowControl w:val="0"/>
        <w:kinsoku/>
        <w:wordWrap/>
        <w:overflowPunct/>
        <w:topLinePunct w:val="0"/>
        <w:bidi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lang w:val="en-US" w:eastAsia="zh-CN"/>
        </w:rPr>
        <w:t>11.</w:t>
      </w:r>
      <w:r>
        <w:rPr>
          <w:rFonts w:hint="eastAsia" w:ascii="仿宋" w:hAnsi="仿宋" w:eastAsia="仿宋" w:cs="仿宋"/>
          <w:color w:val="auto"/>
          <w:sz w:val="20"/>
          <w:szCs w:val="20"/>
        </w:rPr>
        <w:t>4.乙方未在成交通知书发出30日内提交给甲方签字盖章的合同原件延期签署合同或未在约定的工期内交付本项目（非不可抗力原因除外），乙方每延期1日，甲方有权在本合同支付约定的基础上推迟付款10日，延期签署合同延期日和延期交付延期日累加计算。</w:t>
      </w:r>
    </w:p>
    <w:p w14:paraId="2896D1A8">
      <w:pPr>
        <w:keepNext w:val="0"/>
        <w:keepLines w:val="0"/>
        <w:pageBreakBefore w:val="0"/>
        <w:widowControl w:val="0"/>
        <w:kinsoku/>
        <w:wordWrap/>
        <w:overflowPunct/>
        <w:topLinePunct w:val="0"/>
        <w:bidi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lang w:val="en-US" w:eastAsia="zh-CN"/>
        </w:rPr>
        <w:t>11.</w:t>
      </w:r>
      <w:r>
        <w:rPr>
          <w:rFonts w:hint="eastAsia" w:ascii="仿宋" w:hAnsi="仿宋" w:eastAsia="仿宋" w:cs="仿宋"/>
          <w:color w:val="auto"/>
          <w:sz w:val="20"/>
          <w:szCs w:val="20"/>
        </w:rPr>
        <w:t>5.除不可抗力外，任何一方未能履行本合同约定的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14:paraId="7E7DC26C">
      <w:pPr>
        <w:keepNext w:val="0"/>
        <w:keepLines w:val="0"/>
        <w:pageBreakBefore w:val="0"/>
        <w:widowControl w:val="0"/>
        <w:kinsoku/>
        <w:wordWrap/>
        <w:overflowPunct/>
        <w:topLinePunct w:val="0"/>
        <w:bidi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lang w:val="en-US" w:eastAsia="zh-CN"/>
        </w:rPr>
        <w:t>11.</w:t>
      </w:r>
      <w:r>
        <w:rPr>
          <w:rFonts w:hint="eastAsia" w:ascii="仿宋" w:hAnsi="仿宋" w:eastAsia="仿宋" w:cs="仿宋"/>
          <w:color w:val="auto"/>
          <w:sz w:val="20"/>
          <w:szCs w:val="20"/>
        </w:rPr>
        <w:t>6.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w:t>
      </w:r>
    </w:p>
    <w:p w14:paraId="260CA112">
      <w:pPr>
        <w:keepNext w:val="0"/>
        <w:keepLines w:val="0"/>
        <w:pageBreakBefore w:val="0"/>
        <w:widowControl w:val="0"/>
        <w:kinsoku/>
        <w:wordWrap/>
        <w:overflowPunct/>
        <w:topLinePunct w:val="0"/>
        <w:bidi w:val="0"/>
        <w:spacing w:line="240" w:lineRule="auto"/>
        <w:ind w:firstLine="482" w:firstLineChars="200"/>
        <w:jc w:val="both"/>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12、争议的解决</w:t>
      </w:r>
    </w:p>
    <w:p w14:paraId="1389C90D">
      <w:pPr>
        <w:keepNext w:val="0"/>
        <w:keepLines w:val="0"/>
        <w:pageBreakBefore w:val="0"/>
        <w:widowControl w:val="0"/>
        <w:kinsoku/>
        <w:wordWrap/>
        <w:overflowPunct/>
        <w:topLinePunct w:val="0"/>
        <w:bidi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12.1、因货物（产品）的质量问题发生争议，由质量技术监督部门或其指定的质量鉴定机构进行质量鉴定。货物符合标准的，鉴定费由甲方承担；货物（产品）不符合质量标准的，鉴定费由乙方承担。</w:t>
      </w:r>
    </w:p>
    <w:p w14:paraId="0A055EF2">
      <w:pPr>
        <w:keepNext w:val="0"/>
        <w:keepLines w:val="0"/>
        <w:pageBreakBefore w:val="0"/>
        <w:widowControl w:val="0"/>
        <w:kinsoku/>
        <w:wordWrap/>
        <w:overflowPunct/>
        <w:topLinePunct w:val="0"/>
        <w:bidi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12.2、因履行本合同引起的或与本合同有关的争议，甲、乙双方应首先通过友好协商解决，如果协商不能解决争议，可向甲方所在地有管辖权的人民法院提起诉讼或者向当地行政仲裁机关申请仲裁。</w:t>
      </w:r>
    </w:p>
    <w:p w14:paraId="1AE8462A">
      <w:pPr>
        <w:keepNext w:val="0"/>
        <w:keepLines w:val="0"/>
        <w:pageBreakBefore w:val="0"/>
        <w:widowControl w:val="0"/>
        <w:kinsoku/>
        <w:wordWrap/>
        <w:overflowPunct/>
        <w:topLinePunct w:val="0"/>
        <w:bidi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12.3、在诉讼或仲裁期间，本合同应继续履行。</w:t>
      </w:r>
    </w:p>
    <w:bookmarkEnd w:id="61"/>
    <w:bookmarkEnd w:id="62"/>
    <w:p w14:paraId="60B802B6">
      <w:pPr>
        <w:keepNext w:val="0"/>
        <w:keepLines w:val="0"/>
        <w:pageBreakBefore w:val="0"/>
        <w:widowControl w:val="0"/>
        <w:kinsoku/>
        <w:wordWrap/>
        <w:overflowPunct/>
        <w:topLinePunct w:val="0"/>
        <w:autoSpaceDE w:val="0"/>
        <w:autoSpaceDN w:val="0"/>
        <w:bidi w:val="0"/>
        <w:adjustRightInd w:val="0"/>
        <w:spacing w:line="240" w:lineRule="auto"/>
        <w:ind w:firstLine="482" w:firstLineChars="200"/>
        <w:jc w:val="both"/>
        <w:textAlignment w:val="auto"/>
        <w:rPr>
          <w:rFonts w:hint="eastAsia" w:ascii="仿宋" w:hAnsi="仿宋" w:eastAsia="仿宋" w:cs="仿宋"/>
          <w:b/>
          <w:bCs/>
          <w:color w:val="auto"/>
          <w:sz w:val="24"/>
          <w:szCs w:val="24"/>
        </w:rPr>
      </w:pPr>
      <w:bookmarkStart w:id="63" w:name="_Toc497206197"/>
      <w:bookmarkStart w:id="64" w:name="_Toc497206307"/>
      <w:bookmarkStart w:id="65" w:name="_Toc10604"/>
      <w:bookmarkStart w:id="66" w:name="_Toc893"/>
      <w:r>
        <w:rPr>
          <w:rFonts w:hint="eastAsia" w:ascii="仿宋" w:hAnsi="仿宋" w:eastAsia="仿宋" w:cs="仿宋"/>
          <w:b/>
          <w:bCs/>
          <w:color w:val="auto"/>
          <w:sz w:val="24"/>
          <w:szCs w:val="24"/>
        </w:rPr>
        <w:t>13</w:t>
      </w:r>
      <w:r>
        <w:rPr>
          <w:rFonts w:hint="eastAsia" w:ascii="仿宋" w:hAnsi="仿宋" w:eastAsia="仿宋" w:cs="仿宋"/>
          <w:b/>
          <w:bCs/>
          <w:color w:val="auto"/>
          <w:sz w:val="24"/>
          <w:szCs w:val="24"/>
          <w:lang w:val="zh-CN"/>
        </w:rPr>
        <w:t>、合同生效及其它</w:t>
      </w:r>
      <w:bookmarkEnd w:id="63"/>
      <w:bookmarkEnd w:id="64"/>
      <w:bookmarkEnd w:id="65"/>
      <w:bookmarkEnd w:id="66"/>
    </w:p>
    <w:p w14:paraId="48DF4A3B">
      <w:pPr>
        <w:keepNext w:val="0"/>
        <w:keepLines w:val="0"/>
        <w:pageBreakBefore w:val="0"/>
        <w:widowControl w:val="0"/>
        <w:kinsoku/>
        <w:wordWrap/>
        <w:overflowPunct/>
        <w:topLinePunct w:val="0"/>
        <w:bidi w:val="0"/>
        <w:adjustRightInd w:val="0"/>
        <w:snapToGrid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13.1、合同未尽事宜、由甲、乙双方协商，作为合同补充，与原合同具有同等法律效力。</w:t>
      </w:r>
    </w:p>
    <w:p w14:paraId="222A492A">
      <w:pPr>
        <w:keepNext w:val="0"/>
        <w:keepLines w:val="0"/>
        <w:pageBreakBefore w:val="0"/>
        <w:widowControl w:val="0"/>
        <w:kinsoku/>
        <w:wordWrap/>
        <w:overflowPunct/>
        <w:topLinePunct w:val="0"/>
        <w:bidi w:val="0"/>
        <w:adjustRightInd w:val="0"/>
        <w:snapToGrid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13.2、本合同正本一式</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份，甲方、乙方双方分别执</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份，备案</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份。</w:t>
      </w:r>
    </w:p>
    <w:p w14:paraId="75C9FE55">
      <w:pPr>
        <w:keepNext w:val="0"/>
        <w:keepLines w:val="0"/>
        <w:pageBreakBefore w:val="0"/>
        <w:widowControl w:val="0"/>
        <w:kinsoku/>
        <w:wordWrap/>
        <w:overflowPunct/>
        <w:topLinePunct w:val="0"/>
        <w:bidi w:val="0"/>
        <w:adjustRightInd w:val="0"/>
        <w:snapToGrid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13.3、合同经甲乙双方盖章、签字后生效，合同签订地点为</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w:t>
      </w:r>
    </w:p>
    <w:p w14:paraId="702DB74C">
      <w:pPr>
        <w:keepNext w:val="0"/>
        <w:keepLines w:val="0"/>
        <w:pageBreakBefore w:val="0"/>
        <w:widowControl w:val="0"/>
        <w:kinsoku/>
        <w:wordWrap/>
        <w:overflowPunct/>
        <w:topLinePunct w:val="0"/>
        <w:bidi w:val="0"/>
        <w:adjustRightInd w:val="0"/>
        <w:snapToGrid w:val="0"/>
        <w:spacing w:line="240" w:lineRule="auto"/>
        <w:ind w:firstLine="400" w:firstLineChars="200"/>
        <w:jc w:val="both"/>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13.4、生效时间：    年   月  日</w:t>
      </w:r>
    </w:p>
    <w:p w14:paraId="50441330">
      <w:pPr>
        <w:keepNext w:val="0"/>
        <w:keepLines w:val="0"/>
        <w:pageBreakBefore w:val="0"/>
        <w:widowControl w:val="0"/>
        <w:kinsoku/>
        <w:wordWrap/>
        <w:overflowPunct/>
        <w:topLinePunct w:val="0"/>
        <w:bidi w:val="0"/>
        <w:adjustRightInd w:val="0"/>
        <w:snapToGrid w:val="0"/>
        <w:spacing w:line="240" w:lineRule="auto"/>
        <w:ind w:firstLine="400" w:firstLineChars="200"/>
        <w:textAlignment w:val="auto"/>
        <w:rPr>
          <w:rFonts w:hint="eastAsia" w:ascii="仿宋" w:hAnsi="仿宋" w:eastAsia="仿宋" w:cs="仿宋"/>
          <w:color w:val="auto"/>
          <w:sz w:val="20"/>
          <w:szCs w:val="20"/>
        </w:rPr>
      </w:pPr>
    </w:p>
    <w:tbl>
      <w:tblPr>
        <w:tblStyle w:val="3"/>
        <w:tblW w:w="9286" w:type="dxa"/>
        <w:jc w:val="center"/>
        <w:tblLayout w:type="fixed"/>
        <w:tblCellMar>
          <w:top w:w="0" w:type="dxa"/>
          <w:left w:w="108" w:type="dxa"/>
          <w:bottom w:w="0" w:type="dxa"/>
          <w:right w:w="108" w:type="dxa"/>
        </w:tblCellMar>
      </w:tblPr>
      <w:tblGrid>
        <w:gridCol w:w="4643"/>
        <w:gridCol w:w="4643"/>
      </w:tblGrid>
      <w:tr w14:paraId="00C076AA">
        <w:tblPrEx>
          <w:tblCellMar>
            <w:top w:w="0" w:type="dxa"/>
            <w:left w:w="108" w:type="dxa"/>
            <w:bottom w:w="0" w:type="dxa"/>
            <w:right w:w="108" w:type="dxa"/>
          </w:tblCellMar>
        </w:tblPrEx>
        <w:trPr>
          <w:jc w:val="center"/>
        </w:trPr>
        <w:tc>
          <w:tcPr>
            <w:tcW w:w="4643" w:type="dxa"/>
            <w:noWrap w:val="0"/>
            <w:vAlign w:val="top"/>
          </w:tcPr>
          <w:p w14:paraId="3D5F118C">
            <w:pPr>
              <w:keepNext w:val="0"/>
              <w:keepLines w:val="0"/>
              <w:pageBreakBefore w:val="0"/>
              <w:widowControl w:val="0"/>
              <w:kinsoku/>
              <w:wordWrap/>
              <w:overflowPunct/>
              <w:topLinePunct w:val="0"/>
              <w:bidi w:val="0"/>
              <w:adjustRightInd w:val="0"/>
              <w:snapToGrid w:val="0"/>
              <w:spacing w:line="240" w:lineRule="auto"/>
              <w:ind w:firstLine="400" w:firstLineChars="200"/>
              <w:textAlignment w:val="auto"/>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甲方名称（盖章）:</w:t>
            </w:r>
          </w:p>
          <w:p w14:paraId="59B22CC4">
            <w:pPr>
              <w:keepNext w:val="0"/>
              <w:keepLines w:val="0"/>
              <w:pageBreakBefore w:val="0"/>
              <w:widowControl w:val="0"/>
              <w:kinsoku/>
              <w:wordWrap/>
              <w:overflowPunct/>
              <w:topLinePunct w:val="0"/>
              <w:bidi w:val="0"/>
              <w:adjustRightInd w:val="0"/>
              <w:snapToGrid w:val="0"/>
              <w:spacing w:line="240" w:lineRule="auto"/>
              <w:ind w:firstLine="400" w:firstLineChars="200"/>
              <w:textAlignment w:val="auto"/>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地址：</w:t>
            </w:r>
          </w:p>
          <w:p w14:paraId="2B782263">
            <w:pPr>
              <w:keepNext w:val="0"/>
              <w:keepLines w:val="0"/>
              <w:pageBreakBefore w:val="0"/>
              <w:widowControl w:val="0"/>
              <w:kinsoku/>
              <w:wordWrap/>
              <w:overflowPunct/>
              <w:topLinePunct w:val="0"/>
              <w:bidi w:val="0"/>
              <w:adjustRightInd w:val="0"/>
              <w:snapToGrid w:val="0"/>
              <w:spacing w:line="240" w:lineRule="auto"/>
              <w:ind w:firstLine="400" w:firstLineChars="200"/>
              <w:textAlignment w:val="auto"/>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代表人（签字）：</w:t>
            </w:r>
          </w:p>
          <w:p w14:paraId="26D4AD4C">
            <w:pPr>
              <w:keepNext w:val="0"/>
              <w:keepLines w:val="0"/>
              <w:pageBreakBefore w:val="0"/>
              <w:widowControl w:val="0"/>
              <w:kinsoku/>
              <w:wordWrap/>
              <w:overflowPunct/>
              <w:topLinePunct w:val="0"/>
              <w:bidi w:val="0"/>
              <w:adjustRightInd w:val="0"/>
              <w:snapToGrid w:val="0"/>
              <w:spacing w:line="240" w:lineRule="auto"/>
              <w:ind w:firstLine="400" w:firstLineChars="200"/>
              <w:textAlignment w:val="auto"/>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电话：</w:t>
            </w:r>
          </w:p>
          <w:p w14:paraId="068A5800">
            <w:pPr>
              <w:keepNext w:val="0"/>
              <w:keepLines w:val="0"/>
              <w:pageBreakBefore w:val="0"/>
              <w:widowControl w:val="0"/>
              <w:kinsoku/>
              <w:wordWrap/>
              <w:overflowPunct/>
              <w:topLinePunct w:val="0"/>
              <w:bidi w:val="0"/>
              <w:adjustRightInd w:val="0"/>
              <w:snapToGrid w:val="0"/>
              <w:spacing w:line="240" w:lineRule="auto"/>
              <w:ind w:firstLine="400" w:firstLineChars="200"/>
              <w:textAlignment w:val="auto"/>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开户银行：</w:t>
            </w:r>
          </w:p>
          <w:p w14:paraId="60410EC9">
            <w:pPr>
              <w:keepNext w:val="0"/>
              <w:keepLines w:val="0"/>
              <w:pageBreakBefore w:val="0"/>
              <w:widowControl w:val="0"/>
              <w:kinsoku/>
              <w:wordWrap/>
              <w:overflowPunct/>
              <w:topLinePunct w:val="0"/>
              <w:bidi w:val="0"/>
              <w:adjustRightInd w:val="0"/>
              <w:snapToGrid w:val="0"/>
              <w:spacing w:line="240" w:lineRule="auto"/>
              <w:ind w:firstLine="400" w:firstLineChars="200"/>
              <w:textAlignment w:val="auto"/>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帐号：</w:t>
            </w:r>
          </w:p>
        </w:tc>
        <w:tc>
          <w:tcPr>
            <w:tcW w:w="4643" w:type="dxa"/>
            <w:noWrap w:val="0"/>
            <w:vAlign w:val="top"/>
          </w:tcPr>
          <w:p w14:paraId="325060AB">
            <w:pPr>
              <w:keepNext w:val="0"/>
              <w:keepLines w:val="0"/>
              <w:pageBreakBefore w:val="0"/>
              <w:widowControl w:val="0"/>
              <w:kinsoku/>
              <w:wordWrap/>
              <w:overflowPunct/>
              <w:topLinePunct w:val="0"/>
              <w:bidi w:val="0"/>
              <w:adjustRightInd w:val="0"/>
              <w:snapToGrid w:val="0"/>
              <w:spacing w:line="240" w:lineRule="auto"/>
              <w:ind w:firstLine="400" w:firstLineChars="200"/>
              <w:textAlignment w:val="auto"/>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乙方名称（盖章）:</w:t>
            </w:r>
          </w:p>
          <w:p w14:paraId="15087B72">
            <w:pPr>
              <w:keepNext w:val="0"/>
              <w:keepLines w:val="0"/>
              <w:pageBreakBefore w:val="0"/>
              <w:widowControl w:val="0"/>
              <w:kinsoku/>
              <w:wordWrap/>
              <w:overflowPunct/>
              <w:topLinePunct w:val="0"/>
              <w:bidi w:val="0"/>
              <w:adjustRightInd w:val="0"/>
              <w:snapToGrid w:val="0"/>
              <w:spacing w:line="240" w:lineRule="auto"/>
              <w:ind w:firstLine="400" w:firstLineChars="200"/>
              <w:textAlignment w:val="auto"/>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地址：</w:t>
            </w:r>
          </w:p>
          <w:p w14:paraId="7042088D">
            <w:pPr>
              <w:keepNext w:val="0"/>
              <w:keepLines w:val="0"/>
              <w:pageBreakBefore w:val="0"/>
              <w:widowControl w:val="0"/>
              <w:kinsoku/>
              <w:wordWrap/>
              <w:overflowPunct/>
              <w:topLinePunct w:val="0"/>
              <w:bidi w:val="0"/>
              <w:adjustRightInd w:val="0"/>
              <w:snapToGrid w:val="0"/>
              <w:spacing w:line="240" w:lineRule="auto"/>
              <w:ind w:firstLine="400" w:firstLineChars="200"/>
              <w:textAlignment w:val="auto"/>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代表人（签字）：</w:t>
            </w:r>
          </w:p>
          <w:p w14:paraId="184918C4">
            <w:pPr>
              <w:keepNext w:val="0"/>
              <w:keepLines w:val="0"/>
              <w:pageBreakBefore w:val="0"/>
              <w:widowControl w:val="0"/>
              <w:kinsoku/>
              <w:wordWrap/>
              <w:overflowPunct/>
              <w:topLinePunct w:val="0"/>
              <w:bidi w:val="0"/>
              <w:adjustRightInd w:val="0"/>
              <w:snapToGrid w:val="0"/>
              <w:spacing w:line="240" w:lineRule="auto"/>
              <w:ind w:firstLine="400" w:firstLineChars="200"/>
              <w:textAlignment w:val="auto"/>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电话：</w:t>
            </w:r>
          </w:p>
          <w:p w14:paraId="3EC8E592">
            <w:pPr>
              <w:keepNext w:val="0"/>
              <w:keepLines w:val="0"/>
              <w:pageBreakBefore w:val="0"/>
              <w:widowControl w:val="0"/>
              <w:kinsoku/>
              <w:wordWrap/>
              <w:overflowPunct/>
              <w:topLinePunct w:val="0"/>
              <w:bidi w:val="0"/>
              <w:adjustRightInd w:val="0"/>
              <w:snapToGrid w:val="0"/>
              <w:spacing w:line="240" w:lineRule="auto"/>
              <w:ind w:firstLine="400" w:firstLineChars="200"/>
              <w:textAlignment w:val="auto"/>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开户银行：</w:t>
            </w:r>
          </w:p>
          <w:p w14:paraId="6240D81B">
            <w:pPr>
              <w:keepNext w:val="0"/>
              <w:keepLines w:val="0"/>
              <w:pageBreakBefore w:val="0"/>
              <w:widowControl w:val="0"/>
              <w:kinsoku/>
              <w:wordWrap/>
              <w:overflowPunct/>
              <w:topLinePunct w:val="0"/>
              <w:bidi w:val="0"/>
              <w:adjustRightInd w:val="0"/>
              <w:snapToGrid w:val="0"/>
              <w:spacing w:line="240" w:lineRule="auto"/>
              <w:ind w:firstLine="400" w:firstLineChars="200"/>
              <w:textAlignment w:val="auto"/>
              <w:rPr>
                <w:rFonts w:hint="eastAsia" w:ascii="仿宋" w:hAnsi="仿宋" w:eastAsia="仿宋" w:cs="仿宋"/>
                <w:color w:val="auto"/>
                <w:kern w:val="0"/>
                <w:sz w:val="20"/>
                <w:szCs w:val="20"/>
              </w:rPr>
            </w:pPr>
            <w:r>
              <w:rPr>
                <w:rFonts w:hint="eastAsia" w:ascii="仿宋" w:hAnsi="仿宋" w:eastAsia="仿宋" w:cs="仿宋"/>
                <w:color w:val="auto"/>
                <w:kern w:val="0"/>
                <w:sz w:val="20"/>
                <w:szCs w:val="20"/>
              </w:rPr>
              <w:t>帐号：</w:t>
            </w:r>
          </w:p>
        </w:tc>
      </w:tr>
    </w:tbl>
    <w:p w14:paraId="42C28735">
      <w:pPr>
        <w:keepNext w:val="0"/>
        <w:keepLines w:val="0"/>
        <w:pageBreakBefore w:val="0"/>
        <w:widowControl w:val="0"/>
        <w:kinsoku/>
        <w:wordWrap/>
        <w:overflowPunct/>
        <w:topLinePunct w:val="0"/>
        <w:bidi w:val="0"/>
        <w:spacing w:line="240" w:lineRule="auto"/>
        <w:textAlignment w:val="auto"/>
        <w:rPr>
          <w:rFonts w:hint="eastAsia" w:ascii="仿宋" w:hAnsi="仿宋" w:eastAsia="仿宋" w:cs="仿宋"/>
          <w:color w:val="auto"/>
        </w:rPr>
      </w:pPr>
    </w:p>
    <w:p w14:paraId="261543D8">
      <w:pPr>
        <w:pStyle w:val="5"/>
        <w:keepNext w:val="0"/>
        <w:keepLines w:val="0"/>
        <w:pageBreakBefore w:val="0"/>
        <w:kinsoku/>
        <w:wordWrap/>
        <w:overflowPunct/>
        <w:topLinePunct w:val="0"/>
        <w:bidi w:val="0"/>
        <w:spacing w:line="240" w:lineRule="auto"/>
        <w:textAlignment w:val="auto"/>
        <w:rPr>
          <w:rFonts w:hint="eastAsia" w:ascii="仿宋" w:hAnsi="仿宋" w:eastAsia="仿宋" w:cs="仿宋"/>
          <w:color w:val="auto"/>
          <w:lang w:val="en-US" w:eastAsia="zh-Hans"/>
        </w:rPr>
      </w:pPr>
    </w:p>
    <w:p w14:paraId="0E63912A"/>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F73DD4">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A39740">
                          <w:pPr>
                            <w:pStyle w:val="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EA39740">
                    <w:pPr>
                      <w:pStyle w:val="2"/>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96E5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widowControl w:val="0"/>
      <w:tabs>
        <w:tab w:val="center" w:pos="4140"/>
        <w:tab w:val="right" w:pos="8300"/>
      </w:tabs>
      <w:snapToGrid w:val="0"/>
      <w:spacing w:after="0"/>
      <w:jc w:val="left"/>
    </w:pPr>
    <w:rPr>
      <w:rFonts w:ascii="Times New Roman" w:hAnsi="Times New Roman" w:eastAsia="宋体"/>
      <w:kern w:val="2"/>
      <w:sz w:val="18"/>
      <w:szCs w:val="18"/>
      <w:lang w:val="en-US" w:eastAsia="zh-CN" w:bidi="ar-SA"/>
    </w:rPr>
  </w:style>
  <w:style w:type="paragraph" w:customStyle="1" w:styleId="5">
    <w:name w:val="null3"/>
    <w:hidden/>
    <w:qFormat/>
    <w:uiPriority w:val="0"/>
    <w:rPr>
      <w:rFonts w:hint="eastAsia" w:asciiTheme="minorHAnsi" w:hAnsiTheme="minorHAnsi" w:eastAsiaTheme="minorEastAsia" w:cstheme="minorBidi"/>
      <w:lang w:val="en-US" w:eastAsia="zh-Hans"/>
    </w:rPr>
  </w:style>
  <w:style w:type="paragraph" w:customStyle="1" w:styleId="6">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2025-12-20T06:34:01Z</dcterms:created>
  <dc:creator>Administrator</dc:creator>
  <cp:lastModifiedBy>Administrator</cp:lastModifiedBy>
  <dcterms:modified xsi:type="dcterms:W3CDTF">2025-12-20T06:34:11Z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eyJoZGlkIjoiM2UxZmQ3ODM1OTIwYTkwMGM5ZmMxODFhZmI1MzY4NDIifQ==</vt:lpwstr>
  </property>
  <property fmtid="{D5CDD505-2E9C-101B-9397-08002B2CF9AE}" pid="4" name="ICV">
    <vt:lpwstr>3D67703BB55D4E1881D5DB3A214F3546_12</vt:lpwstr>
  </property>
</Properties>
</file>