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版本号：2025-HXCT-130.1B120251222001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商洛经济技术开发区储备地块项目用地地块二考古勘探劳务协作(二次)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2025-HXCT-130.1B1</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商洛经济技术开发区储备地块项目用地地块二考古勘探劳务协作(二次)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2025-HXCT-130.1B1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商洛经济技术开发区储备地块项目用地地块二考古勘探劳务协作(二次)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商洛市洛南县永丰镇白洛小学以东，洛河以北，该项目面积202773.68平方米，工期上限为50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采购包1（商洛经济技术开发区储备地块项目用地地块二考古勘探劳务协作）：属于专门面向中小企业采购。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2、没有重大违法记录：供应商参加政府采购活动前3年内在经营活动中没有重大违法记录；供应商需在项目电子化交易系统中按要求填写《响应函》完成承诺并进行电子签章。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4、财务状况报告：财务状况报告：提供2023-2024年度任意一年经会计事务所或审计机构出具完整的财务审计报告（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社保缴纳证明：自2024年11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自2024年11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10、联合体：本项目不接受联合体响应。供应商提供《非联合体投标声明》，视为独立响应。供应商应提供《非联合体投标声明》并进行电子签章，格式及内容参见“响应文件格式”。</w:t>
      </w:r>
    </w:p>
    <w:p>
      <w:pPr>
        <w:pStyle w:val="null3"/>
      </w:pPr>
      <w:r>
        <w:rPr>
          <w:rFonts w:ascii="仿宋_GB2312" w:hAnsi="仿宋_GB2312" w:cs="仿宋_GB2312" w:eastAsia="仿宋_GB2312"/>
        </w:rPr>
        <w:t>11、中小企业：本项目专门面向中小企业采购，供应商须为中小企业，并提供中小企业声明函。供应商需在项目电子化交易系统中按要求上传相应证明文件并进行电子签章。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采购包1：729,985.25元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代理服务费收费标准：成交服务费参照《招标代理服务收费暂行办法 》（计价格[2002]1980号）文件服务类规定标准，按照优惠后的下浮费率收费计取。100以下 （不含）不下浮；100（含）-500（不含）下浮10% ；服务费不足5000元的，按5000元收取。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商洛市洛南县永丰镇白洛小学以东，洛河以北；该项目面积202773.68平方米，工期上限为50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729,985.25</w:t>
      </w:r>
    </w:p>
    <w:p>
      <w:pPr>
        <w:pStyle w:val="null3"/>
      </w:pPr>
      <w:r>
        <w:rPr>
          <w:rFonts w:ascii="仿宋_GB2312" w:hAnsi="仿宋_GB2312" w:cs="仿宋_GB2312" w:eastAsia="仿宋_GB2312"/>
        </w:rPr>
        <w:t>采购包最高限价（元）: 729,985.25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729,985.25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陕西省西安市未央区西安经济技术开发区凤城七路长和国际D座26层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陕西省商洛市洛南县永丰镇白洛小学以东，洛河以北</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11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11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本项目不接受联合体响应。供应商提供《非联合体投标声明》，视为独立响应。供应商应提供《非联合体投标声明》并进行电子签章，格式及内容参见“响应文件格式”。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响应文件封面 供应商应提交的相关资格证明材料.docx 残疾人福利性单位声明函 标的清单 供应商拒绝政府采购领域商业贿赂承诺书.docx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 响应报价表.docx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1.提供针对本项目的考古勘探方案质量措施，对质量检查措施、检验控制系统等有详细说明（满分10分）。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根据供应商提供的项目组管理人员、技师、探工、资料员等配置情况，以其人数、技术职称、专业配置，横向比较。相比较好的赋分。（1-6分）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服务方案措施及合理化建议</w:t>
            </w:r>
          </w:p>
        </w:tc>
        <w:tc>
          <w:tcPr>
            <w:tcW w:type="dxa" w:w="2492"/>
          </w:tcPr>
          <w:p>
            <w:pPr>
              <w:pStyle w:val="null3"/>
            </w:pPr>
            <w:r>
              <w:rPr>
                <w:rFonts w:ascii="仿宋_GB2312" w:hAnsi="仿宋_GB2312" w:cs="仿宋_GB2312" w:eastAsia="仿宋_GB2312"/>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提供针对本项目可能出现的安全情况进行应急预案及措施（满分3分）。 ①应急预案及措施针对性强，能及时解决问题，计2-3分； ②应急预案及措施简单计1-2分； ③未提供不计分。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2.提供近三年（2022年1月至今）考古发掘单位出具的考古勘探验收意见书（最多提供5个）。优秀一个得3分，良好一个得2分，合格一个得1分，不合格0分。 未提供不得分。 注：业绩可重复。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