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0" w:rightFromText="180" w:vertAnchor="text" w:tblpX="7612" w:tblpY="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tblGrid>
      <w:tr w14:paraId="7DFB4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576" w:type="dxa"/>
            <w:noWrap w:val="0"/>
            <w:vAlign w:val="top"/>
          </w:tcPr>
          <w:p w14:paraId="49C10419">
            <w:pPr>
              <w:rPr>
                <w:rFonts w:hint="eastAsia" w:ascii="黑体" w:eastAsia="黑体"/>
                <w:b/>
                <w:sz w:val="32"/>
                <w:szCs w:val="32"/>
              </w:rPr>
            </w:pPr>
            <w:bookmarkStart w:id="0" w:name="_GoBack"/>
            <w:bookmarkEnd w:id="0"/>
            <w:r>
              <w:rPr>
                <w:rFonts w:hint="eastAsia" w:ascii="黑体" w:eastAsia="黑体"/>
                <w:b/>
                <w:sz w:val="32"/>
                <w:szCs w:val="32"/>
              </w:rPr>
              <w:t>公开招标</w:t>
            </w:r>
          </w:p>
        </w:tc>
      </w:tr>
    </w:tbl>
    <w:p w14:paraId="60379245">
      <w:pPr>
        <w:rPr>
          <w:rFonts w:hint="eastAsia" w:ascii="黑体" w:eastAsia="黑体"/>
          <w:b/>
          <w:sz w:val="32"/>
          <w:szCs w:val="32"/>
        </w:rPr>
      </w:pPr>
      <w:r>
        <w:rPr>
          <w:rFonts w:hint="eastAsia" w:ascii="黑体" w:eastAsia="黑体"/>
          <w:b/>
          <w:sz w:val="32"/>
          <w:szCs w:val="32"/>
        </w:rPr>
        <w:t>政府采购项目</w:t>
      </w:r>
    </w:p>
    <w:p w14:paraId="0B72602A">
      <w:pPr>
        <w:jc w:val="center"/>
        <w:rPr>
          <w:rFonts w:hint="eastAsia" w:ascii="黑体" w:eastAsia="黑体"/>
          <w:sz w:val="52"/>
          <w:szCs w:val="52"/>
        </w:rPr>
      </w:pPr>
    </w:p>
    <w:p w14:paraId="05DCD12C">
      <w:pPr>
        <w:jc w:val="center"/>
        <w:rPr>
          <w:rFonts w:hint="eastAsia" w:ascii="黑体" w:eastAsia="黑体"/>
          <w:sz w:val="52"/>
          <w:szCs w:val="52"/>
        </w:rPr>
      </w:pPr>
    </w:p>
    <w:p w14:paraId="39A64AEF">
      <w:pPr>
        <w:jc w:val="center"/>
        <w:rPr>
          <w:rFonts w:hint="eastAsia" w:eastAsia="黑体"/>
          <w:b/>
          <w:spacing w:val="-20"/>
          <w:sz w:val="58"/>
          <w:szCs w:val="58"/>
          <w:lang w:val="en-US" w:eastAsia="zh-CN"/>
        </w:rPr>
      </w:pPr>
      <w:r>
        <w:rPr>
          <w:rFonts w:hint="eastAsia" w:eastAsia="黑体"/>
          <w:b/>
          <w:spacing w:val="-20"/>
          <w:sz w:val="58"/>
          <w:szCs w:val="58"/>
          <w:u w:val="single"/>
          <w:lang w:val="en-US" w:eastAsia="zh-CN"/>
        </w:rPr>
        <w:t xml:space="preserve">             </w:t>
      </w:r>
      <w:r>
        <w:rPr>
          <w:rFonts w:hint="eastAsia" w:eastAsia="黑体"/>
          <w:b/>
          <w:spacing w:val="-20"/>
          <w:sz w:val="58"/>
          <w:szCs w:val="58"/>
          <w:lang w:val="en-US" w:eastAsia="zh-CN"/>
        </w:rPr>
        <w:t>项目</w:t>
      </w:r>
    </w:p>
    <w:p w14:paraId="18364502">
      <w:pPr>
        <w:jc w:val="center"/>
        <w:rPr>
          <w:rFonts w:hint="eastAsia" w:ascii="黑体" w:eastAsia="黑体"/>
          <w:b/>
          <w:sz w:val="72"/>
          <w:szCs w:val="72"/>
        </w:rPr>
      </w:pPr>
      <w:r>
        <w:rPr>
          <w:rFonts w:hint="eastAsia" w:ascii="黑体" w:eastAsia="黑体"/>
          <w:b/>
          <w:sz w:val="72"/>
          <w:szCs w:val="72"/>
        </w:rPr>
        <w:t>供 货 合 同</w:t>
      </w:r>
    </w:p>
    <w:p w14:paraId="45E307F6">
      <w:pPr>
        <w:jc w:val="center"/>
        <w:rPr>
          <w:rFonts w:hint="eastAsia" w:ascii="黑体" w:eastAsia="黑体"/>
          <w:b/>
          <w:bCs/>
          <w:sz w:val="30"/>
          <w:szCs w:val="30"/>
        </w:rPr>
      </w:pPr>
      <w:r>
        <w:rPr>
          <w:rFonts w:hint="eastAsia" w:ascii="黑体" w:eastAsia="黑体"/>
          <w:b/>
          <w:bCs/>
          <w:sz w:val="30"/>
          <w:szCs w:val="30"/>
        </w:rPr>
        <w:t>（编号：</w:t>
      </w:r>
      <w:r>
        <w:rPr>
          <w:rFonts w:hint="eastAsia" w:ascii="黑体" w:eastAsia="黑体"/>
          <w:b/>
          <w:bCs/>
          <w:sz w:val="30"/>
          <w:szCs w:val="30"/>
          <w:u w:val="single"/>
          <w:lang w:val="en-US" w:eastAsia="zh-CN"/>
        </w:rPr>
        <w:t xml:space="preserve">      </w:t>
      </w:r>
      <w:r>
        <w:rPr>
          <w:rFonts w:hint="eastAsia" w:ascii="黑体" w:eastAsia="黑体"/>
          <w:b/>
          <w:bCs/>
          <w:sz w:val="30"/>
          <w:szCs w:val="30"/>
        </w:rPr>
        <w:t>）</w:t>
      </w:r>
    </w:p>
    <w:p w14:paraId="1C363592">
      <w:pPr>
        <w:ind w:firstLine="3614" w:firstLineChars="1200"/>
        <w:jc w:val="both"/>
        <w:rPr>
          <w:rFonts w:hint="default" w:ascii="黑体" w:eastAsia="黑体"/>
          <w:b/>
          <w:bCs/>
          <w:sz w:val="30"/>
          <w:szCs w:val="30"/>
          <w:lang w:val="en-US" w:eastAsia="zh-CN"/>
        </w:rPr>
      </w:pPr>
      <w:r>
        <w:rPr>
          <w:rFonts w:hint="eastAsia" w:ascii="黑体" w:eastAsia="黑体"/>
          <w:b/>
          <w:bCs/>
          <w:sz w:val="30"/>
          <w:szCs w:val="30"/>
          <w:lang w:val="en-US" w:eastAsia="zh-CN"/>
        </w:rPr>
        <w:t>合同包号：</w:t>
      </w:r>
      <w:r>
        <w:rPr>
          <w:rFonts w:hint="eastAsia" w:ascii="黑体" w:eastAsia="黑体"/>
          <w:b/>
          <w:bCs/>
          <w:sz w:val="30"/>
          <w:szCs w:val="30"/>
          <w:u w:val="single"/>
          <w:lang w:val="en-US" w:eastAsia="zh-CN"/>
        </w:rPr>
        <w:t xml:space="preserve">      </w:t>
      </w:r>
    </w:p>
    <w:p w14:paraId="5EBDFFB9">
      <w:pPr>
        <w:jc w:val="center"/>
        <w:rPr>
          <w:rFonts w:hint="eastAsia" w:ascii="黑体" w:eastAsia="黑体"/>
          <w:sz w:val="30"/>
          <w:szCs w:val="30"/>
        </w:rPr>
      </w:pPr>
    </w:p>
    <w:p w14:paraId="55386128">
      <w:pPr>
        <w:jc w:val="center"/>
        <w:rPr>
          <w:rFonts w:hint="eastAsia" w:ascii="黑体" w:eastAsia="黑体"/>
          <w:sz w:val="30"/>
          <w:szCs w:val="30"/>
        </w:rPr>
      </w:pPr>
    </w:p>
    <w:p w14:paraId="5E12E7FA">
      <w:pPr>
        <w:jc w:val="center"/>
        <w:rPr>
          <w:rFonts w:hint="eastAsia" w:ascii="黑体" w:eastAsia="黑体"/>
          <w:sz w:val="30"/>
          <w:szCs w:val="30"/>
        </w:rPr>
      </w:pPr>
    </w:p>
    <w:p w14:paraId="6983988B">
      <w:pPr>
        <w:jc w:val="center"/>
        <w:rPr>
          <w:rFonts w:hint="eastAsia" w:ascii="黑体" w:eastAsia="黑体"/>
          <w:sz w:val="30"/>
          <w:szCs w:val="30"/>
        </w:rPr>
      </w:pPr>
    </w:p>
    <w:p w14:paraId="5FE05099">
      <w:pPr>
        <w:jc w:val="center"/>
        <w:rPr>
          <w:rFonts w:hint="eastAsia" w:ascii="黑体" w:eastAsia="黑体"/>
          <w:sz w:val="30"/>
          <w:szCs w:val="30"/>
        </w:rPr>
      </w:pPr>
    </w:p>
    <w:p w14:paraId="30E94B8E">
      <w:pPr>
        <w:jc w:val="center"/>
        <w:rPr>
          <w:rFonts w:hint="eastAsia" w:ascii="黑体" w:eastAsia="黑体"/>
          <w:sz w:val="28"/>
          <w:szCs w:val="28"/>
        </w:rPr>
      </w:pPr>
    </w:p>
    <w:p w14:paraId="5A0DA199">
      <w:pPr>
        <w:jc w:val="center"/>
        <w:rPr>
          <w:rFonts w:hint="eastAsia" w:ascii="黑体" w:eastAsia="黑体"/>
          <w:sz w:val="30"/>
          <w:szCs w:val="30"/>
        </w:rPr>
      </w:pPr>
    </w:p>
    <w:p w14:paraId="50BE7918">
      <w:pPr>
        <w:jc w:val="both"/>
        <w:rPr>
          <w:rFonts w:hint="eastAsia" w:ascii="黑体" w:eastAsia="黑体"/>
          <w:sz w:val="32"/>
          <w:szCs w:val="32"/>
        </w:rPr>
      </w:pPr>
    </w:p>
    <w:p w14:paraId="7C2ABFE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黑体" w:eastAsia="黑体"/>
          <w:b/>
          <w:bCs/>
          <w:sz w:val="32"/>
          <w:szCs w:val="32"/>
          <w:lang w:val="en-US" w:eastAsia="zh-CN"/>
        </w:rPr>
      </w:pPr>
      <w:r>
        <w:rPr>
          <w:rFonts w:hint="eastAsia" w:ascii="黑体" w:eastAsia="黑体"/>
          <w:b/>
          <w:bCs/>
          <w:sz w:val="32"/>
          <w:szCs w:val="32"/>
        </w:rPr>
        <w:t>甲  方：</w:t>
      </w:r>
    </w:p>
    <w:p w14:paraId="6E33FC73">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default" w:ascii="黑体" w:hAnsi="宋体" w:eastAsia="黑体"/>
          <w:b/>
          <w:bCs/>
          <w:sz w:val="32"/>
          <w:szCs w:val="32"/>
          <w:lang w:val="en-US" w:eastAsia="zh-CN"/>
        </w:rPr>
      </w:pPr>
      <w:r>
        <w:rPr>
          <w:rFonts w:hint="eastAsia" w:ascii="黑体" w:eastAsia="黑体"/>
          <w:b/>
          <w:bCs/>
          <w:sz w:val="32"/>
          <w:szCs w:val="32"/>
        </w:rPr>
        <w:t>乙  方：</w:t>
      </w:r>
    </w:p>
    <w:p w14:paraId="7E72415B">
      <w:pPr>
        <w:jc w:val="center"/>
        <w:rPr>
          <w:rFonts w:hint="eastAsia" w:ascii="黑体" w:eastAsia="黑体"/>
          <w:b/>
          <w:bCs/>
          <w:sz w:val="30"/>
          <w:szCs w:val="30"/>
        </w:rPr>
      </w:pPr>
    </w:p>
    <w:p w14:paraId="7DF954C0">
      <w:pPr>
        <w:jc w:val="center"/>
        <w:rPr>
          <w:rFonts w:hint="eastAsia" w:ascii="黑体" w:eastAsia="黑体"/>
          <w:b/>
          <w:bCs/>
          <w:sz w:val="32"/>
          <w:szCs w:val="32"/>
        </w:rPr>
      </w:pPr>
      <w:r>
        <w:rPr>
          <w:rFonts w:hint="eastAsia" w:ascii="黑体" w:eastAsia="黑体"/>
          <w:b/>
          <w:bCs/>
          <w:sz w:val="32"/>
          <w:szCs w:val="32"/>
        </w:rPr>
        <w:t>年</w:t>
      </w:r>
      <w:r>
        <w:rPr>
          <w:rFonts w:hint="eastAsia" w:ascii="黑体" w:eastAsia="黑体"/>
          <w:b/>
          <w:bCs/>
          <w:sz w:val="32"/>
          <w:szCs w:val="32"/>
          <w:lang w:val="en-US" w:eastAsia="zh-CN"/>
        </w:rPr>
        <w:t xml:space="preserve">    </w:t>
      </w:r>
      <w:r>
        <w:rPr>
          <w:rFonts w:hint="eastAsia" w:ascii="黑体" w:eastAsia="黑体"/>
          <w:b/>
          <w:bCs/>
          <w:sz w:val="32"/>
          <w:szCs w:val="32"/>
        </w:rPr>
        <w:t>月</w:t>
      </w:r>
    </w:p>
    <w:p w14:paraId="5AE193CE">
      <w:pPr>
        <w:jc w:val="center"/>
        <w:rPr>
          <w:rFonts w:hint="eastAsia" w:ascii="黑体" w:eastAsia="黑体"/>
          <w:b/>
          <w:bCs/>
          <w:sz w:val="32"/>
          <w:szCs w:val="32"/>
        </w:rPr>
      </w:pPr>
      <w:r>
        <w:rPr>
          <w:rFonts w:hint="eastAsia" w:ascii="黑体" w:eastAsia="黑体"/>
          <w:b/>
          <w:bCs/>
          <w:sz w:val="32"/>
          <w:szCs w:val="32"/>
        </w:rPr>
        <w:t>中国  西安</w:t>
      </w:r>
    </w:p>
    <w:p w14:paraId="5080E091">
      <w:pPr>
        <w:jc w:val="center"/>
        <w:rPr>
          <w:rFonts w:hint="eastAsia" w:ascii="黑体" w:eastAsia="黑体"/>
          <w:b/>
          <w:sz w:val="36"/>
          <w:szCs w:val="36"/>
        </w:rPr>
      </w:pPr>
      <w:r>
        <w:rPr>
          <w:rFonts w:hint="eastAsia" w:ascii="黑体" w:eastAsia="黑体"/>
          <w:b/>
          <w:bCs/>
          <w:sz w:val="32"/>
          <w:szCs w:val="32"/>
        </w:rPr>
        <w:br w:type="page"/>
      </w:r>
      <w:r>
        <w:rPr>
          <w:rFonts w:hint="eastAsia" w:ascii="黑体" w:eastAsia="黑体"/>
          <w:b/>
          <w:sz w:val="36"/>
          <w:szCs w:val="36"/>
        </w:rPr>
        <w:t>供 货 合 同</w:t>
      </w:r>
    </w:p>
    <w:p w14:paraId="35FCAE2E">
      <w:pPr>
        <w:spacing w:line="400" w:lineRule="exact"/>
        <w:ind w:firstLine="560" w:firstLineChars="200"/>
        <w:rPr>
          <w:rFonts w:hint="default" w:ascii="Calibri Light" w:hAnsi="Calibri Light" w:eastAsia="仿宋"/>
          <w:sz w:val="28"/>
          <w:u w:val="single"/>
          <w:lang w:val="en-US" w:eastAsia="zh-CN"/>
        </w:rPr>
      </w:pPr>
      <w:r>
        <w:rPr>
          <w:rFonts w:hint="eastAsia" w:ascii="Calibri Light" w:hAnsi="Calibri Light" w:eastAsia="仿宋"/>
          <w:sz w:val="28"/>
        </w:rPr>
        <w:t>甲方：</w:t>
      </w:r>
      <w:r>
        <w:rPr>
          <w:rFonts w:hint="eastAsia" w:ascii="Calibri Light" w:hAnsi="Calibri Light" w:eastAsia="仿宋"/>
          <w:sz w:val="28"/>
          <w:u w:val="single"/>
          <w:lang w:val="en-US" w:eastAsia="zh-CN"/>
        </w:rPr>
        <w:t xml:space="preserve">                    </w:t>
      </w:r>
    </w:p>
    <w:p w14:paraId="390457BE">
      <w:pPr>
        <w:spacing w:line="400" w:lineRule="exact"/>
        <w:ind w:firstLine="560" w:firstLineChars="200"/>
        <w:rPr>
          <w:rFonts w:hint="default" w:ascii="Calibri Light" w:hAnsi="Calibri Light" w:eastAsia="仿宋"/>
          <w:sz w:val="28"/>
          <w:lang w:val="en-US" w:eastAsia="zh-CN"/>
        </w:rPr>
      </w:pPr>
      <w:r>
        <w:rPr>
          <w:rFonts w:hint="eastAsia" w:ascii="Calibri Light" w:hAnsi="Calibri Light" w:eastAsia="仿宋"/>
          <w:sz w:val="28"/>
        </w:rPr>
        <w:t>乙方：</w:t>
      </w:r>
      <w:r>
        <w:rPr>
          <w:rFonts w:hint="eastAsia" w:ascii="Calibri Light" w:hAnsi="Calibri Light" w:eastAsia="仿宋"/>
          <w:sz w:val="28"/>
          <w:u w:val="single"/>
          <w:lang w:val="en-US" w:eastAsia="zh-CN"/>
        </w:rPr>
        <w:t xml:space="preserve">                    </w:t>
      </w:r>
    </w:p>
    <w:p w14:paraId="0B57E7D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就甲方所需货物，在</w:t>
      </w:r>
      <w:r>
        <w:rPr>
          <w:rFonts w:hint="eastAsia" w:ascii="Calibri Light" w:hAnsi="Calibri Light" w:eastAsia="仿宋"/>
          <w:color w:val="auto"/>
          <w:sz w:val="28"/>
          <w:lang w:val="en-US" w:eastAsia="zh-CN"/>
        </w:rPr>
        <w:t>陕西省财政厅的</w:t>
      </w:r>
      <w:r>
        <w:rPr>
          <w:rFonts w:hint="eastAsia" w:ascii="Calibri Light" w:hAnsi="Calibri Light" w:eastAsia="仿宋"/>
          <w:color w:val="auto"/>
          <w:sz w:val="28"/>
        </w:rPr>
        <w:t>监督管理下</w:t>
      </w:r>
      <w:r>
        <w:rPr>
          <w:rFonts w:hint="eastAsia" w:ascii="Calibri Light" w:hAnsi="Calibri Light" w:eastAsia="仿宋"/>
          <w:sz w:val="28"/>
        </w:rPr>
        <w:t>，按照政府采购程序组织公开招标，确定乙方为</w:t>
      </w:r>
      <w:r>
        <w:rPr>
          <w:rFonts w:hint="eastAsia" w:ascii="Calibri Light" w:hAnsi="Calibri Light" w:eastAsia="仿宋"/>
          <w:sz w:val="28"/>
          <w:u w:val="single"/>
          <w:lang w:val="en-US" w:eastAsia="zh-CN"/>
        </w:rPr>
        <w:t xml:space="preserve">                    </w:t>
      </w:r>
      <w:r>
        <w:rPr>
          <w:rFonts w:hint="eastAsia" w:ascii="Calibri Light" w:hAnsi="Calibri Light" w:eastAsia="仿宋"/>
          <w:sz w:val="28"/>
        </w:rPr>
        <w:t>项目</w:t>
      </w:r>
      <w:r>
        <w:rPr>
          <w:rFonts w:hint="eastAsia" w:ascii="Calibri Light" w:hAnsi="Calibri Light" w:eastAsia="仿宋"/>
          <w:sz w:val="28"/>
          <w:lang w:eastAsia="zh-CN"/>
        </w:rPr>
        <w:t>（</w:t>
      </w:r>
      <w:r>
        <w:rPr>
          <w:rFonts w:hint="eastAsia" w:ascii="Calibri Light" w:hAnsi="Calibri Light" w:eastAsia="仿宋"/>
          <w:sz w:val="28"/>
          <w:lang w:val="en-US" w:eastAsia="zh-CN"/>
        </w:rPr>
        <w:t>合同包</w:t>
      </w:r>
      <w:r>
        <w:rPr>
          <w:rFonts w:hint="eastAsia" w:ascii="Calibri Light" w:hAnsi="Calibri Light" w:eastAsia="仿宋"/>
          <w:sz w:val="28"/>
          <w:u w:val="single"/>
          <w:lang w:val="en-US" w:eastAsia="zh-CN"/>
        </w:rPr>
        <w:t xml:space="preserve">   </w:t>
      </w:r>
      <w:r>
        <w:rPr>
          <w:rFonts w:hint="eastAsia" w:ascii="Calibri Light" w:hAnsi="Calibri Light" w:eastAsia="仿宋"/>
          <w:sz w:val="28"/>
          <w:lang w:val="en-US" w:eastAsia="zh-CN"/>
        </w:rPr>
        <w:t>）</w:t>
      </w:r>
      <w:r>
        <w:rPr>
          <w:rFonts w:hint="eastAsia" w:ascii="Calibri Light" w:hAnsi="Calibri Light" w:eastAsia="仿宋"/>
          <w:sz w:val="28"/>
        </w:rPr>
        <w:t>（</w:t>
      </w:r>
      <w:r>
        <w:rPr>
          <w:rFonts w:hint="eastAsia" w:ascii="Calibri Light" w:hAnsi="Calibri Light" w:eastAsia="仿宋"/>
          <w:sz w:val="28"/>
          <w:lang w:eastAsia="zh-CN"/>
        </w:rPr>
        <w:t>项目编号：</w:t>
      </w:r>
      <w:r>
        <w:rPr>
          <w:rFonts w:hint="eastAsia" w:ascii="Calibri Light" w:hAnsi="Calibri Light" w:eastAsia="仿宋"/>
          <w:sz w:val="28"/>
          <w:u w:val="single"/>
          <w:lang w:val="en-US" w:eastAsia="zh-CN"/>
        </w:rPr>
        <w:t xml:space="preserve">             </w:t>
      </w:r>
      <w:r>
        <w:rPr>
          <w:rFonts w:hint="eastAsia" w:ascii="Calibri Light" w:hAnsi="Calibri Light" w:eastAsia="仿宋"/>
          <w:sz w:val="28"/>
        </w:rPr>
        <w:t>）中标供应商。依据《中华人民共和国政府采购法》、《中华人民共和</w:t>
      </w:r>
      <w:r>
        <w:rPr>
          <w:rFonts w:hint="eastAsia" w:ascii="Calibri Light" w:hAnsi="Calibri Light" w:eastAsia="仿宋"/>
          <w:sz w:val="28"/>
          <w:lang w:val="en-US" w:eastAsia="zh-CN"/>
        </w:rPr>
        <w:t>国民法典</w:t>
      </w:r>
      <w:r>
        <w:rPr>
          <w:rFonts w:hint="eastAsia" w:ascii="Calibri Light" w:hAnsi="Calibri Light" w:eastAsia="仿宋"/>
          <w:sz w:val="28"/>
        </w:rPr>
        <w:t>》以及招标文件、中标通知书，经甲、乙双方协商，达成如下合同条款。</w:t>
      </w:r>
    </w:p>
    <w:p w14:paraId="2F34E9BF">
      <w:pPr>
        <w:numPr>
          <w:ilvl w:val="0"/>
          <w:numId w:val="1"/>
        </w:num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合同标的物内容及数量（以投标文件正本和澄清表〈函〉为准）</w:t>
      </w:r>
    </w:p>
    <w:tbl>
      <w:tblPr>
        <w:tblStyle w:val="10"/>
        <w:tblW w:w="9541" w:type="dxa"/>
        <w:tblInd w:w="0" w:type="dxa"/>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Layout w:type="fixed"/>
        <w:tblCellMar>
          <w:top w:w="0" w:type="dxa"/>
          <w:left w:w="28" w:type="dxa"/>
          <w:bottom w:w="0" w:type="dxa"/>
          <w:right w:w="28" w:type="dxa"/>
        </w:tblCellMar>
      </w:tblPr>
      <w:tblGrid>
        <w:gridCol w:w="635"/>
        <w:gridCol w:w="1368"/>
        <w:gridCol w:w="1332"/>
        <w:gridCol w:w="2328"/>
        <w:gridCol w:w="688"/>
        <w:gridCol w:w="837"/>
        <w:gridCol w:w="1153"/>
        <w:gridCol w:w="1200"/>
      </w:tblGrid>
      <w:tr w14:paraId="162F010F">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820" w:hRule="atLeast"/>
        </w:trPr>
        <w:tc>
          <w:tcPr>
            <w:tcW w:w="635" w:type="dxa"/>
            <w:tcBorders>
              <w:tl2br w:val="nil"/>
              <w:tr2bl w:val="nil"/>
            </w:tcBorders>
            <w:noWrap w:val="0"/>
            <w:vAlign w:val="center"/>
          </w:tcPr>
          <w:p w14:paraId="7F2F48A0">
            <w:pPr>
              <w:spacing w:line="240" w:lineRule="auto"/>
              <w:jc w:val="center"/>
              <w:rPr>
                <w:rFonts w:hint="eastAsia" w:ascii="仿宋" w:hAnsi="仿宋" w:eastAsia="仿宋" w:cs="仿宋"/>
                <w:b/>
                <w:bCs/>
                <w:sz w:val="24"/>
                <w:szCs w:val="24"/>
              </w:rPr>
            </w:pPr>
            <w:r>
              <w:rPr>
                <w:rFonts w:hint="eastAsia" w:ascii="仿宋" w:hAnsi="仿宋" w:eastAsia="仿宋" w:cs="仿宋"/>
                <w:b/>
                <w:bCs/>
                <w:sz w:val="24"/>
                <w:szCs w:val="24"/>
              </w:rPr>
              <w:t>序号</w:t>
            </w:r>
          </w:p>
        </w:tc>
        <w:tc>
          <w:tcPr>
            <w:tcW w:w="1368" w:type="dxa"/>
            <w:tcBorders>
              <w:tl2br w:val="nil"/>
              <w:tr2bl w:val="nil"/>
            </w:tcBorders>
            <w:noWrap w:val="0"/>
            <w:vAlign w:val="center"/>
          </w:tcPr>
          <w:p w14:paraId="6E61CDBB">
            <w:pPr>
              <w:pStyle w:val="14"/>
              <w:widowControl w:val="0"/>
              <w:spacing w:line="240" w:lineRule="auto"/>
              <w:rPr>
                <w:rFonts w:hint="eastAsia" w:ascii="仿宋" w:hAnsi="仿宋" w:eastAsia="仿宋" w:cs="仿宋"/>
                <w:b/>
                <w:bCs/>
                <w:kern w:val="2"/>
                <w:sz w:val="24"/>
                <w:szCs w:val="24"/>
              </w:rPr>
            </w:pPr>
            <w:r>
              <w:rPr>
                <w:rFonts w:hint="eastAsia" w:ascii="仿宋" w:hAnsi="仿宋" w:eastAsia="仿宋" w:cs="仿宋"/>
                <w:b/>
                <w:bCs/>
                <w:kern w:val="2"/>
                <w:sz w:val="24"/>
                <w:szCs w:val="24"/>
              </w:rPr>
              <w:t>货物名称</w:t>
            </w:r>
          </w:p>
        </w:tc>
        <w:tc>
          <w:tcPr>
            <w:tcW w:w="1332" w:type="dxa"/>
            <w:tcBorders>
              <w:tl2br w:val="nil"/>
              <w:tr2bl w:val="nil"/>
            </w:tcBorders>
            <w:noWrap w:val="0"/>
            <w:vAlign w:val="center"/>
          </w:tcPr>
          <w:p w14:paraId="73227261">
            <w:pPr>
              <w:spacing w:line="240" w:lineRule="auto"/>
              <w:jc w:val="center"/>
              <w:rPr>
                <w:rFonts w:hint="eastAsia" w:ascii="仿宋" w:hAnsi="仿宋" w:eastAsia="仿宋" w:cs="仿宋"/>
                <w:b/>
                <w:bCs/>
                <w:sz w:val="24"/>
                <w:szCs w:val="24"/>
              </w:rPr>
            </w:pPr>
            <w:r>
              <w:rPr>
                <w:rFonts w:hint="eastAsia" w:ascii="仿宋" w:hAnsi="仿宋" w:eastAsia="仿宋" w:cs="仿宋"/>
                <w:b/>
                <w:bCs/>
                <w:sz w:val="24"/>
                <w:szCs w:val="24"/>
              </w:rPr>
              <w:t>品牌</w:t>
            </w:r>
          </w:p>
        </w:tc>
        <w:tc>
          <w:tcPr>
            <w:tcW w:w="2328" w:type="dxa"/>
            <w:tcBorders>
              <w:tl2br w:val="nil"/>
              <w:tr2bl w:val="nil"/>
            </w:tcBorders>
            <w:noWrap w:val="0"/>
            <w:vAlign w:val="center"/>
          </w:tcPr>
          <w:p w14:paraId="6399A55D">
            <w:pPr>
              <w:spacing w:line="240" w:lineRule="auto"/>
              <w:jc w:val="center"/>
              <w:rPr>
                <w:rFonts w:hint="eastAsia" w:ascii="仿宋" w:hAnsi="仿宋" w:eastAsia="仿宋" w:cs="仿宋"/>
                <w:b/>
                <w:bCs/>
                <w:sz w:val="24"/>
                <w:szCs w:val="24"/>
              </w:rPr>
            </w:pPr>
            <w:r>
              <w:rPr>
                <w:rFonts w:hint="eastAsia" w:ascii="仿宋" w:hAnsi="仿宋" w:eastAsia="仿宋" w:cs="仿宋"/>
                <w:b/>
                <w:bCs/>
                <w:sz w:val="24"/>
                <w:szCs w:val="24"/>
              </w:rPr>
              <w:t>规格型号</w:t>
            </w:r>
          </w:p>
        </w:tc>
        <w:tc>
          <w:tcPr>
            <w:tcW w:w="688" w:type="dxa"/>
            <w:tcBorders>
              <w:tl2br w:val="nil"/>
              <w:tr2bl w:val="nil"/>
            </w:tcBorders>
            <w:noWrap w:val="0"/>
            <w:vAlign w:val="center"/>
          </w:tcPr>
          <w:p w14:paraId="1D9766A1">
            <w:pPr>
              <w:spacing w:line="240" w:lineRule="auto"/>
              <w:jc w:val="center"/>
              <w:rPr>
                <w:rFonts w:hint="eastAsia" w:ascii="仿宋" w:hAnsi="仿宋" w:eastAsia="仿宋" w:cs="仿宋"/>
                <w:b/>
                <w:bCs/>
                <w:sz w:val="24"/>
                <w:szCs w:val="24"/>
              </w:rPr>
            </w:pPr>
            <w:r>
              <w:rPr>
                <w:rFonts w:hint="eastAsia" w:ascii="仿宋" w:hAnsi="仿宋" w:eastAsia="仿宋" w:cs="仿宋"/>
                <w:b/>
                <w:bCs/>
                <w:sz w:val="24"/>
                <w:szCs w:val="24"/>
              </w:rPr>
              <w:t>单位</w:t>
            </w:r>
          </w:p>
        </w:tc>
        <w:tc>
          <w:tcPr>
            <w:tcW w:w="837" w:type="dxa"/>
            <w:tcBorders>
              <w:tl2br w:val="nil"/>
              <w:tr2bl w:val="nil"/>
            </w:tcBorders>
            <w:noWrap w:val="0"/>
            <w:vAlign w:val="center"/>
          </w:tcPr>
          <w:p w14:paraId="1482B341">
            <w:pPr>
              <w:spacing w:line="240" w:lineRule="auto"/>
              <w:jc w:val="center"/>
              <w:rPr>
                <w:rFonts w:hint="eastAsia" w:ascii="仿宋" w:hAnsi="仿宋" w:eastAsia="仿宋" w:cs="仿宋"/>
                <w:b/>
                <w:bCs/>
                <w:sz w:val="24"/>
                <w:szCs w:val="24"/>
              </w:rPr>
            </w:pPr>
            <w:r>
              <w:rPr>
                <w:rFonts w:hint="eastAsia" w:ascii="仿宋" w:hAnsi="仿宋" w:eastAsia="仿宋" w:cs="仿宋"/>
                <w:b/>
                <w:bCs/>
                <w:sz w:val="24"/>
                <w:szCs w:val="24"/>
              </w:rPr>
              <w:t>数量</w:t>
            </w:r>
          </w:p>
        </w:tc>
        <w:tc>
          <w:tcPr>
            <w:tcW w:w="1153" w:type="dxa"/>
            <w:tcBorders>
              <w:tl2br w:val="nil"/>
              <w:tr2bl w:val="nil"/>
            </w:tcBorders>
            <w:noWrap w:val="0"/>
            <w:vAlign w:val="center"/>
          </w:tcPr>
          <w:p w14:paraId="23D81437">
            <w:pPr>
              <w:spacing w:line="240" w:lineRule="auto"/>
              <w:jc w:val="center"/>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rPr>
              <w:t>单价</w:t>
            </w: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元</w:t>
            </w:r>
            <w:r>
              <w:rPr>
                <w:rFonts w:hint="eastAsia" w:ascii="仿宋" w:hAnsi="仿宋" w:eastAsia="仿宋" w:cs="仿宋"/>
                <w:b/>
                <w:bCs/>
                <w:sz w:val="24"/>
                <w:szCs w:val="24"/>
                <w:highlight w:val="none"/>
                <w:lang w:eastAsia="zh-CN"/>
              </w:rPr>
              <w:t>）</w:t>
            </w:r>
          </w:p>
        </w:tc>
        <w:tc>
          <w:tcPr>
            <w:tcW w:w="1200" w:type="dxa"/>
            <w:tcBorders>
              <w:tl2br w:val="nil"/>
              <w:tr2bl w:val="nil"/>
            </w:tcBorders>
            <w:noWrap w:val="0"/>
            <w:vAlign w:val="center"/>
          </w:tcPr>
          <w:p w14:paraId="43BCC4B4">
            <w:pPr>
              <w:spacing w:line="24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总价</w:t>
            </w: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元</w:t>
            </w:r>
            <w:r>
              <w:rPr>
                <w:rFonts w:hint="eastAsia" w:ascii="仿宋" w:hAnsi="仿宋" w:eastAsia="仿宋" w:cs="仿宋"/>
                <w:b/>
                <w:bCs/>
                <w:sz w:val="24"/>
                <w:szCs w:val="24"/>
                <w:highlight w:val="none"/>
                <w:lang w:eastAsia="zh-CN"/>
              </w:rPr>
              <w:t>）</w:t>
            </w:r>
          </w:p>
        </w:tc>
      </w:tr>
      <w:tr w14:paraId="0A43E7A5">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635" w:hRule="atLeast"/>
        </w:trPr>
        <w:tc>
          <w:tcPr>
            <w:tcW w:w="635" w:type="dxa"/>
            <w:tcBorders>
              <w:tl2br w:val="nil"/>
              <w:tr2bl w:val="nil"/>
            </w:tcBorders>
            <w:noWrap w:val="0"/>
            <w:vAlign w:val="center"/>
          </w:tcPr>
          <w:p w14:paraId="574FF2A8">
            <w:pPr>
              <w:spacing w:line="240" w:lineRule="auto"/>
              <w:jc w:val="center"/>
              <w:rPr>
                <w:rFonts w:hint="eastAsia" w:ascii="仿宋" w:hAnsi="仿宋" w:eastAsia="仿宋" w:cs="仿宋"/>
                <w:b/>
                <w:bCs/>
                <w:sz w:val="24"/>
                <w:szCs w:val="24"/>
              </w:rPr>
            </w:pPr>
          </w:p>
        </w:tc>
        <w:tc>
          <w:tcPr>
            <w:tcW w:w="1368" w:type="dxa"/>
            <w:tcBorders>
              <w:tl2br w:val="nil"/>
              <w:tr2bl w:val="nil"/>
            </w:tcBorders>
            <w:noWrap w:val="0"/>
            <w:vAlign w:val="center"/>
          </w:tcPr>
          <w:p w14:paraId="46E2E3FE">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332" w:type="dxa"/>
            <w:tcBorders>
              <w:tl2br w:val="nil"/>
              <w:tr2bl w:val="nil"/>
            </w:tcBorders>
            <w:noWrap w:val="0"/>
            <w:vAlign w:val="center"/>
          </w:tcPr>
          <w:p w14:paraId="109397AD">
            <w:pPr>
              <w:spacing w:line="240" w:lineRule="auto"/>
              <w:jc w:val="center"/>
              <w:rPr>
                <w:rFonts w:hint="eastAsia" w:ascii="仿宋" w:hAnsi="仿宋" w:eastAsia="仿宋" w:cs="仿宋"/>
                <w:b/>
                <w:bCs/>
                <w:sz w:val="24"/>
                <w:szCs w:val="24"/>
                <w:lang w:val="en-US" w:eastAsia="zh-CN"/>
              </w:rPr>
            </w:pPr>
          </w:p>
        </w:tc>
        <w:tc>
          <w:tcPr>
            <w:tcW w:w="2328" w:type="dxa"/>
            <w:tcBorders>
              <w:tl2br w:val="nil"/>
              <w:tr2bl w:val="nil"/>
            </w:tcBorders>
            <w:noWrap w:val="0"/>
            <w:vAlign w:val="center"/>
          </w:tcPr>
          <w:p w14:paraId="0905F70F">
            <w:pPr>
              <w:spacing w:line="240" w:lineRule="auto"/>
              <w:jc w:val="left"/>
              <w:rPr>
                <w:rFonts w:hint="eastAsia" w:ascii="仿宋" w:hAnsi="仿宋" w:eastAsia="仿宋" w:cs="仿宋"/>
                <w:b/>
                <w:bCs/>
                <w:sz w:val="24"/>
                <w:szCs w:val="24"/>
              </w:rPr>
            </w:pPr>
          </w:p>
        </w:tc>
        <w:tc>
          <w:tcPr>
            <w:tcW w:w="688" w:type="dxa"/>
            <w:tcBorders>
              <w:tl2br w:val="nil"/>
              <w:tr2bl w:val="nil"/>
            </w:tcBorders>
            <w:noWrap w:val="0"/>
            <w:vAlign w:val="center"/>
          </w:tcPr>
          <w:p w14:paraId="497C4352">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837" w:type="dxa"/>
            <w:tcBorders>
              <w:tl2br w:val="nil"/>
              <w:tr2bl w:val="nil"/>
            </w:tcBorders>
            <w:noWrap w:val="0"/>
            <w:vAlign w:val="center"/>
          </w:tcPr>
          <w:p w14:paraId="4056CF3B">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153" w:type="dxa"/>
            <w:tcBorders>
              <w:tl2br w:val="nil"/>
              <w:tr2bl w:val="nil"/>
            </w:tcBorders>
            <w:noWrap w:val="0"/>
            <w:vAlign w:val="center"/>
          </w:tcPr>
          <w:p w14:paraId="15232418">
            <w:pPr>
              <w:keepNext w:val="0"/>
              <w:keepLines w:val="0"/>
              <w:widowControl/>
              <w:suppressLineNumbers w:val="0"/>
              <w:jc w:val="center"/>
              <w:textAlignment w:val="center"/>
              <w:rPr>
                <w:rFonts w:hint="eastAsia" w:ascii="仿宋" w:hAnsi="仿宋" w:eastAsia="仿宋" w:cs="仿宋"/>
                <w:b/>
                <w:bCs/>
                <w:sz w:val="24"/>
                <w:szCs w:val="24"/>
              </w:rPr>
            </w:pPr>
          </w:p>
        </w:tc>
        <w:tc>
          <w:tcPr>
            <w:tcW w:w="1200" w:type="dxa"/>
            <w:tcBorders>
              <w:tl2br w:val="nil"/>
              <w:tr2bl w:val="nil"/>
            </w:tcBorders>
            <w:noWrap w:val="0"/>
            <w:vAlign w:val="center"/>
          </w:tcPr>
          <w:p w14:paraId="11201817">
            <w:pPr>
              <w:keepNext w:val="0"/>
              <w:keepLines w:val="0"/>
              <w:widowControl/>
              <w:suppressLineNumbers w:val="0"/>
              <w:jc w:val="right"/>
              <w:textAlignment w:val="center"/>
              <w:rPr>
                <w:rFonts w:hint="eastAsia" w:ascii="仿宋" w:hAnsi="仿宋" w:eastAsia="仿宋" w:cs="仿宋"/>
                <w:b/>
                <w:bCs/>
                <w:sz w:val="24"/>
                <w:szCs w:val="24"/>
              </w:rPr>
            </w:pPr>
          </w:p>
        </w:tc>
      </w:tr>
      <w:tr w14:paraId="56542DF3">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678" w:hRule="atLeast"/>
        </w:trPr>
        <w:tc>
          <w:tcPr>
            <w:tcW w:w="635" w:type="dxa"/>
            <w:tcBorders>
              <w:tl2br w:val="nil"/>
              <w:tr2bl w:val="nil"/>
            </w:tcBorders>
            <w:noWrap w:val="0"/>
            <w:vAlign w:val="center"/>
          </w:tcPr>
          <w:p w14:paraId="451A10E6">
            <w:pPr>
              <w:spacing w:line="240" w:lineRule="auto"/>
              <w:jc w:val="center"/>
              <w:rPr>
                <w:rFonts w:hint="eastAsia" w:ascii="仿宋" w:hAnsi="仿宋" w:eastAsia="仿宋" w:cs="仿宋"/>
                <w:b/>
                <w:bCs/>
                <w:sz w:val="24"/>
                <w:szCs w:val="24"/>
              </w:rPr>
            </w:pPr>
          </w:p>
        </w:tc>
        <w:tc>
          <w:tcPr>
            <w:tcW w:w="1368" w:type="dxa"/>
            <w:tcBorders>
              <w:tl2br w:val="nil"/>
              <w:tr2bl w:val="nil"/>
            </w:tcBorders>
            <w:noWrap w:val="0"/>
            <w:vAlign w:val="center"/>
          </w:tcPr>
          <w:p w14:paraId="6678521D">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332" w:type="dxa"/>
            <w:tcBorders>
              <w:tl2br w:val="nil"/>
              <w:tr2bl w:val="nil"/>
            </w:tcBorders>
            <w:noWrap w:val="0"/>
            <w:vAlign w:val="center"/>
          </w:tcPr>
          <w:p w14:paraId="336C72EF">
            <w:pPr>
              <w:spacing w:line="240" w:lineRule="auto"/>
              <w:jc w:val="center"/>
              <w:rPr>
                <w:rFonts w:hint="eastAsia" w:ascii="仿宋" w:hAnsi="仿宋" w:eastAsia="仿宋" w:cs="仿宋"/>
                <w:b/>
                <w:bCs/>
                <w:sz w:val="24"/>
                <w:szCs w:val="24"/>
              </w:rPr>
            </w:pPr>
          </w:p>
        </w:tc>
        <w:tc>
          <w:tcPr>
            <w:tcW w:w="2328" w:type="dxa"/>
            <w:tcBorders>
              <w:tl2br w:val="nil"/>
              <w:tr2bl w:val="nil"/>
            </w:tcBorders>
            <w:noWrap w:val="0"/>
            <w:vAlign w:val="center"/>
          </w:tcPr>
          <w:p w14:paraId="01EA94BC">
            <w:pPr>
              <w:spacing w:line="240" w:lineRule="auto"/>
              <w:jc w:val="left"/>
              <w:rPr>
                <w:rFonts w:hint="eastAsia" w:ascii="仿宋" w:hAnsi="仿宋" w:eastAsia="仿宋" w:cs="仿宋"/>
                <w:b/>
                <w:bCs/>
                <w:sz w:val="24"/>
                <w:szCs w:val="24"/>
              </w:rPr>
            </w:pPr>
          </w:p>
        </w:tc>
        <w:tc>
          <w:tcPr>
            <w:tcW w:w="688" w:type="dxa"/>
            <w:tcBorders>
              <w:tl2br w:val="nil"/>
              <w:tr2bl w:val="nil"/>
            </w:tcBorders>
            <w:noWrap w:val="0"/>
            <w:vAlign w:val="center"/>
          </w:tcPr>
          <w:p w14:paraId="379E3C2D">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837" w:type="dxa"/>
            <w:tcBorders>
              <w:tl2br w:val="nil"/>
              <w:tr2bl w:val="nil"/>
            </w:tcBorders>
            <w:noWrap w:val="0"/>
            <w:vAlign w:val="center"/>
          </w:tcPr>
          <w:p w14:paraId="5453CA6C">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153" w:type="dxa"/>
            <w:tcBorders>
              <w:tl2br w:val="nil"/>
              <w:tr2bl w:val="nil"/>
            </w:tcBorders>
            <w:noWrap w:val="0"/>
            <w:vAlign w:val="center"/>
          </w:tcPr>
          <w:p w14:paraId="0B77CE61">
            <w:pPr>
              <w:keepNext w:val="0"/>
              <w:keepLines w:val="0"/>
              <w:widowControl/>
              <w:suppressLineNumbers w:val="0"/>
              <w:jc w:val="center"/>
              <w:textAlignment w:val="center"/>
              <w:rPr>
                <w:rFonts w:hint="eastAsia" w:ascii="仿宋" w:hAnsi="仿宋" w:eastAsia="仿宋" w:cs="仿宋"/>
                <w:b/>
                <w:bCs/>
                <w:sz w:val="24"/>
                <w:szCs w:val="24"/>
              </w:rPr>
            </w:pPr>
          </w:p>
        </w:tc>
        <w:tc>
          <w:tcPr>
            <w:tcW w:w="1200" w:type="dxa"/>
            <w:tcBorders>
              <w:tl2br w:val="nil"/>
              <w:tr2bl w:val="nil"/>
            </w:tcBorders>
            <w:noWrap w:val="0"/>
            <w:vAlign w:val="center"/>
          </w:tcPr>
          <w:p w14:paraId="7681EAE4">
            <w:pPr>
              <w:keepNext w:val="0"/>
              <w:keepLines w:val="0"/>
              <w:widowControl/>
              <w:suppressLineNumbers w:val="0"/>
              <w:jc w:val="right"/>
              <w:textAlignment w:val="center"/>
              <w:rPr>
                <w:rFonts w:hint="eastAsia" w:ascii="仿宋" w:hAnsi="仿宋" w:eastAsia="仿宋" w:cs="仿宋"/>
                <w:b/>
                <w:bCs/>
                <w:sz w:val="24"/>
                <w:szCs w:val="24"/>
              </w:rPr>
            </w:pPr>
          </w:p>
        </w:tc>
      </w:tr>
      <w:tr w14:paraId="2A7C28F2">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635" w:hRule="atLeast"/>
        </w:trPr>
        <w:tc>
          <w:tcPr>
            <w:tcW w:w="635" w:type="dxa"/>
            <w:tcBorders>
              <w:tl2br w:val="nil"/>
              <w:tr2bl w:val="nil"/>
            </w:tcBorders>
            <w:noWrap w:val="0"/>
            <w:vAlign w:val="center"/>
          </w:tcPr>
          <w:p w14:paraId="4EC7C839">
            <w:pPr>
              <w:spacing w:line="240" w:lineRule="auto"/>
              <w:jc w:val="center"/>
              <w:rPr>
                <w:rFonts w:hint="eastAsia" w:ascii="仿宋" w:hAnsi="仿宋" w:eastAsia="仿宋" w:cs="仿宋"/>
                <w:b/>
                <w:bCs/>
                <w:sz w:val="24"/>
                <w:szCs w:val="24"/>
              </w:rPr>
            </w:pPr>
          </w:p>
        </w:tc>
        <w:tc>
          <w:tcPr>
            <w:tcW w:w="1368" w:type="dxa"/>
            <w:tcBorders>
              <w:tl2br w:val="nil"/>
              <w:tr2bl w:val="nil"/>
            </w:tcBorders>
            <w:noWrap w:val="0"/>
            <w:vAlign w:val="center"/>
          </w:tcPr>
          <w:p w14:paraId="0179F303">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332" w:type="dxa"/>
            <w:tcBorders>
              <w:tl2br w:val="nil"/>
              <w:tr2bl w:val="nil"/>
            </w:tcBorders>
            <w:noWrap w:val="0"/>
            <w:vAlign w:val="center"/>
          </w:tcPr>
          <w:p w14:paraId="34BBFA1F">
            <w:pPr>
              <w:spacing w:line="240" w:lineRule="auto"/>
              <w:jc w:val="center"/>
              <w:rPr>
                <w:rFonts w:hint="eastAsia" w:ascii="仿宋" w:hAnsi="仿宋" w:eastAsia="仿宋" w:cs="仿宋"/>
                <w:b/>
                <w:bCs/>
                <w:sz w:val="24"/>
                <w:szCs w:val="24"/>
              </w:rPr>
            </w:pPr>
          </w:p>
        </w:tc>
        <w:tc>
          <w:tcPr>
            <w:tcW w:w="2328" w:type="dxa"/>
            <w:tcBorders>
              <w:tl2br w:val="nil"/>
              <w:tr2bl w:val="nil"/>
            </w:tcBorders>
            <w:noWrap w:val="0"/>
            <w:vAlign w:val="center"/>
          </w:tcPr>
          <w:p w14:paraId="2A031F6D">
            <w:pPr>
              <w:spacing w:line="240" w:lineRule="auto"/>
              <w:jc w:val="left"/>
              <w:rPr>
                <w:rFonts w:hint="eastAsia" w:ascii="仿宋" w:hAnsi="仿宋" w:eastAsia="仿宋" w:cs="仿宋"/>
                <w:b/>
                <w:bCs/>
                <w:sz w:val="24"/>
                <w:szCs w:val="24"/>
              </w:rPr>
            </w:pPr>
          </w:p>
        </w:tc>
        <w:tc>
          <w:tcPr>
            <w:tcW w:w="688" w:type="dxa"/>
            <w:tcBorders>
              <w:tl2br w:val="nil"/>
              <w:tr2bl w:val="nil"/>
            </w:tcBorders>
            <w:noWrap w:val="0"/>
            <w:vAlign w:val="center"/>
          </w:tcPr>
          <w:p w14:paraId="10519BEC">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837" w:type="dxa"/>
            <w:tcBorders>
              <w:tl2br w:val="nil"/>
              <w:tr2bl w:val="nil"/>
            </w:tcBorders>
            <w:noWrap w:val="0"/>
            <w:vAlign w:val="center"/>
          </w:tcPr>
          <w:p w14:paraId="7FD61898">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153" w:type="dxa"/>
            <w:tcBorders>
              <w:tl2br w:val="nil"/>
              <w:tr2bl w:val="nil"/>
            </w:tcBorders>
            <w:noWrap w:val="0"/>
            <w:vAlign w:val="center"/>
          </w:tcPr>
          <w:p w14:paraId="6509480E">
            <w:pPr>
              <w:keepNext w:val="0"/>
              <w:keepLines w:val="0"/>
              <w:widowControl/>
              <w:suppressLineNumbers w:val="0"/>
              <w:jc w:val="center"/>
              <w:textAlignment w:val="center"/>
              <w:rPr>
                <w:rFonts w:hint="eastAsia" w:ascii="仿宋" w:hAnsi="仿宋" w:eastAsia="仿宋" w:cs="仿宋"/>
                <w:b/>
                <w:bCs/>
                <w:sz w:val="24"/>
                <w:szCs w:val="24"/>
              </w:rPr>
            </w:pPr>
          </w:p>
        </w:tc>
        <w:tc>
          <w:tcPr>
            <w:tcW w:w="1200" w:type="dxa"/>
            <w:tcBorders>
              <w:tl2br w:val="nil"/>
              <w:tr2bl w:val="nil"/>
            </w:tcBorders>
            <w:noWrap w:val="0"/>
            <w:vAlign w:val="center"/>
          </w:tcPr>
          <w:p w14:paraId="40C0DDB0">
            <w:pPr>
              <w:keepNext w:val="0"/>
              <w:keepLines w:val="0"/>
              <w:widowControl/>
              <w:suppressLineNumbers w:val="0"/>
              <w:jc w:val="right"/>
              <w:textAlignment w:val="center"/>
              <w:rPr>
                <w:rFonts w:hint="eastAsia" w:ascii="仿宋" w:hAnsi="仿宋" w:eastAsia="仿宋" w:cs="仿宋"/>
                <w:b/>
                <w:bCs/>
                <w:sz w:val="24"/>
                <w:szCs w:val="24"/>
              </w:rPr>
            </w:pPr>
          </w:p>
        </w:tc>
      </w:tr>
      <w:tr w14:paraId="57DF6263">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635" w:hRule="atLeast"/>
        </w:trPr>
        <w:tc>
          <w:tcPr>
            <w:tcW w:w="635" w:type="dxa"/>
            <w:tcBorders>
              <w:tl2br w:val="nil"/>
              <w:tr2bl w:val="nil"/>
            </w:tcBorders>
            <w:noWrap w:val="0"/>
            <w:vAlign w:val="center"/>
          </w:tcPr>
          <w:p w14:paraId="6BC5E92C">
            <w:pPr>
              <w:spacing w:line="240" w:lineRule="auto"/>
              <w:jc w:val="center"/>
              <w:rPr>
                <w:rFonts w:hint="eastAsia" w:ascii="仿宋" w:hAnsi="仿宋" w:eastAsia="仿宋" w:cs="仿宋"/>
                <w:b/>
                <w:bCs/>
                <w:sz w:val="24"/>
                <w:szCs w:val="24"/>
              </w:rPr>
            </w:pPr>
          </w:p>
        </w:tc>
        <w:tc>
          <w:tcPr>
            <w:tcW w:w="1368" w:type="dxa"/>
            <w:tcBorders>
              <w:tl2br w:val="nil"/>
              <w:tr2bl w:val="nil"/>
            </w:tcBorders>
            <w:noWrap w:val="0"/>
            <w:vAlign w:val="center"/>
          </w:tcPr>
          <w:p w14:paraId="51A9949B">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332" w:type="dxa"/>
            <w:tcBorders>
              <w:tl2br w:val="nil"/>
              <w:tr2bl w:val="nil"/>
            </w:tcBorders>
            <w:noWrap w:val="0"/>
            <w:vAlign w:val="center"/>
          </w:tcPr>
          <w:p w14:paraId="4A7288CD">
            <w:pPr>
              <w:spacing w:line="240" w:lineRule="auto"/>
              <w:jc w:val="center"/>
              <w:rPr>
                <w:rFonts w:hint="eastAsia" w:ascii="仿宋" w:hAnsi="仿宋" w:eastAsia="仿宋" w:cs="仿宋"/>
                <w:b/>
                <w:bCs/>
                <w:sz w:val="24"/>
                <w:szCs w:val="24"/>
              </w:rPr>
            </w:pPr>
          </w:p>
        </w:tc>
        <w:tc>
          <w:tcPr>
            <w:tcW w:w="2328" w:type="dxa"/>
            <w:tcBorders>
              <w:tl2br w:val="nil"/>
              <w:tr2bl w:val="nil"/>
            </w:tcBorders>
            <w:noWrap w:val="0"/>
            <w:vAlign w:val="center"/>
          </w:tcPr>
          <w:p w14:paraId="70AA4C67">
            <w:pPr>
              <w:spacing w:line="240" w:lineRule="auto"/>
              <w:jc w:val="left"/>
              <w:rPr>
                <w:rFonts w:hint="eastAsia" w:ascii="仿宋" w:hAnsi="仿宋" w:eastAsia="仿宋" w:cs="仿宋"/>
                <w:b/>
                <w:bCs/>
                <w:sz w:val="24"/>
                <w:szCs w:val="24"/>
              </w:rPr>
            </w:pPr>
          </w:p>
        </w:tc>
        <w:tc>
          <w:tcPr>
            <w:tcW w:w="688" w:type="dxa"/>
            <w:tcBorders>
              <w:tl2br w:val="nil"/>
              <w:tr2bl w:val="nil"/>
            </w:tcBorders>
            <w:noWrap w:val="0"/>
            <w:vAlign w:val="center"/>
          </w:tcPr>
          <w:p w14:paraId="7093E37F">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837" w:type="dxa"/>
            <w:tcBorders>
              <w:tl2br w:val="nil"/>
              <w:tr2bl w:val="nil"/>
            </w:tcBorders>
            <w:noWrap w:val="0"/>
            <w:vAlign w:val="center"/>
          </w:tcPr>
          <w:p w14:paraId="6C2ACF59">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153" w:type="dxa"/>
            <w:tcBorders>
              <w:tl2br w:val="nil"/>
              <w:tr2bl w:val="nil"/>
            </w:tcBorders>
            <w:noWrap w:val="0"/>
            <w:vAlign w:val="center"/>
          </w:tcPr>
          <w:p w14:paraId="23A2BA7A">
            <w:pPr>
              <w:keepNext w:val="0"/>
              <w:keepLines w:val="0"/>
              <w:widowControl/>
              <w:suppressLineNumbers w:val="0"/>
              <w:jc w:val="center"/>
              <w:textAlignment w:val="center"/>
              <w:rPr>
                <w:rFonts w:hint="eastAsia" w:ascii="仿宋" w:hAnsi="仿宋" w:eastAsia="仿宋" w:cs="仿宋"/>
                <w:b/>
                <w:bCs/>
                <w:sz w:val="24"/>
                <w:szCs w:val="24"/>
              </w:rPr>
            </w:pPr>
          </w:p>
        </w:tc>
        <w:tc>
          <w:tcPr>
            <w:tcW w:w="1200" w:type="dxa"/>
            <w:tcBorders>
              <w:tl2br w:val="nil"/>
              <w:tr2bl w:val="nil"/>
            </w:tcBorders>
            <w:noWrap w:val="0"/>
            <w:vAlign w:val="center"/>
          </w:tcPr>
          <w:p w14:paraId="7FECE656">
            <w:pPr>
              <w:keepNext w:val="0"/>
              <w:keepLines w:val="0"/>
              <w:widowControl/>
              <w:suppressLineNumbers w:val="0"/>
              <w:jc w:val="right"/>
              <w:textAlignment w:val="center"/>
              <w:rPr>
                <w:rFonts w:hint="eastAsia" w:ascii="仿宋" w:hAnsi="仿宋" w:eastAsia="仿宋" w:cs="仿宋"/>
                <w:b/>
                <w:bCs/>
                <w:sz w:val="24"/>
                <w:szCs w:val="24"/>
              </w:rPr>
            </w:pPr>
          </w:p>
        </w:tc>
      </w:tr>
      <w:tr w14:paraId="45029632">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635" w:hRule="atLeast"/>
        </w:trPr>
        <w:tc>
          <w:tcPr>
            <w:tcW w:w="635" w:type="dxa"/>
            <w:tcBorders>
              <w:tl2br w:val="nil"/>
              <w:tr2bl w:val="nil"/>
            </w:tcBorders>
            <w:noWrap w:val="0"/>
            <w:vAlign w:val="center"/>
          </w:tcPr>
          <w:p w14:paraId="77996644">
            <w:pPr>
              <w:spacing w:line="240" w:lineRule="auto"/>
              <w:jc w:val="center"/>
              <w:rPr>
                <w:rFonts w:hint="eastAsia" w:ascii="仿宋" w:hAnsi="仿宋" w:eastAsia="仿宋" w:cs="仿宋"/>
                <w:b/>
                <w:bCs/>
                <w:sz w:val="24"/>
                <w:szCs w:val="24"/>
                <w:lang w:val="en-US" w:eastAsia="zh-CN"/>
              </w:rPr>
            </w:pPr>
          </w:p>
        </w:tc>
        <w:tc>
          <w:tcPr>
            <w:tcW w:w="1368" w:type="dxa"/>
            <w:tcBorders>
              <w:tl2br w:val="nil"/>
              <w:tr2bl w:val="nil"/>
            </w:tcBorders>
            <w:noWrap w:val="0"/>
            <w:vAlign w:val="center"/>
          </w:tcPr>
          <w:p w14:paraId="077A2D75">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332" w:type="dxa"/>
            <w:tcBorders>
              <w:tl2br w:val="nil"/>
              <w:tr2bl w:val="nil"/>
            </w:tcBorders>
            <w:noWrap w:val="0"/>
            <w:vAlign w:val="center"/>
          </w:tcPr>
          <w:p w14:paraId="26906B07">
            <w:pPr>
              <w:spacing w:line="240" w:lineRule="auto"/>
              <w:jc w:val="center"/>
              <w:rPr>
                <w:rFonts w:hint="eastAsia" w:ascii="仿宋" w:hAnsi="仿宋" w:eastAsia="仿宋" w:cs="仿宋"/>
                <w:b/>
                <w:bCs/>
                <w:sz w:val="24"/>
                <w:szCs w:val="24"/>
              </w:rPr>
            </w:pPr>
          </w:p>
        </w:tc>
        <w:tc>
          <w:tcPr>
            <w:tcW w:w="2328" w:type="dxa"/>
            <w:tcBorders>
              <w:tl2br w:val="nil"/>
              <w:tr2bl w:val="nil"/>
            </w:tcBorders>
            <w:noWrap w:val="0"/>
            <w:vAlign w:val="center"/>
          </w:tcPr>
          <w:p w14:paraId="0ECC4766">
            <w:pPr>
              <w:spacing w:line="240" w:lineRule="auto"/>
              <w:jc w:val="left"/>
              <w:rPr>
                <w:rFonts w:hint="eastAsia" w:ascii="仿宋" w:hAnsi="仿宋" w:eastAsia="仿宋" w:cs="仿宋"/>
                <w:b/>
                <w:bCs/>
                <w:sz w:val="24"/>
                <w:szCs w:val="24"/>
                <w:lang w:val="en-US"/>
              </w:rPr>
            </w:pPr>
          </w:p>
        </w:tc>
        <w:tc>
          <w:tcPr>
            <w:tcW w:w="688" w:type="dxa"/>
            <w:tcBorders>
              <w:tl2br w:val="nil"/>
              <w:tr2bl w:val="nil"/>
            </w:tcBorders>
            <w:noWrap w:val="0"/>
            <w:vAlign w:val="center"/>
          </w:tcPr>
          <w:p w14:paraId="7AAFE02D">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837" w:type="dxa"/>
            <w:tcBorders>
              <w:tl2br w:val="nil"/>
              <w:tr2bl w:val="nil"/>
            </w:tcBorders>
            <w:noWrap w:val="0"/>
            <w:vAlign w:val="center"/>
          </w:tcPr>
          <w:p w14:paraId="44E71BA2">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153" w:type="dxa"/>
            <w:tcBorders>
              <w:tl2br w:val="nil"/>
              <w:tr2bl w:val="nil"/>
            </w:tcBorders>
            <w:noWrap w:val="0"/>
            <w:vAlign w:val="center"/>
          </w:tcPr>
          <w:p w14:paraId="5718DE1E">
            <w:pPr>
              <w:keepNext w:val="0"/>
              <w:keepLines w:val="0"/>
              <w:widowControl/>
              <w:suppressLineNumbers w:val="0"/>
              <w:jc w:val="center"/>
              <w:textAlignment w:val="center"/>
              <w:rPr>
                <w:rFonts w:hint="eastAsia" w:ascii="仿宋" w:hAnsi="仿宋" w:eastAsia="仿宋" w:cs="仿宋"/>
                <w:b/>
                <w:bCs/>
                <w:sz w:val="24"/>
                <w:szCs w:val="24"/>
              </w:rPr>
            </w:pPr>
          </w:p>
        </w:tc>
        <w:tc>
          <w:tcPr>
            <w:tcW w:w="1200" w:type="dxa"/>
            <w:tcBorders>
              <w:tl2br w:val="nil"/>
              <w:tr2bl w:val="nil"/>
            </w:tcBorders>
            <w:noWrap w:val="0"/>
            <w:vAlign w:val="center"/>
          </w:tcPr>
          <w:p w14:paraId="51910F5F">
            <w:pPr>
              <w:keepNext w:val="0"/>
              <w:keepLines w:val="0"/>
              <w:widowControl/>
              <w:suppressLineNumbers w:val="0"/>
              <w:jc w:val="right"/>
              <w:textAlignment w:val="center"/>
              <w:rPr>
                <w:rFonts w:hint="eastAsia" w:ascii="仿宋" w:hAnsi="仿宋" w:eastAsia="仿宋" w:cs="仿宋"/>
                <w:b/>
                <w:bCs/>
                <w:sz w:val="24"/>
                <w:szCs w:val="24"/>
              </w:rPr>
            </w:pPr>
          </w:p>
        </w:tc>
      </w:tr>
      <w:tr w14:paraId="37F311F6">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635" w:hRule="atLeast"/>
        </w:trPr>
        <w:tc>
          <w:tcPr>
            <w:tcW w:w="635" w:type="dxa"/>
            <w:tcBorders>
              <w:tl2br w:val="nil"/>
              <w:tr2bl w:val="nil"/>
            </w:tcBorders>
            <w:noWrap w:val="0"/>
            <w:vAlign w:val="center"/>
          </w:tcPr>
          <w:p w14:paraId="22D3A1FC">
            <w:pPr>
              <w:spacing w:line="240" w:lineRule="auto"/>
              <w:jc w:val="center"/>
              <w:rPr>
                <w:rFonts w:hint="eastAsia" w:ascii="仿宋" w:hAnsi="仿宋" w:eastAsia="仿宋" w:cs="仿宋"/>
                <w:b/>
                <w:bCs/>
                <w:sz w:val="24"/>
                <w:szCs w:val="24"/>
                <w:lang w:val="en-US" w:eastAsia="zh-CN"/>
              </w:rPr>
            </w:pPr>
          </w:p>
        </w:tc>
        <w:tc>
          <w:tcPr>
            <w:tcW w:w="1368" w:type="dxa"/>
            <w:tcBorders>
              <w:tl2br w:val="nil"/>
              <w:tr2bl w:val="nil"/>
            </w:tcBorders>
            <w:noWrap w:val="0"/>
            <w:vAlign w:val="center"/>
          </w:tcPr>
          <w:p w14:paraId="3EE9D3BE">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332" w:type="dxa"/>
            <w:tcBorders>
              <w:tl2br w:val="nil"/>
              <w:tr2bl w:val="nil"/>
            </w:tcBorders>
            <w:noWrap w:val="0"/>
            <w:vAlign w:val="center"/>
          </w:tcPr>
          <w:p w14:paraId="35E627B0">
            <w:pPr>
              <w:spacing w:line="240" w:lineRule="auto"/>
              <w:jc w:val="center"/>
              <w:rPr>
                <w:rFonts w:hint="eastAsia" w:ascii="仿宋" w:hAnsi="仿宋" w:eastAsia="仿宋" w:cs="仿宋"/>
                <w:b/>
                <w:bCs/>
                <w:sz w:val="24"/>
                <w:szCs w:val="24"/>
              </w:rPr>
            </w:pPr>
          </w:p>
        </w:tc>
        <w:tc>
          <w:tcPr>
            <w:tcW w:w="2328" w:type="dxa"/>
            <w:tcBorders>
              <w:tl2br w:val="nil"/>
              <w:tr2bl w:val="nil"/>
            </w:tcBorders>
            <w:noWrap w:val="0"/>
            <w:vAlign w:val="center"/>
          </w:tcPr>
          <w:p w14:paraId="175F6BBB">
            <w:pPr>
              <w:spacing w:line="240" w:lineRule="auto"/>
              <w:jc w:val="left"/>
              <w:rPr>
                <w:rFonts w:hint="eastAsia" w:ascii="仿宋" w:hAnsi="仿宋" w:eastAsia="仿宋" w:cs="仿宋"/>
                <w:b/>
                <w:bCs/>
                <w:sz w:val="24"/>
                <w:szCs w:val="24"/>
              </w:rPr>
            </w:pPr>
          </w:p>
        </w:tc>
        <w:tc>
          <w:tcPr>
            <w:tcW w:w="688" w:type="dxa"/>
            <w:tcBorders>
              <w:tl2br w:val="nil"/>
              <w:tr2bl w:val="nil"/>
            </w:tcBorders>
            <w:noWrap w:val="0"/>
            <w:vAlign w:val="center"/>
          </w:tcPr>
          <w:p w14:paraId="796E4556">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837" w:type="dxa"/>
            <w:tcBorders>
              <w:tl2br w:val="nil"/>
              <w:tr2bl w:val="nil"/>
            </w:tcBorders>
            <w:noWrap w:val="0"/>
            <w:vAlign w:val="center"/>
          </w:tcPr>
          <w:p w14:paraId="5E73BC9C">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153" w:type="dxa"/>
            <w:tcBorders>
              <w:tl2br w:val="nil"/>
              <w:tr2bl w:val="nil"/>
            </w:tcBorders>
            <w:noWrap w:val="0"/>
            <w:vAlign w:val="center"/>
          </w:tcPr>
          <w:p w14:paraId="0A03E8BA">
            <w:pPr>
              <w:keepNext w:val="0"/>
              <w:keepLines w:val="0"/>
              <w:widowControl/>
              <w:suppressLineNumbers w:val="0"/>
              <w:jc w:val="center"/>
              <w:textAlignment w:val="center"/>
              <w:rPr>
                <w:rFonts w:hint="eastAsia" w:ascii="仿宋" w:hAnsi="仿宋" w:eastAsia="仿宋" w:cs="仿宋"/>
                <w:b/>
                <w:bCs/>
                <w:sz w:val="24"/>
                <w:szCs w:val="24"/>
              </w:rPr>
            </w:pPr>
          </w:p>
        </w:tc>
        <w:tc>
          <w:tcPr>
            <w:tcW w:w="1200" w:type="dxa"/>
            <w:tcBorders>
              <w:tl2br w:val="nil"/>
              <w:tr2bl w:val="nil"/>
            </w:tcBorders>
            <w:noWrap w:val="0"/>
            <w:vAlign w:val="center"/>
          </w:tcPr>
          <w:p w14:paraId="7AFDC4A5">
            <w:pPr>
              <w:keepNext w:val="0"/>
              <w:keepLines w:val="0"/>
              <w:widowControl/>
              <w:suppressLineNumbers w:val="0"/>
              <w:jc w:val="right"/>
              <w:textAlignment w:val="center"/>
              <w:rPr>
                <w:rFonts w:hint="eastAsia" w:ascii="仿宋" w:hAnsi="仿宋" w:eastAsia="仿宋" w:cs="仿宋"/>
                <w:b/>
                <w:bCs/>
                <w:sz w:val="24"/>
                <w:szCs w:val="24"/>
              </w:rPr>
            </w:pPr>
          </w:p>
        </w:tc>
      </w:tr>
      <w:tr w14:paraId="1BAABDB1">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635" w:hRule="atLeast"/>
        </w:trPr>
        <w:tc>
          <w:tcPr>
            <w:tcW w:w="635" w:type="dxa"/>
            <w:tcBorders>
              <w:tl2br w:val="nil"/>
              <w:tr2bl w:val="nil"/>
            </w:tcBorders>
            <w:noWrap w:val="0"/>
            <w:vAlign w:val="center"/>
          </w:tcPr>
          <w:p w14:paraId="18D8BCC1">
            <w:pPr>
              <w:spacing w:line="240" w:lineRule="auto"/>
              <w:jc w:val="center"/>
              <w:rPr>
                <w:rFonts w:hint="eastAsia" w:ascii="仿宋" w:hAnsi="仿宋" w:eastAsia="仿宋" w:cs="仿宋"/>
                <w:b/>
                <w:bCs/>
                <w:sz w:val="24"/>
                <w:szCs w:val="24"/>
                <w:lang w:val="en-US" w:eastAsia="zh-CN"/>
              </w:rPr>
            </w:pPr>
          </w:p>
        </w:tc>
        <w:tc>
          <w:tcPr>
            <w:tcW w:w="1368" w:type="dxa"/>
            <w:tcBorders>
              <w:tl2br w:val="nil"/>
              <w:tr2bl w:val="nil"/>
            </w:tcBorders>
            <w:noWrap w:val="0"/>
            <w:vAlign w:val="center"/>
          </w:tcPr>
          <w:p w14:paraId="5CA3FDEB">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332" w:type="dxa"/>
            <w:tcBorders>
              <w:tl2br w:val="nil"/>
              <w:tr2bl w:val="nil"/>
            </w:tcBorders>
            <w:noWrap w:val="0"/>
            <w:vAlign w:val="center"/>
          </w:tcPr>
          <w:p w14:paraId="27630CB4">
            <w:pPr>
              <w:spacing w:line="240" w:lineRule="auto"/>
              <w:jc w:val="center"/>
              <w:rPr>
                <w:rFonts w:hint="eastAsia" w:ascii="仿宋" w:hAnsi="仿宋" w:eastAsia="仿宋" w:cs="仿宋"/>
                <w:b/>
                <w:bCs/>
                <w:sz w:val="24"/>
                <w:szCs w:val="24"/>
              </w:rPr>
            </w:pPr>
          </w:p>
        </w:tc>
        <w:tc>
          <w:tcPr>
            <w:tcW w:w="2328" w:type="dxa"/>
            <w:tcBorders>
              <w:tl2br w:val="nil"/>
              <w:tr2bl w:val="nil"/>
            </w:tcBorders>
            <w:noWrap w:val="0"/>
            <w:vAlign w:val="center"/>
          </w:tcPr>
          <w:p w14:paraId="07B14778">
            <w:pPr>
              <w:spacing w:line="240" w:lineRule="auto"/>
              <w:jc w:val="left"/>
              <w:rPr>
                <w:rFonts w:hint="eastAsia" w:ascii="仿宋" w:hAnsi="仿宋" w:eastAsia="仿宋" w:cs="仿宋"/>
                <w:b/>
                <w:bCs/>
                <w:sz w:val="24"/>
                <w:szCs w:val="24"/>
              </w:rPr>
            </w:pPr>
          </w:p>
        </w:tc>
        <w:tc>
          <w:tcPr>
            <w:tcW w:w="688" w:type="dxa"/>
            <w:tcBorders>
              <w:tl2br w:val="nil"/>
              <w:tr2bl w:val="nil"/>
            </w:tcBorders>
            <w:noWrap w:val="0"/>
            <w:vAlign w:val="center"/>
          </w:tcPr>
          <w:p w14:paraId="0CAAEE8C">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837" w:type="dxa"/>
            <w:tcBorders>
              <w:tl2br w:val="nil"/>
              <w:tr2bl w:val="nil"/>
            </w:tcBorders>
            <w:noWrap w:val="0"/>
            <w:vAlign w:val="center"/>
          </w:tcPr>
          <w:p w14:paraId="1E817876">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153" w:type="dxa"/>
            <w:tcBorders>
              <w:tl2br w:val="nil"/>
              <w:tr2bl w:val="nil"/>
            </w:tcBorders>
            <w:noWrap w:val="0"/>
            <w:vAlign w:val="center"/>
          </w:tcPr>
          <w:p w14:paraId="380E4839">
            <w:pPr>
              <w:keepNext w:val="0"/>
              <w:keepLines w:val="0"/>
              <w:widowControl/>
              <w:suppressLineNumbers w:val="0"/>
              <w:jc w:val="center"/>
              <w:textAlignment w:val="center"/>
              <w:rPr>
                <w:rFonts w:hint="eastAsia" w:ascii="仿宋" w:hAnsi="仿宋" w:eastAsia="仿宋" w:cs="仿宋"/>
                <w:b/>
                <w:bCs/>
                <w:sz w:val="24"/>
                <w:szCs w:val="24"/>
              </w:rPr>
            </w:pPr>
          </w:p>
        </w:tc>
        <w:tc>
          <w:tcPr>
            <w:tcW w:w="1200" w:type="dxa"/>
            <w:tcBorders>
              <w:tl2br w:val="nil"/>
              <w:tr2bl w:val="nil"/>
            </w:tcBorders>
            <w:noWrap w:val="0"/>
            <w:vAlign w:val="center"/>
          </w:tcPr>
          <w:p w14:paraId="37F80DF2">
            <w:pPr>
              <w:keepNext w:val="0"/>
              <w:keepLines w:val="0"/>
              <w:widowControl/>
              <w:suppressLineNumbers w:val="0"/>
              <w:jc w:val="right"/>
              <w:textAlignment w:val="center"/>
              <w:rPr>
                <w:rFonts w:hint="eastAsia" w:ascii="仿宋" w:hAnsi="仿宋" w:eastAsia="仿宋" w:cs="仿宋"/>
                <w:b/>
                <w:bCs/>
                <w:sz w:val="24"/>
                <w:szCs w:val="24"/>
              </w:rPr>
            </w:pPr>
          </w:p>
        </w:tc>
      </w:tr>
      <w:tr w14:paraId="78F39A33">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635" w:hRule="atLeast"/>
        </w:trPr>
        <w:tc>
          <w:tcPr>
            <w:tcW w:w="635" w:type="dxa"/>
            <w:tcBorders>
              <w:tl2br w:val="nil"/>
              <w:tr2bl w:val="nil"/>
            </w:tcBorders>
            <w:noWrap w:val="0"/>
            <w:vAlign w:val="center"/>
          </w:tcPr>
          <w:p w14:paraId="2DE3EFB5">
            <w:pPr>
              <w:spacing w:line="240" w:lineRule="auto"/>
              <w:jc w:val="center"/>
              <w:rPr>
                <w:rFonts w:hint="eastAsia" w:ascii="仿宋" w:hAnsi="仿宋" w:eastAsia="仿宋" w:cs="仿宋"/>
                <w:b/>
                <w:bCs/>
                <w:sz w:val="24"/>
                <w:szCs w:val="24"/>
                <w:lang w:val="en-US" w:eastAsia="zh-CN"/>
              </w:rPr>
            </w:pPr>
          </w:p>
        </w:tc>
        <w:tc>
          <w:tcPr>
            <w:tcW w:w="1368" w:type="dxa"/>
            <w:tcBorders>
              <w:tl2br w:val="nil"/>
              <w:tr2bl w:val="nil"/>
            </w:tcBorders>
            <w:noWrap w:val="0"/>
            <w:vAlign w:val="center"/>
          </w:tcPr>
          <w:p w14:paraId="54207CC9">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332" w:type="dxa"/>
            <w:tcBorders>
              <w:tl2br w:val="nil"/>
              <w:tr2bl w:val="nil"/>
            </w:tcBorders>
            <w:noWrap w:val="0"/>
            <w:vAlign w:val="center"/>
          </w:tcPr>
          <w:p w14:paraId="5DCD3722">
            <w:pPr>
              <w:spacing w:line="240" w:lineRule="auto"/>
              <w:jc w:val="center"/>
              <w:rPr>
                <w:rFonts w:hint="eastAsia" w:ascii="仿宋" w:hAnsi="仿宋" w:eastAsia="仿宋" w:cs="仿宋"/>
                <w:b/>
                <w:bCs/>
                <w:sz w:val="24"/>
                <w:szCs w:val="24"/>
              </w:rPr>
            </w:pPr>
          </w:p>
        </w:tc>
        <w:tc>
          <w:tcPr>
            <w:tcW w:w="2328" w:type="dxa"/>
            <w:tcBorders>
              <w:tl2br w:val="nil"/>
              <w:tr2bl w:val="nil"/>
            </w:tcBorders>
            <w:noWrap w:val="0"/>
            <w:vAlign w:val="center"/>
          </w:tcPr>
          <w:p w14:paraId="316C99A5">
            <w:pPr>
              <w:spacing w:line="240" w:lineRule="auto"/>
              <w:jc w:val="left"/>
              <w:rPr>
                <w:rFonts w:hint="eastAsia" w:ascii="仿宋" w:hAnsi="仿宋" w:eastAsia="仿宋" w:cs="仿宋"/>
                <w:b/>
                <w:bCs/>
                <w:sz w:val="24"/>
                <w:szCs w:val="24"/>
              </w:rPr>
            </w:pPr>
          </w:p>
        </w:tc>
        <w:tc>
          <w:tcPr>
            <w:tcW w:w="688" w:type="dxa"/>
            <w:tcBorders>
              <w:tl2br w:val="nil"/>
              <w:tr2bl w:val="nil"/>
            </w:tcBorders>
            <w:noWrap w:val="0"/>
            <w:vAlign w:val="center"/>
          </w:tcPr>
          <w:p w14:paraId="7FD1782F">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837" w:type="dxa"/>
            <w:tcBorders>
              <w:tl2br w:val="nil"/>
              <w:tr2bl w:val="nil"/>
            </w:tcBorders>
            <w:noWrap w:val="0"/>
            <w:vAlign w:val="center"/>
          </w:tcPr>
          <w:p w14:paraId="5FB4402E">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153" w:type="dxa"/>
            <w:tcBorders>
              <w:tl2br w:val="nil"/>
              <w:tr2bl w:val="nil"/>
            </w:tcBorders>
            <w:noWrap w:val="0"/>
            <w:vAlign w:val="center"/>
          </w:tcPr>
          <w:p w14:paraId="21566EDF">
            <w:pPr>
              <w:keepNext w:val="0"/>
              <w:keepLines w:val="0"/>
              <w:widowControl/>
              <w:suppressLineNumbers w:val="0"/>
              <w:jc w:val="center"/>
              <w:textAlignment w:val="center"/>
              <w:rPr>
                <w:rFonts w:hint="eastAsia" w:ascii="仿宋" w:hAnsi="仿宋" w:eastAsia="仿宋" w:cs="仿宋"/>
                <w:b/>
                <w:bCs/>
                <w:sz w:val="24"/>
                <w:szCs w:val="24"/>
              </w:rPr>
            </w:pPr>
          </w:p>
        </w:tc>
        <w:tc>
          <w:tcPr>
            <w:tcW w:w="1200" w:type="dxa"/>
            <w:tcBorders>
              <w:tl2br w:val="nil"/>
              <w:tr2bl w:val="nil"/>
            </w:tcBorders>
            <w:noWrap w:val="0"/>
            <w:vAlign w:val="center"/>
          </w:tcPr>
          <w:p w14:paraId="757A2BA7">
            <w:pPr>
              <w:keepNext w:val="0"/>
              <w:keepLines w:val="0"/>
              <w:widowControl/>
              <w:suppressLineNumbers w:val="0"/>
              <w:jc w:val="right"/>
              <w:textAlignment w:val="center"/>
              <w:rPr>
                <w:rFonts w:hint="eastAsia" w:ascii="仿宋" w:hAnsi="仿宋" w:eastAsia="仿宋" w:cs="仿宋"/>
                <w:b/>
                <w:bCs/>
                <w:sz w:val="24"/>
                <w:szCs w:val="24"/>
              </w:rPr>
            </w:pPr>
          </w:p>
        </w:tc>
      </w:tr>
      <w:tr w14:paraId="487595B8">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635" w:hRule="atLeast"/>
        </w:trPr>
        <w:tc>
          <w:tcPr>
            <w:tcW w:w="635" w:type="dxa"/>
            <w:tcBorders>
              <w:tl2br w:val="nil"/>
              <w:tr2bl w:val="nil"/>
            </w:tcBorders>
            <w:noWrap w:val="0"/>
            <w:vAlign w:val="center"/>
          </w:tcPr>
          <w:p w14:paraId="078121F1">
            <w:pPr>
              <w:spacing w:line="240" w:lineRule="auto"/>
              <w:jc w:val="center"/>
              <w:rPr>
                <w:rFonts w:hint="eastAsia" w:ascii="仿宋" w:hAnsi="仿宋" w:eastAsia="仿宋" w:cs="仿宋"/>
                <w:b/>
                <w:bCs/>
                <w:sz w:val="24"/>
                <w:szCs w:val="24"/>
                <w:lang w:val="en-US" w:eastAsia="zh-CN"/>
              </w:rPr>
            </w:pPr>
          </w:p>
        </w:tc>
        <w:tc>
          <w:tcPr>
            <w:tcW w:w="1368" w:type="dxa"/>
            <w:tcBorders>
              <w:tl2br w:val="nil"/>
              <w:tr2bl w:val="nil"/>
            </w:tcBorders>
            <w:noWrap w:val="0"/>
            <w:vAlign w:val="center"/>
          </w:tcPr>
          <w:p w14:paraId="7D5577D6">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332" w:type="dxa"/>
            <w:tcBorders>
              <w:tl2br w:val="nil"/>
              <w:tr2bl w:val="nil"/>
            </w:tcBorders>
            <w:noWrap w:val="0"/>
            <w:vAlign w:val="center"/>
          </w:tcPr>
          <w:p w14:paraId="11BC5F8B">
            <w:pPr>
              <w:spacing w:line="240" w:lineRule="auto"/>
              <w:jc w:val="center"/>
              <w:rPr>
                <w:rFonts w:hint="eastAsia" w:ascii="仿宋" w:hAnsi="仿宋" w:eastAsia="仿宋" w:cs="仿宋"/>
                <w:b/>
                <w:bCs/>
                <w:sz w:val="24"/>
                <w:szCs w:val="24"/>
              </w:rPr>
            </w:pPr>
          </w:p>
        </w:tc>
        <w:tc>
          <w:tcPr>
            <w:tcW w:w="2328" w:type="dxa"/>
            <w:tcBorders>
              <w:tl2br w:val="nil"/>
              <w:tr2bl w:val="nil"/>
            </w:tcBorders>
            <w:noWrap w:val="0"/>
            <w:vAlign w:val="center"/>
          </w:tcPr>
          <w:p w14:paraId="633567B0">
            <w:pPr>
              <w:spacing w:line="240" w:lineRule="auto"/>
              <w:jc w:val="left"/>
              <w:rPr>
                <w:rFonts w:hint="eastAsia" w:ascii="仿宋" w:hAnsi="仿宋" w:eastAsia="仿宋" w:cs="仿宋"/>
                <w:b/>
                <w:bCs/>
                <w:sz w:val="24"/>
                <w:szCs w:val="24"/>
              </w:rPr>
            </w:pPr>
          </w:p>
        </w:tc>
        <w:tc>
          <w:tcPr>
            <w:tcW w:w="688" w:type="dxa"/>
            <w:tcBorders>
              <w:tl2br w:val="nil"/>
              <w:tr2bl w:val="nil"/>
            </w:tcBorders>
            <w:noWrap w:val="0"/>
            <w:vAlign w:val="center"/>
          </w:tcPr>
          <w:p w14:paraId="26878502">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837" w:type="dxa"/>
            <w:tcBorders>
              <w:tl2br w:val="nil"/>
              <w:tr2bl w:val="nil"/>
            </w:tcBorders>
            <w:noWrap w:val="0"/>
            <w:vAlign w:val="center"/>
          </w:tcPr>
          <w:p w14:paraId="289DA123">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153" w:type="dxa"/>
            <w:tcBorders>
              <w:tl2br w:val="nil"/>
              <w:tr2bl w:val="nil"/>
            </w:tcBorders>
            <w:noWrap w:val="0"/>
            <w:vAlign w:val="center"/>
          </w:tcPr>
          <w:p w14:paraId="22DBF131">
            <w:pPr>
              <w:keepNext w:val="0"/>
              <w:keepLines w:val="0"/>
              <w:widowControl/>
              <w:suppressLineNumbers w:val="0"/>
              <w:jc w:val="center"/>
              <w:textAlignment w:val="center"/>
              <w:rPr>
                <w:rFonts w:hint="eastAsia" w:ascii="仿宋" w:hAnsi="仿宋" w:eastAsia="仿宋" w:cs="仿宋"/>
                <w:b/>
                <w:bCs/>
                <w:sz w:val="24"/>
                <w:szCs w:val="24"/>
              </w:rPr>
            </w:pPr>
          </w:p>
        </w:tc>
        <w:tc>
          <w:tcPr>
            <w:tcW w:w="1200" w:type="dxa"/>
            <w:tcBorders>
              <w:tl2br w:val="nil"/>
              <w:tr2bl w:val="nil"/>
            </w:tcBorders>
            <w:noWrap w:val="0"/>
            <w:vAlign w:val="center"/>
          </w:tcPr>
          <w:p w14:paraId="442B4216">
            <w:pPr>
              <w:keepNext w:val="0"/>
              <w:keepLines w:val="0"/>
              <w:widowControl/>
              <w:suppressLineNumbers w:val="0"/>
              <w:jc w:val="right"/>
              <w:textAlignment w:val="center"/>
              <w:rPr>
                <w:rFonts w:hint="eastAsia" w:ascii="仿宋" w:hAnsi="仿宋" w:eastAsia="仿宋" w:cs="仿宋"/>
                <w:b/>
                <w:bCs/>
                <w:sz w:val="24"/>
                <w:szCs w:val="24"/>
              </w:rPr>
            </w:pPr>
          </w:p>
        </w:tc>
      </w:tr>
      <w:tr w14:paraId="70F9D763">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635" w:hRule="atLeast"/>
        </w:trPr>
        <w:tc>
          <w:tcPr>
            <w:tcW w:w="635" w:type="dxa"/>
            <w:tcBorders>
              <w:tl2br w:val="nil"/>
              <w:tr2bl w:val="nil"/>
            </w:tcBorders>
            <w:noWrap w:val="0"/>
            <w:vAlign w:val="center"/>
          </w:tcPr>
          <w:p w14:paraId="1233DD7A">
            <w:pPr>
              <w:spacing w:line="240" w:lineRule="auto"/>
              <w:jc w:val="center"/>
              <w:rPr>
                <w:rFonts w:hint="eastAsia" w:ascii="仿宋" w:hAnsi="仿宋" w:eastAsia="仿宋" w:cs="仿宋"/>
                <w:b/>
                <w:bCs/>
                <w:sz w:val="24"/>
                <w:szCs w:val="24"/>
                <w:lang w:val="en-US" w:eastAsia="zh-CN"/>
              </w:rPr>
            </w:pPr>
          </w:p>
        </w:tc>
        <w:tc>
          <w:tcPr>
            <w:tcW w:w="1368" w:type="dxa"/>
            <w:tcBorders>
              <w:tl2br w:val="nil"/>
              <w:tr2bl w:val="nil"/>
            </w:tcBorders>
            <w:noWrap w:val="0"/>
            <w:vAlign w:val="center"/>
          </w:tcPr>
          <w:p w14:paraId="4DCBBD53">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332" w:type="dxa"/>
            <w:tcBorders>
              <w:tl2br w:val="nil"/>
              <w:tr2bl w:val="nil"/>
            </w:tcBorders>
            <w:noWrap w:val="0"/>
            <w:vAlign w:val="center"/>
          </w:tcPr>
          <w:p w14:paraId="599B6348">
            <w:pPr>
              <w:spacing w:line="240" w:lineRule="auto"/>
              <w:jc w:val="center"/>
              <w:rPr>
                <w:rFonts w:hint="eastAsia" w:ascii="仿宋" w:hAnsi="仿宋" w:eastAsia="仿宋" w:cs="仿宋"/>
                <w:b/>
                <w:bCs/>
                <w:sz w:val="24"/>
                <w:szCs w:val="24"/>
              </w:rPr>
            </w:pPr>
          </w:p>
        </w:tc>
        <w:tc>
          <w:tcPr>
            <w:tcW w:w="2328" w:type="dxa"/>
            <w:tcBorders>
              <w:tl2br w:val="nil"/>
              <w:tr2bl w:val="nil"/>
            </w:tcBorders>
            <w:noWrap w:val="0"/>
            <w:vAlign w:val="center"/>
          </w:tcPr>
          <w:p w14:paraId="0F1FF2EB">
            <w:pPr>
              <w:spacing w:line="240" w:lineRule="auto"/>
              <w:jc w:val="left"/>
              <w:rPr>
                <w:rFonts w:hint="eastAsia" w:ascii="仿宋" w:hAnsi="仿宋" w:eastAsia="仿宋" w:cs="仿宋"/>
                <w:b/>
                <w:bCs/>
                <w:sz w:val="24"/>
                <w:szCs w:val="24"/>
              </w:rPr>
            </w:pPr>
          </w:p>
        </w:tc>
        <w:tc>
          <w:tcPr>
            <w:tcW w:w="688" w:type="dxa"/>
            <w:tcBorders>
              <w:tl2br w:val="nil"/>
              <w:tr2bl w:val="nil"/>
            </w:tcBorders>
            <w:noWrap w:val="0"/>
            <w:vAlign w:val="center"/>
          </w:tcPr>
          <w:p w14:paraId="7D329023">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837" w:type="dxa"/>
            <w:tcBorders>
              <w:tl2br w:val="nil"/>
              <w:tr2bl w:val="nil"/>
            </w:tcBorders>
            <w:noWrap w:val="0"/>
            <w:vAlign w:val="center"/>
          </w:tcPr>
          <w:p w14:paraId="1A11683D">
            <w:pPr>
              <w:keepNext w:val="0"/>
              <w:keepLines w:val="0"/>
              <w:widowControl/>
              <w:suppressLineNumbers w:val="0"/>
              <w:spacing w:line="240" w:lineRule="auto"/>
              <w:jc w:val="center"/>
              <w:textAlignment w:val="center"/>
              <w:rPr>
                <w:rFonts w:hint="eastAsia" w:ascii="仿宋" w:hAnsi="仿宋" w:eastAsia="仿宋" w:cs="仿宋"/>
                <w:b/>
                <w:bCs/>
                <w:sz w:val="24"/>
                <w:szCs w:val="24"/>
              </w:rPr>
            </w:pPr>
          </w:p>
        </w:tc>
        <w:tc>
          <w:tcPr>
            <w:tcW w:w="1153" w:type="dxa"/>
            <w:tcBorders>
              <w:tl2br w:val="nil"/>
              <w:tr2bl w:val="nil"/>
            </w:tcBorders>
            <w:noWrap w:val="0"/>
            <w:vAlign w:val="center"/>
          </w:tcPr>
          <w:p w14:paraId="5FEB3BD2">
            <w:pPr>
              <w:keepNext w:val="0"/>
              <w:keepLines w:val="0"/>
              <w:widowControl/>
              <w:suppressLineNumbers w:val="0"/>
              <w:jc w:val="center"/>
              <w:textAlignment w:val="center"/>
              <w:rPr>
                <w:rFonts w:hint="eastAsia" w:ascii="仿宋" w:hAnsi="仿宋" w:eastAsia="仿宋" w:cs="仿宋"/>
                <w:b/>
                <w:bCs/>
                <w:sz w:val="24"/>
                <w:szCs w:val="24"/>
              </w:rPr>
            </w:pPr>
          </w:p>
        </w:tc>
        <w:tc>
          <w:tcPr>
            <w:tcW w:w="1200" w:type="dxa"/>
            <w:tcBorders>
              <w:tl2br w:val="nil"/>
              <w:tr2bl w:val="nil"/>
            </w:tcBorders>
            <w:noWrap w:val="0"/>
            <w:vAlign w:val="center"/>
          </w:tcPr>
          <w:p w14:paraId="2C5EE674">
            <w:pPr>
              <w:keepNext w:val="0"/>
              <w:keepLines w:val="0"/>
              <w:widowControl/>
              <w:suppressLineNumbers w:val="0"/>
              <w:jc w:val="right"/>
              <w:textAlignment w:val="center"/>
              <w:rPr>
                <w:rFonts w:hint="eastAsia" w:ascii="仿宋" w:hAnsi="仿宋" w:eastAsia="仿宋" w:cs="仿宋"/>
                <w:b/>
                <w:bCs/>
                <w:sz w:val="24"/>
                <w:szCs w:val="24"/>
              </w:rPr>
            </w:pPr>
          </w:p>
        </w:tc>
      </w:tr>
      <w:tr w14:paraId="2CF72259">
        <w:tblPrEx>
          <w:tblBorders>
            <w:top w:val="single" w:color="548DD4" w:sz="6" w:space="0"/>
            <w:left w:val="single" w:color="548DD4" w:sz="6" w:space="0"/>
            <w:bottom w:val="single" w:color="548DD4" w:sz="6" w:space="0"/>
            <w:right w:val="single" w:color="548DD4" w:sz="6" w:space="0"/>
            <w:insideH w:val="single" w:color="548DD4" w:sz="6" w:space="0"/>
            <w:insideV w:val="single" w:color="548DD4" w:sz="6" w:space="0"/>
          </w:tblBorders>
          <w:tblCellMar>
            <w:top w:w="0" w:type="dxa"/>
            <w:left w:w="28" w:type="dxa"/>
            <w:bottom w:w="0" w:type="dxa"/>
            <w:right w:w="28" w:type="dxa"/>
          </w:tblCellMar>
        </w:tblPrEx>
        <w:trPr>
          <w:cantSplit/>
          <w:trHeight w:val="785" w:hRule="atLeast"/>
        </w:trPr>
        <w:tc>
          <w:tcPr>
            <w:tcW w:w="9541" w:type="dxa"/>
            <w:gridSpan w:val="8"/>
            <w:tcBorders>
              <w:tl2br w:val="nil"/>
              <w:tr2bl w:val="nil"/>
            </w:tcBorders>
            <w:noWrap w:val="0"/>
            <w:vAlign w:val="center"/>
          </w:tcPr>
          <w:p w14:paraId="4301A144">
            <w:pPr>
              <w:spacing w:line="24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highlight w:val="none"/>
              </w:rPr>
              <w:t>合计</w:t>
            </w: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u w:val="single"/>
                <w:lang w:val="en-US" w:eastAsia="zh-CN"/>
              </w:rPr>
              <w:t xml:space="preserve">         </w:t>
            </w:r>
            <w:r>
              <w:rPr>
                <w:rFonts w:hint="eastAsia" w:ascii="仿宋" w:hAnsi="仿宋" w:eastAsia="仿宋" w:cs="仿宋"/>
                <w:b/>
                <w:bCs/>
                <w:sz w:val="24"/>
                <w:szCs w:val="24"/>
                <w:highlight w:val="none"/>
                <w:lang w:val="en-US" w:eastAsia="zh-CN"/>
              </w:rPr>
              <w:t>元（大写：</w:t>
            </w:r>
            <w:r>
              <w:rPr>
                <w:rFonts w:hint="eastAsia" w:ascii="仿宋" w:hAnsi="仿宋" w:eastAsia="仿宋" w:cs="仿宋"/>
                <w:b/>
                <w:bCs/>
                <w:sz w:val="24"/>
                <w:szCs w:val="24"/>
                <w:highlight w:val="none"/>
                <w:u w:val="single"/>
                <w:lang w:val="en-US" w:eastAsia="zh-CN"/>
              </w:rPr>
              <w:t xml:space="preserve">         </w:t>
            </w:r>
            <w:r>
              <w:rPr>
                <w:rFonts w:hint="eastAsia" w:ascii="仿宋" w:hAnsi="仿宋" w:eastAsia="仿宋" w:cs="仿宋"/>
                <w:b/>
                <w:bCs/>
                <w:sz w:val="24"/>
                <w:szCs w:val="24"/>
                <w:highlight w:val="none"/>
                <w:lang w:val="en-US" w:eastAsia="zh-CN"/>
              </w:rPr>
              <w:t xml:space="preserve">   ）</w:t>
            </w:r>
          </w:p>
        </w:tc>
      </w:tr>
    </w:tbl>
    <w:p w14:paraId="1BCCE819">
      <w:pPr>
        <w:pStyle w:val="2"/>
        <w:numPr>
          <w:ilvl w:val="0"/>
          <w:numId w:val="0"/>
        </w:numPr>
        <w:ind w:leftChars="100"/>
        <w:rPr>
          <w:rFonts w:hint="eastAsia"/>
        </w:rPr>
      </w:pPr>
    </w:p>
    <w:p w14:paraId="2666C0D9">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二、交货条件：</w:t>
      </w:r>
    </w:p>
    <w:p w14:paraId="1FF0872D">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sz w:val="28"/>
        </w:rPr>
        <w:t>（一）</w:t>
      </w:r>
      <w:r>
        <w:rPr>
          <w:rFonts w:hint="eastAsia" w:ascii="Calibri Light" w:hAnsi="Calibri Light" w:eastAsia="仿宋"/>
          <w:color w:val="auto"/>
          <w:sz w:val="28"/>
        </w:rPr>
        <w:t>交货地点：</w:t>
      </w:r>
    </w:p>
    <w:p w14:paraId="18CB4B55">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（二）交货期：自合同签订之日起</w:t>
      </w:r>
      <w:r>
        <w:rPr>
          <w:rFonts w:hint="eastAsia" w:ascii="仿宋" w:hAnsi="仿宋" w:eastAsia="仿宋" w:cs="仿宋"/>
          <w:b/>
          <w:bCs/>
          <w:sz w:val="24"/>
          <w:szCs w:val="24"/>
          <w:highlight w:val="none"/>
          <w:u w:val="single"/>
          <w:lang w:val="en-US" w:eastAsia="zh-CN"/>
        </w:rPr>
        <w:t xml:space="preserve">     </w:t>
      </w:r>
      <w:r>
        <w:rPr>
          <w:rFonts w:hint="eastAsia" w:ascii="Calibri Light" w:hAnsi="Calibri Light" w:eastAsia="仿宋"/>
          <w:sz w:val="28"/>
          <w:highlight w:val="none"/>
        </w:rPr>
        <w:t>个</w:t>
      </w:r>
      <w:r>
        <w:rPr>
          <w:rFonts w:hint="eastAsia" w:ascii="Calibri Light" w:hAnsi="Calibri Light" w:eastAsia="仿宋"/>
          <w:sz w:val="28"/>
          <w:highlight w:val="none"/>
          <w:lang w:val="en-US" w:eastAsia="zh-CN"/>
        </w:rPr>
        <w:t>工作日</w:t>
      </w:r>
      <w:r>
        <w:rPr>
          <w:rFonts w:hint="eastAsia" w:ascii="Calibri Light" w:hAnsi="Calibri Light" w:eastAsia="仿宋"/>
          <w:sz w:val="28"/>
          <w:highlight w:val="none"/>
        </w:rPr>
        <w:t>内完成全部项目内容，并交付甲方验收合格。</w:t>
      </w:r>
    </w:p>
    <w:p w14:paraId="513E36F4">
      <w:pPr>
        <w:tabs>
          <w:tab w:val="left" w:pos="480"/>
        </w:tabs>
        <w:ind w:firstLine="473" w:firstLineChars="196"/>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三、合同价款</w:t>
      </w:r>
    </w:p>
    <w:p w14:paraId="4E3362CF">
      <w:pPr>
        <w:spacing w:line="400" w:lineRule="exact"/>
        <w:ind w:firstLine="560" w:firstLineChars="200"/>
        <w:rPr>
          <w:rFonts w:hint="eastAsia" w:ascii="Calibri Light" w:hAnsi="Calibri Light" w:eastAsia="仿宋"/>
          <w:b w:val="0"/>
          <w:bCs w:val="0"/>
          <w:sz w:val="28"/>
          <w:highlight w:val="none"/>
        </w:rPr>
      </w:pPr>
      <w:r>
        <w:rPr>
          <w:rFonts w:hint="eastAsia" w:ascii="Calibri Light" w:hAnsi="Calibri Light" w:eastAsia="仿宋"/>
          <w:sz w:val="28"/>
          <w:highlight w:val="none"/>
        </w:rPr>
        <w:t>（一）合同总价款为人民币（大写）</w:t>
      </w:r>
      <w:r>
        <w:rPr>
          <w:rFonts w:hint="eastAsia" w:ascii="仿宋" w:hAnsi="仿宋" w:eastAsia="仿宋" w:cs="仿宋"/>
          <w:b/>
          <w:bCs/>
          <w:sz w:val="24"/>
          <w:szCs w:val="24"/>
          <w:highlight w:val="none"/>
          <w:u w:val="single"/>
          <w:lang w:val="en-US" w:eastAsia="zh-CN"/>
        </w:rPr>
        <w:t xml:space="preserve">             </w:t>
      </w:r>
      <w:r>
        <w:rPr>
          <w:rFonts w:hint="eastAsia" w:ascii="Calibri Light" w:hAnsi="Calibri Light" w:eastAsia="仿宋"/>
          <w:b w:val="0"/>
          <w:bCs w:val="0"/>
          <w:sz w:val="28"/>
          <w:highlight w:val="none"/>
        </w:rPr>
        <w:t>；￥</w:t>
      </w:r>
      <w:r>
        <w:rPr>
          <w:rFonts w:hint="eastAsia" w:ascii="仿宋" w:hAnsi="仿宋" w:eastAsia="仿宋" w:cs="仿宋"/>
          <w:b/>
          <w:bCs/>
          <w:sz w:val="24"/>
          <w:szCs w:val="24"/>
          <w:highlight w:val="none"/>
          <w:u w:val="single"/>
          <w:lang w:val="en-US" w:eastAsia="zh-CN"/>
        </w:rPr>
        <w:t xml:space="preserve">          </w:t>
      </w:r>
      <w:r>
        <w:rPr>
          <w:rFonts w:hint="eastAsia" w:ascii="Calibri Light" w:hAnsi="Calibri Light" w:eastAsia="仿宋"/>
          <w:b w:val="0"/>
          <w:bCs w:val="0"/>
          <w:sz w:val="28"/>
          <w:highlight w:val="none"/>
          <w:lang w:val="en-US" w:eastAsia="zh-CN"/>
        </w:rPr>
        <w:t xml:space="preserve"> </w:t>
      </w:r>
      <w:r>
        <w:rPr>
          <w:rFonts w:hint="eastAsia" w:ascii="Calibri Light" w:hAnsi="Calibri Light" w:eastAsia="仿宋"/>
          <w:b w:val="0"/>
          <w:bCs w:val="0"/>
          <w:sz w:val="28"/>
          <w:highlight w:val="none"/>
        </w:rPr>
        <w:t>元。</w:t>
      </w:r>
    </w:p>
    <w:p w14:paraId="009F29C3">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（二）合同总价包括：</w:t>
      </w:r>
      <w:r>
        <w:rPr>
          <w:rFonts w:hint="eastAsia" w:ascii="Calibri Light" w:hAnsi="Calibri Light" w:eastAsia="仿宋"/>
          <w:sz w:val="28"/>
          <w:highlight w:val="none"/>
          <w:lang w:val="en-US" w:eastAsia="zh-CN"/>
        </w:rPr>
        <w:t>运输</w:t>
      </w:r>
      <w:r>
        <w:rPr>
          <w:rFonts w:hint="eastAsia" w:ascii="Calibri Light" w:hAnsi="Calibri Light" w:eastAsia="仿宋"/>
          <w:sz w:val="28"/>
          <w:highlight w:val="none"/>
        </w:rPr>
        <w:t>费、</w:t>
      </w:r>
      <w:r>
        <w:rPr>
          <w:rFonts w:hint="eastAsia" w:ascii="Calibri Light" w:hAnsi="Calibri Light" w:eastAsia="仿宋"/>
          <w:sz w:val="28"/>
          <w:highlight w:val="none"/>
          <w:lang w:val="en-US" w:eastAsia="zh-CN"/>
        </w:rPr>
        <w:t>折损</w:t>
      </w:r>
      <w:r>
        <w:rPr>
          <w:rFonts w:hint="eastAsia" w:ascii="Calibri Light" w:hAnsi="Calibri Light" w:eastAsia="仿宋"/>
          <w:sz w:val="28"/>
          <w:highlight w:val="none"/>
        </w:rPr>
        <w:t>费、</w:t>
      </w:r>
      <w:r>
        <w:rPr>
          <w:rFonts w:hint="eastAsia" w:ascii="Calibri Light" w:hAnsi="Calibri Light" w:eastAsia="仿宋"/>
          <w:sz w:val="28"/>
          <w:highlight w:val="none"/>
          <w:lang w:val="en-US" w:eastAsia="zh-CN"/>
        </w:rPr>
        <w:t>税</w:t>
      </w:r>
      <w:r>
        <w:rPr>
          <w:rFonts w:hint="eastAsia" w:ascii="Calibri Light" w:hAnsi="Calibri Light" w:eastAsia="仿宋"/>
          <w:sz w:val="28"/>
          <w:highlight w:val="none"/>
        </w:rPr>
        <w:t>费和其他费用。</w:t>
      </w:r>
    </w:p>
    <w:p w14:paraId="225CBD99">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（三）合同总价一次性包死，不受市场价格变化因素的影响。</w:t>
      </w:r>
    </w:p>
    <w:p w14:paraId="1191EBC2">
      <w:pPr>
        <w:tabs>
          <w:tab w:val="left" w:pos="480"/>
        </w:tabs>
        <w:ind w:firstLine="473" w:firstLineChars="196"/>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四、款项结算</w:t>
      </w:r>
    </w:p>
    <w:p w14:paraId="15C0C60E">
      <w:pPr>
        <w:spacing w:line="400" w:lineRule="exact"/>
        <w:ind w:firstLine="480" w:firstLineChars="200"/>
        <w:rPr>
          <w:rFonts w:hint="eastAsia" w:ascii="Calibri Light" w:hAnsi="Calibri Light" w:eastAsia="仿宋"/>
          <w:b w:val="0"/>
          <w:bCs w:val="0"/>
          <w:sz w:val="28"/>
          <w:highlight w:val="none"/>
        </w:rPr>
      </w:pPr>
      <w:r>
        <w:rPr>
          <w:rFonts w:hint="eastAsia" w:ascii="Calibri Light" w:hAnsi="Calibri Light" w:eastAsia="仿宋"/>
          <w:color w:val="000000"/>
          <w:spacing w:val="-20"/>
          <w:kern w:val="0"/>
          <w:sz w:val="28"/>
          <w:szCs w:val="20"/>
          <w:highlight w:val="none"/>
        </w:rPr>
        <w:t>（一）</w:t>
      </w:r>
      <w:r>
        <w:rPr>
          <w:rFonts w:hint="eastAsia" w:ascii="Calibri Light" w:hAnsi="Calibri Light" w:eastAsia="仿宋"/>
          <w:sz w:val="28"/>
          <w:highlight w:val="none"/>
        </w:rPr>
        <w:t>所有货物送达甲方指定地点，并清点验收合格后，一次性支付合同总价</w:t>
      </w:r>
      <w:r>
        <w:rPr>
          <w:rFonts w:hint="eastAsia" w:ascii="仿宋" w:hAnsi="仿宋" w:eastAsia="仿宋" w:cs="仿宋"/>
          <w:b/>
          <w:bCs/>
          <w:sz w:val="24"/>
          <w:szCs w:val="24"/>
          <w:highlight w:val="none"/>
          <w:u w:val="single"/>
          <w:lang w:val="en-US" w:eastAsia="zh-CN"/>
        </w:rPr>
        <w:t xml:space="preserve">             </w:t>
      </w:r>
      <w:r>
        <w:rPr>
          <w:rFonts w:hint="eastAsia" w:ascii="Calibri Light" w:hAnsi="Calibri Light" w:eastAsia="仿宋"/>
          <w:sz w:val="28"/>
          <w:highlight w:val="none"/>
        </w:rPr>
        <w:t>元。即人民币（大写）</w:t>
      </w:r>
      <w:r>
        <w:rPr>
          <w:rFonts w:hint="eastAsia" w:ascii="仿宋" w:hAnsi="仿宋" w:eastAsia="仿宋" w:cs="仿宋"/>
          <w:b/>
          <w:bCs/>
          <w:sz w:val="24"/>
          <w:szCs w:val="24"/>
          <w:highlight w:val="none"/>
          <w:u w:val="single"/>
          <w:lang w:val="en-US" w:eastAsia="zh-CN"/>
        </w:rPr>
        <w:t xml:space="preserve">                         </w:t>
      </w:r>
      <w:r>
        <w:rPr>
          <w:rFonts w:hint="eastAsia" w:ascii="Calibri Light" w:hAnsi="Calibri Light" w:eastAsia="仿宋"/>
          <w:b w:val="0"/>
          <w:bCs w:val="0"/>
          <w:sz w:val="28"/>
          <w:highlight w:val="none"/>
        </w:rPr>
        <w:t>。</w:t>
      </w:r>
    </w:p>
    <w:p w14:paraId="38065DB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（二）支付方式：银行转账。</w:t>
      </w:r>
    </w:p>
    <w:p w14:paraId="16B3AC7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（三）结算方式：乙方开具发票（按合同总价</w:t>
      </w:r>
      <w:r>
        <w:rPr>
          <w:rFonts w:hint="eastAsia" w:ascii="Calibri Light" w:hAnsi="Calibri Light" w:eastAsia="仿宋"/>
          <w:sz w:val="28"/>
          <w:lang w:val="en-US" w:eastAsia="zh-CN"/>
        </w:rPr>
        <w:t>值</w:t>
      </w:r>
      <w:r>
        <w:rPr>
          <w:rFonts w:hint="eastAsia" w:ascii="Calibri Light" w:hAnsi="Calibri Light" w:eastAsia="仿宋"/>
          <w:sz w:val="28"/>
        </w:rPr>
        <w:t>开甲方），持供货合同、发票，与甲方结算。</w:t>
      </w:r>
    </w:p>
    <w:p w14:paraId="0760AED4">
      <w:pPr>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五、双方的权利和义务</w:t>
      </w:r>
    </w:p>
    <w:p w14:paraId="75073DE3">
      <w:pPr>
        <w:spacing w:line="400" w:lineRule="exact"/>
        <w:ind w:firstLine="560" w:firstLineChars="200"/>
        <w:rPr>
          <w:rFonts w:ascii="Calibri Light" w:hAnsi="Calibri Light" w:eastAsia="仿宋"/>
          <w:sz w:val="28"/>
        </w:rPr>
      </w:pPr>
      <w:r>
        <w:rPr>
          <w:rFonts w:hint="eastAsia" w:ascii="Calibri Light" w:hAnsi="Calibri Light" w:eastAsia="仿宋"/>
          <w:sz w:val="28"/>
        </w:rPr>
        <w:t>（一）甲方的权利和义务</w:t>
      </w:r>
    </w:p>
    <w:p w14:paraId="5823B45D">
      <w:pPr>
        <w:pStyle w:val="13"/>
        <w:ind w:firstLine="560" w:firstLineChars="200"/>
        <w:jc w:val="both"/>
        <w:rPr>
          <w:rFonts w:hint="eastAsia" w:ascii="Calibri Light" w:hAnsi="Calibri Light" w:eastAsia="仿宋" w:cs="Times New Roman"/>
          <w:kern w:val="2"/>
          <w:sz w:val="28"/>
          <w:szCs w:val="24"/>
          <w:lang w:val="en-US" w:eastAsia="zh-CN" w:bidi="ar-SA"/>
        </w:rPr>
      </w:pPr>
      <w:r>
        <w:rPr>
          <w:rFonts w:hint="eastAsia" w:ascii="Calibri Light" w:hAnsi="Calibri Light" w:eastAsia="仿宋" w:cs="Times New Roman"/>
          <w:kern w:val="2"/>
          <w:sz w:val="28"/>
          <w:szCs w:val="24"/>
          <w:lang w:val="en-US" w:eastAsia="zh-CN" w:bidi="ar-SA"/>
        </w:rPr>
        <w:t>1、甲方有权要求乙方供货的项目内容符合国家相关规范，符合采购人验收标准。</w:t>
      </w:r>
    </w:p>
    <w:p w14:paraId="29B786FD">
      <w:pPr>
        <w:pStyle w:val="13"/>
        <w:ind w:firstLine="560" w:firstLineChars="200"/>
        <w:jc w:val="both"/>
        <w:rPr>
          <w:rFonts w:ascii="Calibri Light" w:hAnsi="Calibri Light" w:eastAsia="仿宋"/>
          <w:b/>
          <w:color w:val="FF0000"/>
          <w:sz w:val="28"/>
        </w:rPr>
      </w:pPr>
      <w:r>
        <w:rPr>
          <w:rFonts w:hint="eastAsia" w:ascii="Calibri Light" w:hAnsi="Calibri Light" w:eastAsia="仿宋" w:cs="Times New Roman"/>
          <w:kern w:val="2"/>
          <w:sz w:val="28"/>
          <w:szCs w:val="24"/>
          <w:lang w:val="en-US" w:eastAsia="zh-CN" w:bidi="ar-SA"/>
        </w:rPr>
        <w:t>2、甲方有义务保证按合同所规定的内容及时间支付乙方相关费用。</w:t>
      </w:r>
    </w:p>
    <w:p w14:paraId="083D7B5F">
      <w:pPr>
        <w:spacing w:line="400" w:lineRule="exact"/>
        <w:ind w:firstLine="560" w:firstLineChars="200"/>
        <w:rPr>
          <w:rFonts w:ascii="Calibri Light" w:hAnsi="Calibri Light" w:eastAsia="仿宋"/>
          <w:sz w:val="28"/>
        </w:rPr>
      </w:pPr>
      <w:r>
        <w:rPr>
          <w:rFonts w:hint="eastAsia" w:ascii="Calibri Light" w:hAnsi="Calibri Light" w:eastAsia="仿宋"/>
          <w:sz w:val="28"/>
        </w:rPr>
        <w:t>（二）乙方的权利和义务</w:t>
      </w:r>
    </w:p>
    <w:p w14:paraId="5DC0C120">
      <w:pPr>
        <w:pStyle w:val="13"/>
        <w:ind w:firstLine="560" w:firstLineChars="200"/>
        <w:jc w:val="both"/>
        <w:rPr>
          <w:rFonts w:hint="eastAsia" w:ascii="Calibri Light" w:hAnsi="Calibri Light" w:eastAsia="仿宋" w:cs="Times New Roman"/>
          <w:kern w:val="2"/>
          <w:sz w:val="28"/>
          <w:szCs w:val="24"/>
          <w:lang w:val="en-US" w:eastAsia="zh-CN" w:bidi="ar-SA"/>
        </w:rPr>
      </w:pPr>
      <w:r>
        <w:rPr>
          <w:rFonts w:hint="eastAsia" w:ascii="Calibri Light" w:hAnsi="Calibri Light" w:eastAsia="仿宋" w:cs="Times New Roman"/>
          <w:kern w:val="2"/>
          <w:sz w:val="28"/>
          <w:szCs w:val="24"/>
          <w:lang w:val="en-US" w:eastAsia="zh-CN" w:bidi="ar-SA"/>
        </w:rPr>
        <w:t>1、乙方保证甲方在使用该货物时不受第三方提出侵犯其专利权、版权、商标权或其他权利的起诉。</w:t>
      </w:r>
    </w:p>
    <w:p w14:paraId="6CE0CCE2">
      <w:pPr>
        <w:pStyle w:val="13"/>
        <w:ind w:firstLine="560" w:firstLineChars="200"/>
        <w:jc w:val="both"/>
        <w:rPr>
          <w:rFonts w:hint="eastAsia" w:ascii="Calibri Light" w:hAnsi="Calibri Light" w:eastAsia="仿宋" w:cs="Times New Roman"/>
          <w:kern w:val="2"/>
          <w:sz w:val="28"/>
          <w:szCs w:val="24"/>
          <w:lang w:val="en-US" w:eastAsia="zh-CN" w:bidi="ar-SA"/>
        </w:rPr>
      </w:pPr>
      <w:r>
        <w:rPr>
          <w:rFonts w:hint="eastAsia" w:ascii="Calibri Light" w:hAnsi="Calibri Light" w:eastAsia="仿宋" w:cs="Times New Roman"/>
          <w:kern w:val="2"/>
          <w:sz w:val="28"/>
          <w:szCs w:val="24"/>
          <w:lang w:val="en-US" w:eastAsia="zh-CN" w:bidi="ar-SA"/>
        </w:rPr>
        <w:t>2、乙方保证所供产品进货渠道正规，货物为全新的、未使用过的，完全符合国家规范及甲乙双方确定的投标文件质量的要求。</w:t>
      </w:r>
    </w:p>
    <w:p w14:paraId="6863B3B9">
      <w:pPr>
        <w:pStyle w:val="13"/>
        <w:ind w:firstLine="560" w:firstLineChars="200"/>
        <w:jc w:val="both"/>
        <w:rPr>
          <w:rFonts w:hint="eastAsia" w:ascii="Calibri Light" w:hAnsi="Calibri Light" w:eastAsia="仿宋" w:cs="Times New Roman"/>
          <w:kern w:val="2"/>
          <w:sz w:val="28"/>
          <w:szCs w:val="24"/>
          <w:lang w:val="en-US" w:eastAsia="zh-CN" w:bidi="ar-SA"/>
        </w:rPr>
      </w:pPr>
      <w:r>
        <w:rPr>
          <w:rFonts w:hint="eastAsia" w:ascii="Calibri Light" w:hAnsi="Calibri Light" w:eastAsia="仿宋" w:cs="Times New Roman"/>
          <w:kern w:val="2"/>
          <w:sz w:val="28"/>
          <w:szCs w:val="24"/>
          <w:lang w:val="en-US" w:eastAsia="zh-CN" w:bidi="ar-SA"/>
        </w:rPr>
        <w:t>3、乙方提交的货物符合投标文件中所记载的详细配置、技术参数、参数及性能，并应附有此类货物完整、详细的技术资料和说明文件。</w:t>
      </w:r>
    </w:p>
    <w:p w14:paraId="01ADF8D6">
      <w:pPr>
        <w:pStyle w:val="13"/>
        <w:ind w:firstLine="560" w:firstLineChars="200"/>
        <w:jc w:val="both"/>
        <w:rPr>
          <w:rFonts w:hint="eastAsia" w:ascii="Calibri Light" w:hAnsi="Calibri Light" w:eastAsia="仿宋"/>
          <w:b/>
          <w:color w:val="FF0000"/>
          <w:sz w:val="28"/>
        </w:rPr>
      </w:pPr>
      <w:r>
        <w:rPr>
          <w:rFonts w:hint="eastAsia" w:ascii="Calibri Light" w:hAnsi="Calibri Light" w:eastAsia="仿宋" w:cs="Times New Roman"/>
          <w:kern w:val="2"/>
          <w:sz w:val="28"/>
          <w:szCs w:val="24"/>
          <w:lang w:val="en-US" w:eastAsia="zh-CN" w:bidi="ar-SA"/>
        </w:rPr>
        <w:t>4、乙方保证货物不存在危及人身及财产安全的产品缺陷，否则应承担全部法律责任。</w:t>
      </w:r>
    </w:p>
    <w:p w14:paraId="09F353F6">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六、质量保证</w:t>
      </w:r>
    </w:p>
    <w:p w14:paraId="6EDAAC2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乙方所供产品必须执行下列条款：</w:t>
      </w:r>
    </w:p>
    <w:p w14:paraId="4B365117">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560" w:firstLineChars="200"/>
        <w:textAlignment w:val="auto"/>
        <w:rPr>
          <w:rFonts w:hint="eastAsia" w:ascii="Calibri Light" w:hAnsi="Calibri Light" w:eastAsia="仿宋"/>
          <w:sz w:val="28"/>
        </w:rPr>
      </w:pPr>
      <w:r>
        <w:rPr>
          <w:rFonts w:hint="eastAsia" w:ascii="Calibri Light" w:hAnsi="Calibri Light" w:eastAsia="仿宋"/>
          <w:sz w:val="28"/>
          <w:lang w:val="en-US" w:eastAsia="zh-CN"/>
        </w:rPr>
        <w:t>乙方提供货物的规格、等级、质量必须与招标文件及投标文件内容一致，货物必须是全新未使用过的，保证质量可靠、进货渠道正规。</w:t>
      </w:r>
    </w:p>
    <w:p w14:paraId="0AC9244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Calibri Light" w:hAnsi="Calibri Light" w:eastAsia="仿宋"/>
          <w:sz w:val="28"/>
        </w:rPr>
      </w:pPr>
      <w:r>
        <w:rPr>
          <w:rFonts w:hint="eastAsia" w:ascii="Calibri Light" w:hAnsi="Calibri Light" w:eastAsia="仿宋"/>
          <w:sz w:val="28"/>
          <w:lang w:val="en-US" w:eastAsia="zh-CN"/>
        </w:rPr>
        <w:t>（二）所提供的货物符合国家现行标准和相应的技术规范，</w:t>
      </w:r>
      <w:r>
        <w:rPr>
          <w:rFonts w:hint="eastAsia" w:ascii="Calibri Light" w:hAnsi="Calibri Light" w:eastAsia="仿宋"/>
          <w:sz w:val="28"/>
        </w:rPr>
        <w:t>这些标准和技术规范应为合同签订</w:t>
      </w:r>
      <w:r>
        <w:rPr>
          <w:rFonts w:hint="eastAsia" w:ascii="Calibri Light" w:hAnsi="Calibri Light" w:eastAsia="仿宋"/>
          <w:sz w:val="28"/>
          <w:lang w:val="en-US" w:eastAsia="zh-CN"/>
        </w:rPr>
        <w:t>之</w:t>
      </w:r>
      <w:r>
        <w:rPr>
          <w:rFonts w:hint="eastAsia" w:ascii="Calibri Light" w:hAnsi="Calibri Light" w:eastAsia="仿宋"/>
          <w:sz w:val="28"/>
        </w:rPr>
        <w:t>日为止最新公布发行的标准和技术规范</w:t>
      </w:r>
      <w:r>
        <w:rPr>
          <w:rFonts w:hint="eastAsia" w:ascii="Calibri Light" w:hAnsi="Calibri Light" w:eastAsia="仿宋"/>
          <w:sz w:val="28"/>
          <w:lang w:eastAsia="zh-CN"/>
        </w:rPr>
        <w:t>，</w:t>
      </w:r>
      <w:r>
        <w:rPr>
          <w:rFonts w:hint="eastAsia" w:ascii="Calibri Light" w:hAnsi="Calibri Light" w:eastAsia="仿宋"/>
          <w:sz w:val="28"/>
        </w:rPr>
        <w:t>包括但不限于：</w:t>
      </w:r>
    </w:p>
    <w:p w14:paraId="47B45A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Calibri Light" w:hAnsi="Calibri Light" w:eastAsia="仿宋"/>
          <w:sz w:val="28"/>
          <w:lang w:val="en-US" w:eastAsia="zh-CN"/>
        </w:rPr>
      </w:pPr>
      <w:r>
        <w:rPr>
          <w:rFonts w:hint="eastAsia" w:ascii="Calibri Light" w:hAnsi="Calibri Light" w:eastAsia="仿宋"/>
          <w:sz w:val="28"/>
        </w:rPr>
        <w:t>（三）</w:t>
      </w:r>
      <w:r>
        <w:rPr>
          <w:rFonts w:hint="eastAsia" w:ascii="Calibri Light" w:hAnsi="Calibri Light" w:eastAsia="仿宋"/>
          <w:sz w:val="28"/>
          <w:lang w:val="en-US" w:eastAsia="zh-CN"/>
        </w:rPr>
        <w:t>保质期为自货物验收合格后</w:t>
      </w:r>
      <w:r>
        <w:rPr>
          <w:rFonts w:hint="eastAsia" w:ascii="Calibri Light" w:hAnsi="Calibri Light" w:eastAsia="仿宋"/>
          <w:sz w:val="28"/>
          <w:u w:val="single"/>
          <w:lang w:val="en-US" w:eastAsia="zh-CN"/>
        </w:rPr>
        <w:t xml:space="preserve">    </w:t>
      </w:r>
      <w:r>
        <w:rPr>
          <w:rFonts w:hint="eastAsia" w:ascii="Calibri Light" w:hAnsi="Calibri Light" w:eastAsia="仿宋"/>
          <w:sz w:val="28"/>
          <w:lang w:val="en-US" w:eastAsia="zh-CN"/>
        </w:rPr>
        <w:t>个工作日，质保期内货物出现质量问题乙方无条件予以更换，费用由乙方承担。</w:t>
      </w:r>
    </w:p>
    <w:p w14:paraId="6B6ACAB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Calibri Light" w:hAnsi="Calibri Light" w:eastAsia="仿宋"/>
          <w:sz w:val="28"/>
          <w:lang w:val="en-US" w:eastAsia="zh-CN"/>
        </w:rPr>
      </w:pPr>
      <w:r>
        <w:rPr>
          <w:rFonts w:hint="eastAsia" w:ascii="Calibri Light" w:hAnsi="Calibri Light" w:eastAsia="仿宋"/>
          <w:sz w:val="28"/>
        </w:rPr>
        <w:t>（四）</w:t>
      </w:r>
      <w:r>
        <w:rPr>
          <w:rFonts w:hint="eastAsia" w:ascii="Calibri Light" w:hAnsi="Calibri Light" w:eastAsia="仿宋"/>
          <w:sz w:val="28"/>
          <w:lang w:val="en-US" w:eastAsia="zh-CN"/>
        </w:rPr>
        <w:t>货物面料、成品等符合国家及行业标准合格品要求。</w:t>
      </w:r>
    </w:p>
    <w:p w14:paraId="705DAF4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Calibri Light" w:hAnsi="Calibri Light" w:eastAsia="仿宋"/>
          <w:sz w:val="28"/>
          <w:lang w:val="en-US" w:eastAsia="zh-CN"/>
        </w:rPr>
      </w:pPr>
      <w:r>
        <w:rPr>
          <w:rFonts w:hint="eastAsia" w:ascii="Calibri Light" w:hAnsi="Calibri Light" w:eastAsia="仿宋"/>
          <w:sz w:val="28"/>
        </w:rPr>
        <w:t>（五）</w:t>
      </w:r>
      <w:r>
        <w:rPr>
          <w:rFonts w:hint="eastAsia" w:ascii="Calibri Light" w:hAnsi="Calibri Light" w:eastAsia="仿宋"/>
          <w:sz w:val="28"/>
          <w:lang w:val="en-US" w:eastAsia="zh-CN"/>
        </w:rPr>
        <w:t>提供服装的标准码系列样衣，与甲方商议后，以确定服装的标准码系列数量。</w:t>
      </w:r>
    </w:p>
    <w:p w14:paraId="3217A2A9">
      <w:pPr>
        <w:pStyle w:val="2"/>
        <w:rPr>
          <w:rFonts w:hint="default"/>
          <w:lang w:val="en-US" w:eastAsia="zh-CN"/>
        </w:rPr>
      </w:pPr>
      <w:r>
        <w:rPr>
          <w:rFonts w:hint="eastAsia" w:ascii="Calibri Light" w:hAnsi="Calibri Light" w:eastAsia="仿宋"/>
          <w:sz w:val="28"/>
          <w:lang w:val="en-US" w:eastAsia="zh-CN"/>
        </w:rPr>
        <w:t>（六）乙方提供的货物，若发生侵权而产生的一切后果，由乙方负责。甲方保留索赔权。</w:t>
      </w:r>
    </w:p>
    <w:p w14:paraId="76EF1E33">
      <w:pPr>
        <w:keepNext w:val="0"/>
        <w:keepLines w:val="0"/>
        <w:pageBreakBefore w:val="0"/>
        <w:widowControl w:val="0"/>
        <w:tabs>
          <w:tab w:val="left" w:pos="480"/>
        </w:tabs>
        <w:kinsoku/>
        <w:wordWrap/>
        <w:overflowPunct/>
        <w:topLinePunct w:val="0"/>
        <w:autoSpaceDE/>
        <w:autoSpaceDN/>
        <w:bidi w:val="0"/>
        <w:adjustRightInd/>
        <w:snapToGrid/>
        <w:spacing w:line="240" w:lineRule="auto"/>
        <w:ind w:firstLine="473" w:firstLineChars="196"/>
        <w:textAlignment w:val="auto"/>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七、包装和储运</w:t>
      </w:r>
    </w:p>
    <w:p w14:paraId="0C5F9C8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Calibri Light" w:hAnsi="Calibri Light" w:eastAsia="仿宋"/>
          <w:sz w:val="28"/>
          <w:lang w:val="en-US" w:eastAsia="zh-CN"/>
        </w:rPr>
      </w:pPr>
      <w:r>
        <w:rPr>
          <w:rFonts w:hint="eastAsia" w:ascii="Calibri Light" w:hAnsi="Calibri Light" w:eastAsia="仿宋"/>
          <w:sz w:val="28"/>
        </w:rPr>
        <w:t>（一）</w:t>
      </w:r>
      <w:r>
        <w:rPr>
          <w:rFonts w:hint="eastAsia" w:ascii="Calibri Light" w:hAnsi="Calibri Light" w:eastAsia="仿宋"/>
          <w:sz w:val="28"/>
          <w:lang w:val="en-US" w:eastAsia="zh-CN"/>
        </w:rPr>
        <w:t>包装由乙方提供，包装费已包含在合同总价内。</w:t>
      </w:r>
    </w:p>
    <w:p w14:paraId="22FA226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（二）运输由乙方负责，运杂费已包含在合同总价内，包括从产品/设备供应地点运送至交付地点所含的运输费、装卸费、仓储费、保险费等。</w:t>
      </w:r>
    </w:p>
    <w:p w14:paraId="5555DD0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（三）运输方式由乙方自行选择，但必须保证按期交付。</w:t>
      </w:r>
    </w:p>
    <w:p w14:paraId="46576C9B">
      <w:pPr>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八、验收</w:t>
      </w:r>
    </w:p>
    <w:p w14:paraId="30A734D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（一）现场验收：甲方根据合同要求，在乙方和甲方相关负责人双方同时在场的情况下，进行验收，确认产地、规格、型号和数量。</w:t>
      </w:r>
    </w:p>
    <w:p w14:paraId="544A6BC3">
      <w:pPr>
        <w:spacing w:line="400" w:lineRule="exact"/>
        <w:ind w:firstLine="560" w:firstLineChars="200"/>
        <w:rPr>
          <w:rFonts w:hint="default" w:ascii="Calibri Light" w:hAnsi="Calibri Light" w:eastAsia="仿宋"/>
          <w:color w:val="auto"/>
          <w:sz w:val="28"/>
          <w:highlight w:val="none"/>
          <w:lang w:val="en-US" w:eastAsia="zh-CN"/>
        </w:rPr>
      </w:pPr>
      <w:r>
        <w:rPr>
          <w:rFonts w:hint="eastAsia" w:ascii="Calibri Light" w:hAnsi="Calibri Light" w:eastAsia="仿宋"/>
          <w:color w:val="auto"/>
          <w:sz w:val="28"/>
          <w:highlight w:val="none"/>
        </w:rPr>
        <w:t>（二）</w:t>
      </w:r>
      <w:r>
        <w:rPr>
          <w:rFonts w:hint="eastAsia" w:ascii="Calibri Light" w:hAnsi="Calibri Light" w:eastAsia="仿宋"/>
          <w:color w:val="auto"/>
          <w:sz w:val="28"/>
          <w:highlight w:val="none"/>
          <w:lang w:val="en-US" w:eastAsia="zh-CN"/>
        </w:rPr>
        <w:t>验收合格后，填写政府采购项目履约验收单（一式肆份）作为对货物的最终认可。政府采购项目履约验收单（原件）送采购代理机构一份，并据此退还履约保证金。</w:t>
      </w:r>
    </w:p>
    <w:p w14:paraId="1579D3D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三</w:t>
      </w:r>
      <w:r>
        <w:rPr>
          <w:rFonts w:hint="eastAsia" w:ascii="Calibri Light" w:hAnsi="Calibri Light" w:eastAsia="仿宋"/>
          <w:sz w:val="28"/>
        </w:rPr>
        <w:t>）验收依据</w:t>
      </w:r>
    </w:p>
    <w:p w14:paraId="2E77B4C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1、招标文件、投标文件、澄清表（函）；</w:t>
      </w:r>
    </w:p>
    <w:p w14:paraId="05F0FDC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2、本合同及附件文本；</w:t>
      </w:r>
    </w:p>
    <w:p w14:paraId="65207AD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3、合同签订时国家及行业现行的标准和技术规范。</w:t>
      </w:r>
    </w:p>
    <w:p w14:paraId="68048F28">
      <w:pPr>
        <w:ind w:firstLine="482" w:firstLineChars="200"/>
        <w:rPr>
          <w:rFonts w:hint="default" w:ascii="仿宋_GB2312" w:hAnsi="宋体" w:eastAsia="仿宋_GB2312"/>
          <w:b/>
          <w:color w:val="000000"/>
          <w:spacing w:val="-20"/>
          <w:kern w:val="0"/>
          <w:sz w:val="28"/>
          <w:szCs w:val="20"/>
          <w:lang w:val="en-US" w:eastAsia="zh-CN"/>
        </w:rPr>
      </w:pPr>
      <w:r>
        <w:rPr>
          <w:rFonts w:hint="eastAsia" w:ascii="仿宋_GB2312" w:hAnsi="宋体" w:eastAsia="仿宋_GB2312"/>
          <w:b/>
          <w:color w:val="000000"/>
          <w:spacing w:val="-20"/>
          <w:kern w:val="0"/>
          <w:sz w:val="28"/>
          <w:szCs w:val="20"/>
        </w:rPr>
        <w:t>九、</w:t>
      </w:r>
      <w:r>
        <w:rPr>
          <w:rFonts w:hint="eastAsia" w:ascii="仿宋_GB2312" w:hAnsi="宋体" w:eastAsia="仿宋_GB2312"/>
          <w:b/>
          <w:color w:val="000000"/>
          <w:spacing w:val="-20"/>
          <w:kern w:val="0"/>
          <w:sz w:val="28"/>
          <w:szCs w:val="20"/>
          <w:lang w:val="en-US" w:eastAsia="zh-CN"/>
        </w:rPr>
        <w:t>技术服务</w:t>
      </w:r>
    </w:p>
    <w:p w14:paraId="4203BE4D">
      <w:pPr>
        <w:pStyle w:val="4"/>
        <w:spacing w:line="407" w:lineRule="exact"/>
        <w:ind w:left="0" w:leftChars="0" w:firstLine="560" w:firstLineChars="200"/>
        <w:rPr>
          <w:rFonts w:hint="eastAsia" w:ascii="Calibri Light" w:hAnsi="Calibri Light" w:eastAsia="仿宋" w:cs="华文仿宋"/>
          <w:b w:val="0"/>
          <w:bCs w:val="0"/>
          <w:kern w:val="2"/>
          <w:sz w:val="28"/>
          <w:szCs w:val="28"/>
          <w:lang w:val="zh-CN" w:eastAsia="zh-CN" w:bidi="zh-CN"/>
        </w:rPr>
      </w:pPr>
      <w:r>
        <w:rPr>
          <w:rFonts w:hint="eastAsia" w:ascii="Calibri Light" w:hAnsi="Calibri Light" w:eastAsia="仿宋" w:cs="华文仿宋"/>
          <w:b w:val="0"/>
          <w:bCs w:val="0"/>
          <w:kern w:val="2"/>
          <w:sz w:val="28"/>
          <w:szCs w:val="28"/>
          <w:lang w:val="zh-CN" w:eastAsia="zh-CN" w:bidi="zh-CN"/>
        </w:rPr>
        <w:t>（一）技术资料：</w:t>
      </w:r>
    </w:p>
    <w:p w14:paraId="59F40676">
      <w:pPr>
        <w:pStyle w:val="3"/>
        <w:spacing w:before="124" w:line="341" w:lineRule="exact"/>
        <w:ind w:firstLine="280" w:firstLineChars="100"/>
      </w:pPr>
      <w:r>
        <w:rPr>
          <w:rFonts w:ascii="Calibri Light" w:eastAsia="Calibri Light"/>
          <w:b w:val="0"/>
        </w:rPr>
        <w:t>1</w:t>
      </w:r>
      <w:r>
        <w:t>、</w:t>
      </w:r>
      <w:r>
        <w:rPr>
          <w:rFonts w:hint="eastAsia"/>
          <w:lang w:val="en-US" w:eastAsia="zh-CN"/>
        </w:rPr>
        <w:t>货物耐久性标签上注明原料成分及洗涤说明</w:t>
      </w:r>
      <w:r>
        <w:t>。</w:t>
      </w:r>
    </w:p>
    <w:p w14:paraId="2C369030">
      <w:pPr>
        <w:pStyle w:val="3"/>
        <w:spacing w:before="124" w:line="341" w:lineRule="exact"/>
        <w:ind w:firstLine="280" w:firstLineChars="100"/>
        <w:rPr>
          <w:rFonts w:hint="eastAsia"/>
          <w:lang w:val="en-US" w:eastAsia="zh-CN"/>
        </w:rPr>
      </w:pPr>
      <w:r>
        <w:rPr>
          <w:rFonts w:ascii="Calibri Light" w:eastAsia="Calibri Light"/>
          <w:b w:val="0"/>
        </w:rPr>
        <w:t>2</w:t>
      </w:r>
      <w:r>
        <w:t>、</w:t>
      </w:r>
      <w:r>
        <w:rPr>
          <w:rFonts w:hint="eastAsia"/>
          <w:lang w:val="en-US" w:eastAsia="zh-CN"/>
        </w:rPr>
        <w:t>由国家认证的第三方检验机构出具的质检报告。</w:t>
      </w:r>
    </w:p>
    <w:p w14:paraId="41FC126B">
      <w:pPr>
        <w:pStyle w:val="3"/>
        <w:spacing w:before="124" w:line="341" w:lineRule="exact"/>
        <w:ind w:firstLine="280" w:firstLineChars="100"/>
      </w:pPr>
      <w:r>
        <w:rPr>
          <w:rFonts w:hint="eastAsia"/>
          <w:lang w:val="en-US" w:eastAsia="zh-CN"/>
        </w:rPr>
        <w:t>3、</w:t>
      </w:r>
      <w:r>
        <w:t>其它资料。</w:t>
      </w:r>
    </w:p>
    <w:p w14:paraId="0C79FE6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（二）服务承诺</w:t>
      </w:r>
    </w:p>
    <w:p w14:paraId="3C72055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以投标文件、澄清表（函）、合同和随</w:t>
      </w:r>
      <w:r>
        <w:rPr>
          <w:rFonts w:hint="eastAsia" w:ascii="Calibri Light" w:hAnsi="Calibri Light" w:eastAsia="仿宋"/>
          <w:sz w:val="28"/>
          <w:lang w:val="en-US" w:eastAsia="zh-CN"/>
        </w:rPr>
        <w:t>货物的</w:t>
      </w:r>
      <w:r>
        <w:rPr>
          <w:rFonts w:hint="eastAsia" w:ascii="Calibri Light" w:hAnsi="Calibri Light" w:eastAsia="仿宋"/>
          <w:sz w:val="28"/>
        </w:rPr>
        <w:t>相关文件为准。</w:t>
      </w:r>
    </w:p>
    <w:p w14:paraId="316EC318">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十、违约责任</w:t>
      </w:r>
    </w:p>
    <w:p w14:paraId="2EBB5F1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w:t>
      </w:r>
      <w:r>
        <w:rPr>
          <w:rFonts w:hint="eastAsia" w:ascii="Calibri Light" w:hAnsi="Calibri Light" w:eastAsia="仿宋" w:cs="华文仿宋"/>
          <w:b w:val="0"/>
          <w:bCs w:val="0"/>
          <w:kern w:val="2"/>
          <w:sz w:val="28"/>
          <w:szCs w:val="28"/>
          <w:lang w:val="en-US" w:eastAsia="zh-CN" w:bidi="zh-CN"/>
        </w:rPr>
        <w:t>合同中未约定的，</w:t>
      </w:r>
      <w:r>
        <w:rPr>
          <w:rFonts w:hint="eastAsia" w:ascii="Calibri Light" w:hAnsi="Calibri Light" w:eastAsia="仿宋"/>
          <w:sz w:val="28"/>
        </w:rPr>
        <w:t>按《</w:t>
      </w:r>
      <w:r>
        <w:rPr>
          <w:rFonts w:hint="eastAsia" w:ascii="Calibri Light" w:hAnsi="Calibri Light" w:eastAsia="仿宋"/>
          <w:sz w:val="28"/>
          <w:lang w:val="en-US" w:eastAsia="zh-CN"/>
        </w:rPr>
        <w:t>民法典</w:t>
      </w:r>
      <w:r>
        <w:rPr>
          <w:rFonts w:hint="eastAsia" w:ascii="Calibri Light" w:hAnsi="Calibri Light" w:eastAsia="仿宋"/>
          <w:sz w:val="28"/>
        </w:rPr>
        <w:t>》中的相关条款执行。</w:t>
      </w:r>
    </w:p>
    <w:p w14:paraId="11E04B7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（二）未按合同要求提供</w:t>
      </w:r>
      <w:r>
        <w:rPr>
          <w:rFonts w:hint="eastAsia" w:ascii="Calibri Light" w:hAnsi="Calibri Light" w:eastAsia="仿宋"/>
          <w:color w:val="auto"/>
          <w:sz w:val="28"/>
          <w:lang w:val="en-US" w:eastAsia="zh-CN"/>
        </w:rPr>
        <w:t>货物或货物质量</w:t>
      </w:r>
      <w:r>
        <w:rPr>
          <w:rFonts w:hint="eastAsia" w:ascii="Calibri Light" w:hAnsi="Calibri Light" w:eastAsia="仿宋"/>
          <w:color w:val="auto"/>
          <w:sz w:val="28"/>
        </w:rPr>
        <w:t>不能满足合同要求</w:t>
      </w:r>
      <w:r>
        <w:rPr>
          <w:rFonts w:hint="eastAsia" w:ascii="Calibri Light" w:hAnsi="Calibri Light" w:eastAsia="仿宋"/>
          <w:sz w:val="28"/>
        </w:rPr>
        <w:t>，甲方应当将乙方违约的情况以及拟采取的措施以书面形式报政府采购监管部门，根据政府采购监管部门的处理意见，甲方有权依据</w:t>
      </w:r>
      <w:r>
        <w:rPr>
          <w:rFonts w:hint="eastAsia" w:ascii="Calibri Light" w:hAnsi="Calibri Light" w:eastAsia="仿宋"/>
          <w:sz w:val="28"/>
          <w:lang w:eastAsia="zh-CN"/>
        </w:rPr>
        <w:t>《</w:t>
      </w:r>
      <w:r>
        <w:rPr>
          <w:rFonts w:hint="eastAsia" w:ascii="Calibri Light" w:hAnsi="Calibri Light" w:eastAsia="仿宋"/>
          <w:sz w:val="28"/>
          <w:lang w:val="en-US" w:eastAsia="zh-CN"/>
        </w:rPr>
        <w:t>民法典</w:t>
      </w:r>
      <w:r>
        <w:rPr>
          <w:rFonts w:hint="eastAsia" w:ascii="Calibri Light" w:hAnsi="Calibri Light" w:eastAsia="仿宋"/>
          <w:sz w:val="28"/>
        </w:rPr>
        <w:t>》有关条款及合同约定终止合同，并要求乙方承担违约责任。同时，政府采购监管部门有权依据《政府采购法》及相关法律法规对乙方的违法行为进行相应的处罚。</w:t>
      </w:r>
    </w:p>
    <w:p w14:paraId="6D1A767D">
      <w:pPr>
        <w:spacing w:line="400" w:lineRule="exact"/>
        <w:ind w:firstLine="560" w:firstLineChars="200"/>
        <w:rPr>
          <w:rFonts w:hint="eastAsia" w:ascii="Calibri Light" w:hAnsi="Calibri Light" w:eastAsia="仿宋"/>
          <w:color w:val="auto"/>
          <w:sz w:val="28"/>
          <w:u w:val="none"/>
          <w:lang w:val="en-US" w:eastAsia="zh-CN"/>
        </w:rPr>
      </w:pPr>
      <w:r>
        <w:rPr>
          <w:rFonts w:hint="eastAsia" w:ascii="Calibri Light" w:hAnsi="Calibri Light" w:eastAsia="仿宋"/>
          <w:sz w:val="28"/>
        </w:rPr>
        <w:t>（三）</w:t>
      </w:r>
      <w:r>
        <w:rPr>
          <w:rFonts w:hint="eastAsia" w:ascii="Calibri Light" w:hAnsi="Calibri Light" w:eastAsia="仿宋"/>
          <w:color w:val="auto"/>
          <w:sz w:val="28"/>
          <w:lang w:val="en-US" w:eastAsia="zh-CN"/>
        </w:rPr>
        <w:t>甲方无正当理由拒收货物时，需向乙方赔付本合同总价款的</w:t>
      </w:r>
      <w:r>
        <w:rPr>
          <w:rFonts w:hint="eastAsia" w:ascii="Calibri Light" w:hAnsi="Calibri Light" w:eastAsia="仿宋"/>
          <w:color w:val="auto"/>
          <w:sz w:val="28"/>
          <w:u w:val="single"/>
          <w:lang w:val="en-US" w:eastAsia="zh-CN"/>
        </w:rPr>
        <w:t xml:space="preserve"> 1 </w:t>
      </w:r>
      <w:r>
        <w:rPr>
          <w:rFonts w:hint="eastAsia" w:ascii="Calibri Light" w:hAnsi="Calibri Light" w:eastAsia="仿宋"/>
          <w:color w:val="auto"/>
          <w:sz w:val="28"/>
          <w:u w:val="none"/>
          <w:lang w:val="en-US" w:eastAsia="zh-CN"/>
        </w:rPr>
        <w:t>%的违约金。甲方由于自身原因延期付款的，则每日按照预期金额的</w:t>
      </w:r>
      <w:r>
        <w:rPr>
          <w:rFonts w:hint="eastAsia" w:ascii="Calibri Light" w:hAnsi="Calibri Light" w:eastAsia="仿宋"/>
          <w:color w:val="auto"/>
          <w:sz w:val="28"/>
          <w:u w:val="single"/>
          <w:lang w:val="en-US" w:eastAsia="zh-CN"/>
        </w:rPr>
        <w:t xml:space="preserve"> 1 </w:t>
      </w:r>
      <w:r>
        <w:rPr>
          <w:rFonts w:hint="eastAsia" w:ascii="Calibri Light" w:hAnsi="Calibri Light" w:eastAsia="仿宋"/>
          <w:color w:val="auto"/>
          <w:sz w:val="28"/>
          <w:u w:val="none"/>
          <w:lang w:val="en-US" w:eastAsia="zh-CN"/>
        </w:rPr>
        <w:t>%向乙方偿付违约金。</w:t>
      </w:r>
    </w:p>
    <w:p w14:paraId="3B2BAF0A">
      <w:pPr>
        <w:spacing w:line="400" w:lineRule="exact"/>
        <w:ind w:firstLine="560" w:firstLineChars="200"/>
        <w:rPr>
          <w:rFonts w:hint="eastAsia" w:ascii="Calibri Light" w:hAnsi="Calibri Light" w:eastAsia="仿宋"/>
          <w:sz w:val="28"/>
          <w:u w:val="none"/>
          <w:lang w:val="en-US" w:eastAsia="zh-CN"/>
        </w:rPr>
      </w:pPr>
      <w:r>
        <w:rPr>
          <w:rFonts w:hint="eastAsia" w:ascii="Calibri Light" w:hAnsi="Calibri Light" w:eastAsia="仿宋"/>
          <w:sz w:val="28"/>
        </w:rPr>
        <w:t>（</w:t>
      </w:r>
      <w:r>
        <w:rPr>
          <w:rFonts w:hint="eastAsia" w:ascii="Calibri Light" w:hAnsi="Calibri Light" w:eastAsia="仿宋"/>
          <w:sz w:val="28"/>
          <w:lang w:val="en-US" w:eastAsia="zh-CN"/>
        </w:rPr>
        <w:t>四</w:t>
      </w:r>
      <w:r>
        <w:rPr>
          <w:rFonts w:hint="eastAsia" w:ascii="Calibri Light" w:hAnsi="Calibri Light" w:eastAsia="仿宋"/>
          <w:sz w:val="28"/>
        </w:rPr>
        <w:t>）</w:t>
      </w:r>
      <w:r>
        <w:rPr>
          <w:rFonts w:hint="eastAsia" w:ascii="Calibri Light" w:hAnsi="Calibri Light" w:eastAsia="仿宋"/>
          <w:sz w:val="28"/>
          <w:lang w:val="en-US" w:eastAsia="zh-CN"/>
        </w:rPr>
        <w:t>乙方逾期交货</w:t>
      </w:r>
      <w:r>
        <w:rPr>
          <w:rFonts w:hint="eastAsia" w:ascii="Calibri Light" w:hAnsi="Calibri Light" w:eastAsia="仿宋"/>
          <w:sz w:val="28"/>
        </w:rPr>
        <w:t>每超过一天，扣除乙方合同总价款的</w:t>
      </w:r>
      <w:r>
        <w:rPr>
          <w:rFonts w:hint="eastAsia" w:ascii="Calibri Light" w:hAnsi="Calibri Light" w:eastAsia="仿宋"/>
          <w:sz w:val="28"/>
          <w:u w:val="single"/>
          <w:lang w:val="en-US" w:eastAsia="zh-CN"/>
        </w:rPr>
        <w:t xml:space="preserve"> 1 </w:t>
      </w:r>
      <w:r>
        <w:rPr>
          <w:rFonts w:hint="eastAsia" w:ascii="Calibri Light" w:hAnsi="Calibri Light" w:eastAsia="仿宋"/>
          <w:sz w:val="28"/>
          <w:u w:val="none"/>
          <w:lang w:val="en-US" w:eastAsia="zh-CN"/>
        </w:rPr>
        <w:t>%</w:t>
      </w:r>
      <w:r>
        <w:rPr>
          <w:rFonts w:hint="eastAsia" w:ascii="Calibri Light" w:hAnsi="Calibri Light" w:eastAsia="仿宋"/>
          <w:sz w:val="28"/>
        </w:rPr>
        <w:t>。</w:t>
      </w:r>
      <w:r>
        <w:rPr>
          <w:rFonts w:hint="eastAsia" w:ascii="Calibri Light" w:hAnsi="Calibri Light" w:eastAsia="仿宋"/>
          <w:sz w:val="28"/>
          <w:lang w:val="en-US" w:eastAsia="zh-CN"/>
        </w:rPr>
        <w:t>若乙方原因逾期交货超过</w:t>
      </w:r>
      <w:r>
        <w:rPr>
          <w:rFonts w:hint="eastAsia" w:ascii="Calibri Light" w:hAnsi="Calibri Light" w:eastAsia="仿宋"/>
          <w:sz w:val="28"/>
          <w:u w:val="single"/>
          <w:lang w:val="en-US" w:eastAsia="zh-CN"/>
        </w:rPr>
        <w:t>10</w:t>
      </w:r>
      <w:r>
        <w:rPr>
          <w:rFonts w:hint="eastAsia" w:ascii="Calibri Light" w:hAnsi="Calibri Light" w:eastAsia="仿宋"/>
          <w:sz w:val="28"/>
          <w:lang w:val="en-US" w:eastAsia="zh-CN"/>
        </w:rPr>
        <w:t>天的，甲方有权拒收并解除本合同</w:t>
      </w:r>
      <w:r>
        <w:rPr>
          <w:rFonts w:hint="eastAsia" w:ascii="Calibri Light" w:hAnsi="Calibri Light" w:eastAsia="仿宋"/>
          <w:sz w:val="28"/>
          <w:u w:val="none"/>
          <w:lang w:val="en-US" w:eastAsia="zh-CN"/>
        </w:rPr>
        <w:t>。</w:t>
      </w:r>
    </w:p>
    <w:p w14:paraId="0CEED4B3">
      <w:pPr>
        <w:pStyle w:val="2"/>
        <w:rPr>
          <w:rFonts w:hint="eastAsia" w:ascii="Calibri Light" w:hAnsi="Calibri Light" w:eastAsia="仿宋"/>
          <w:sz w:val="28"/>
          <w:u w:val="none"/>
          <w:lang w:val="en-US" w:eastAsia="zh-CN"/>
        </w:rPr>
      </w:pPr>
      <w:r>
        <w:rPr>
          <w:rFonts w:hint="eastAsia" w:ascii="Calibri Light" w:hAnsi="Calibri Light" w:eastAsia="仿宋"/>
          <w:sz w:val="28"/>
          <w:u w:val="none"/>
          <w:lang w:val="en-US" w:eastAsia="zh-CN"/>
        </w:rPr>
        <w:t>（五）如果乙方交货物经甲方验收不符合合同约定或规定标准的，甲方有权拒收，乙方应当在甲方指定期限内更换。</w:t>
      </w:r>
    </w:p>
    <w:p w14:paraId="1B1B0F59">
      <w:pPr>
        <w:ind w:firstLine="560" w:firstLineChars="200"/>
        <w:rPr>
          <w:rFonts w:hint="default"/>
          <w:lang w:val="en-US" w:eastAsia="zh-CN"/>
        </w:rPr>
      </w:pPr>
      <w:r>
        <w:rPr>
          <w:rFonts w:hint="eastAsia" w:ascii="Calibri Light" w:hAnsi="Calibri Light" w:eastAsia="仿宋"/>
          <w:sz w:val="28"/>
          <w:u w:val="none"/>
          <w:lang w:val="en-US" w:eastAsia="zh-CN"/>
        </w:rPr>
        <w:t>（六）本合同中各条款约定的违约金可自甲方未支付的款项目直接扣除，违约金若不能弥补甲方损失的，乙方还应赔偿甲方损失。</w:t>
      </w:r>
    </w:p>
    <w:p w14:paraId="291B3D8F">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w:t>
      </w:r>
      <w:r>
        <w:rPr>
          <w:rFonts w:hint="eastAsia" w:ascii="仿宋_GB2312" w:hAnsi="宋体" w:eastAsia="仿宋_GB2312"/>
          <w:b/>
          <w:color w:val="000000"/>
          <w:spacing w:val="-20"/>
          <w:kern w:val="0"/>
          <w:sz w:val="28"/>
          <w:szCs w:val="20"/>
          <w:lang w:val="en-US" w:eastAsia="zh-CN"/>
        </w:rPr>
        <w:t>一</w:t>
      </w:r>
      <w:r>
        <w:rPr>
          <w:rFonts w:hint="eastAsia" w:ascii="仿宋_GB2312" w:hAnsi="宋体" w:eastAsia="仿宋_GB2312"/>
          <w:b/>
          <w:color w:val="000000"/>
          <w:spacing w:val="-20"/>
          <w:kern w:val="0"/>
          <w:sz w:val="28"/>
          <w:szCs w:val="20"/>
        </w:rPr>
        <w:t>、争议解决</w:t>
      </w:r>
    </w:p>
    <w:p w14:paraId="7295E8F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（一）本合同在履行过程中发生的争议，由甲、乙双方当事人协商解决，协商不成的按下列第</w:t>
      </w:r>
      <w:r>
        <w:rPr>
          <w:rFonts w:hint="eastAsia" w:ascii="Calibri Light" w:hAnsi="Calibri Light" w:eastAsia="仿宋"/>
          <w:sz w:val="28"/>
          <w:u w:val="single"/>
          <w:lang w:val="en-US" w:eastAsia="zh-CN"/>
        </w:rPr>
        <w:t>2</w:t>
      </w:r>
      <w:r>
        <w:rPr>
          <w:rFonts w:hint="eastAsia" w:ascii="Calibri Light" w:hAnsi="Calibri Light" w:eastAsia="仿宋"/>
          <w:sz w:val="28"/>
        </w:rPr>
        <w:t>种方式解决：</w:t>
      </w:r>
    </w:p>
    <w:p w14:paraId="0B516CC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1、提交西安仲裁委员会仲裁；</w:t>
      </w:r>
    </w:p>
    <w:p w14:paraId="579BEDE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2、依法向甲方所在地人民法院起诉。</w:t>
      </w:r>
    </w:p>
    <w:p w14:paraId="03611C6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（二）本条款为独立条款，本合同的无效、变更、解除和终止均不影响本条款的效力。</w:t>
      </w:r>
    </w:p>
    <w:p w14:paraId="6223DA76">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w:t>
      </w:r>
      <w:r>
        <w:rPr>
          <w:rFonts w:hint="eastAsia" w:ascii="仿宋_GB2312" w:hAnsi="宋体" w:eastAsia="仿宋_GB2312"/>
          <w:b/>
          <w:color w:val="000000"/>
          <w:spacing w:val="-20"/>
          <w:kern w:val="0"/>
          <w:sz w:val="28"/>
          <w:szCs w:val="20"/>
          <w:lang w:val="en-US" w:eastAsia="zh-CN"/>
        </w:rPr>
        <w:t>二</w:t>
      </w:r>
      <w:r>
        <w:rPr>
          <w:rFonts w:hint="eastAsia" w:ascii="仿宋_GB2312" w:hAnsi="宋体" w:eastAsia="仿宋_GB2312"/>
          <w:b/>
          <w:color w:val="000000"/>
          <w:spacing w:val="-20"/>
          <w:kern w:val="0"/>
          <w:sz w:val="28"/>
          <w:szCs w:val="20"/>
        </w:rPr>
        <w:t>、合同变更</w:t>
      </w:r>
    </w:p>
    <w:p w14:paraId="2F98B16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3B14163F">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w:t>
      </w:r>
      <w:r>
        <w:rPr>
          <w:rFonts w:hint="eastAsia" w:ascii="仿宋_GB2312" w:hAnsi="宋体" w:eastAsia="仿宋_GB2312"/>
          <w:b/>
          <w:color w:val="000000"/>
          <w:spacing w:val="-20"/>
          <w:kern w:val="0"/>
          <w:sz w:val="28"/>
          <w:szCs w:val="20"/>
          <w:lang w:val="en-US" w:eastAsia="zh-CN"/>
        </w:rPr>
        <w:t>三</w:t>
      </w:r>
      <w:r>
        <w:rPr>
          <w:rFonts w:hint="eastAsia" w:ascii="仿宋_GB2312" w:hAnsi="宋体" w:eastAsia="仿宋_GB2312"/>
          <w:b/>
          <w:color w:val="000000"/>
          <w:spacing w:val="-20"/>
          <w:kern w:val="0"/>
          <w:sz w:val="28"/>
          <w:szCs w:val="20"/>
        </w:rPr>
        <w:t>、合同生效</w:t>
      </w:r>
    </w:p>
    <w:p w14:paraId="2E31587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本合同一式</w:t>
      </w:r>
      <w:r>
        <w:rPr>
          <w:rFonts w:hint="eastAsia" w:ascii="Calibri Light" w:hAnsi="Calibri Light" w:eastAsia="仿宋"/>
          <w:sz w:val="28"/>
          <w:u w:val="single"/>
          <w:lang w:val="en-US" w:eastAsia="zh-CN"/>
        </w:rPr>
        <w:t>肆</w:t>
      </w:r>
      <w:r>
        <w:rPr>
          <w:rFonts w:hint="eastAsia" w:ascii="Calibri Light" w:hAnsi="Calibri Light" w:eastAsia="仿宋"/>
          <w:sz w:val="28"/>
        </w:rPr>
        <w:t>份，甲方持</w:t>
      </w:r>
      <w:r>
        <w:rPr>
          <w:rFonts w:hint="eastAsia" w:ascii="Calibri Light" w:hAnsi="Calibri Light" w:eastAsia="仿宋"/>
          <w:sz w:val="28"/>
          <w:u w:val="single"/>
          <w:lang w:val="en-US" w:eastAsia="zh-CN"/>
        </w:rPr>
        <w:t>贰</w:t>
      </w:r>
      <w:r>
        <w:rPr>
          <w:rFonts w:hint="eastAsia" w:ascii="Calibri Light" w:hAnsi="Calibri Light" w:eastAsia="仿宋"/>
          <w:sz w:val="28"/>
        </w:rPr>
        <w:t>份，乙方持</w:t>
      </w:r>
      <w:r>
        <w:rPr>
          <w:rFonts w:hint="eastAsia" w:ascii="Calibri Light" w:hAnsi="Calibri Light" w:eastAsia="仿宋"/>
          <w:sz w:val="28"/>
          <w:u w:val="single"/>
          <w:lang w:val="en-US" w:eastAsia="zh-CN"/>
        </w:rPr>
        <w:t>壹</w:t>
      </w:r>
      <w:r>
        <w:rPr>
          <w:rFonts w:hint="eastAsia" w:ascii="Calibri Light" w:hAnsi="Calibri Light" w:eastAsia="仿宋"/>
          <w:sz w:val="28"/>
        </w:rPr>
        <w:t>份，</w:t>
      </w:r>
      <w:r>
        <w:rPr>
          <w:rFonts w:hint="eastAsia" w:ascii="Calibri Light" w:hAnsi="Calibri Light" w:eastAsia="仿宋"/>
          <w:sz w:val="28"/>
          <w:lang w:val="en-US" w:eastAsia="zh-CN"/>
        </w:rPr>
        <w:t>代理机构备案</w:t>
      </w:r>
      <w:r>
        <w:rPr>
          <w:rFonts w:hint="eastAsia" w:ascii="Calibri Light" w:hAnsi="Calibri Light" w:eastAsia="仿宋"/>
          <w:sz w:val="28"/>
          <w:u w:val="single"/>
        </w:rPr>
        <w:t>壹</w:t>
      </w:r>
      <w:r>
        <w:rPr>
          <w:rFonts w:hint="eastAsia" w:ascii="Calibri Light" w:hAnsi="Calibri Light" w:eastAsia="仿宋"/>
          <w:sz w:val="28"/>
        </w:rPr>
        <w:t>份，本合同甲、乙各方签字盖章后生效，合同执行完毕后，自动失效（合同的服务承诺则长期有效）。</w:t>
      </w:r>
    </w:p>
    <w:p w14:paraId="6C866E1B">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w:t>
      </w:r>
      <w:r>
        <w:rPr>
          <w:rFonts w:hint="eastAsia" w:ascii="仿宋_GB2312" w:hAnsi="宋体" w:eastAsia="仿宋_GB2312"/>
          <w:b/>
          <w:color w:val="000000"/>
          <w:spacing w:val="-20"/>
          <w:kern w:val="0"/>
          <w:sz w:val="28"/>
          <w:szCs w:val="20"/>
          <w:lang w:val="en-US" w:eastAsia="zh-CN"/>
        </w:rPr>
        <w:t>四</w:t>
      </w:r>
      <w:r>
        <w:rPr>
          <w:rFonts w:hint="eastAsia" w:ascii="仿宋_GB2312" w:hAnsi="宋体" w:eastAsia="仿宋_GB2312"/>
          <w:b/>
          <w:color w:val="000000"/>
          <w:spacing w:val="-20"/>
          <w:kern w:val="0"/>
          <w:sz w:val="28"/>
          <w:szCs w:val="20"/>
        </w:rPr>
        <w:t>、其他事项</w:t>
      </w:r>
    </w:p>
    <w:p w14:paraId="48BE258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（一）采购代理机构对合同进行确认。</w:t>
      </w:r>
    </w:p>
    <w:p w14:paraId="4765C1C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w:t>
      </w:r>
      <w:r>
        <w:rPr>
          <w:rFonts w:hint="eastAsia" w:ascii="Calibri Light" w:hAnsi="Calibri Light" w:eastAsia="仿宋"/>
          <w:sz w:val="28"/>
          <w:lang w:val="en-US" w:eastAsia="zh-CN"/>
        </w:rPr>
        <w:t>陕西省财政厅</w:t>
      </w:r>
      <w:r>
        <w:rPr>
          <w:rFonts w:hint="eastAsia" w:ascii="Calibri Light" w:hAnsi="Calibri Light" w:eastAsia="仿宋"/>
          <w:sz w:val="28"/>
        </w:rPr>
        <w:t>在合同的履行期间以及履行期后，可以随时检查项目的执行情况，对采购标准、采购内容进行调查核实，并对发现的问题进行处理。</w:t>
      </w:r>
    </w:p>
    <w:p w14:paraId="2A1AD3F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（三）招标文件、投标文件、澄清表（函）、中标通知书、合同附件均成为合同不可分割的部分。</w:t>
      </w:r>
    </w:p>
    <w:p w14:paraId="2387C9E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（四）合同未尽事宜，由甲、乙双方协商并经鉴证方确认后签订政府采购补充合同，与原合同具有同等法律效力。</w:t>
      </w:r>
    </w:p>
    <w:p w14:paraId="7D8E3393">
      <w:pPr>
        <w:pStyle w:val="2"/>
        <w:rPr>
          <w:rFonts w:hint="eastAsia"/>
        </w:rPr>
      </w:pPr>
    </w:p>
    <w:tbl>
      <w:tblPr>
        <w:tblStyle w:val="10"/>
        <w:tblW w:w="0" w:type="auto"/>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1"/>
        <w:gridCol w:w="4373"/>
      </w:tblGrid>
      <w:tr w14:paraId="20BF0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4431" w:type="dxa"/>
            <w:tcBorders>
              <w:top w:val="single" w:color="auto" w:sz="4" w:space="0"/>
              <w:left w:val="single" w:color="auto" w:sz="4" w:space="0"/>
              <w:bottom w:val="single" w:color="auto" w:sz="4" w:space="0"/>
              <w:right w:val="single" w:color="auto" w:sz="4" w:space="0"/>
            </w:tcBorders>
            <w:noWrap w:val="0"/>
            <w:vAlign w:val="top"/>
          </w:tcPr>
          <w:p w14:paraId="687D4A64">
            <w:pPr>
              <w:autoSpaceDE w:val="0"/>
              <w:autoSpaceDN w:val="0"/>
              <w:adjustRightInd w:val="0"/>
              <w:spacing w:line="360" w:lineRule="auto"/>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甲  方</w:t>
            </w:r>
          </w:p>
        </w:tc>
        <w:tc>
          <w:tcPr>
            <w:tcW w:w="4373" w:type="dxa"/>
            <w:tcBorders>
              <w:top w:val="single" w:color="auto" w:sz="4" w:space="0"/>
              <w:left w:val="single" w:color="auto" w:sz="4" w:space="0"/>
              <w:bottom w:val="single" w:color="auto" w:sz="4" w:space="0"/>
              <w:right w:val="single" w:color="auto" w:sz="4" w:space="0"/>
            </w:tcBorders>
            <w:noWrap w:val="0"/>
            <w:vAlign w:val="top"/>
          </w:tcPr>
          <w:p w14:paraId="3A463C35">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乙  方</w:t>
            </w:r>
          </w:p>
        </w:tc>
      </w:tr>
      <w:tr w14:paraId="180C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2010" w:hRule="atLeast"/>
        </w:trPr>
        <w:tc>
          <w:tcPr>
            <w:tcW w:w="4431" w:type="dxa"/>
            <w:tcBorders>
              <w:top w:val="single" w:color="auto" w:sz="4" w:space="0"/>
              <w:left w:val="single" w:color="auto" w:sz="4" w:space="0"/>
              <w:bottom w:val="single" w:color="auto" w:sz="4" w:space="0"/>
              <w:right w:val="single" w:color="auto" w:sz="4" w:space="0"/>
            </w:tcBorders>
            <w:noWrap w:val="0"/>
            <w:vAlign w:val="center"/>
          </w:tcPr>
          <w:p w14:paraId="02B08E51">
            <w:pPr>
              <w:autoSpaceDE w:val="0"/>
              <w:autoSpaceDN w:val="0"/>
              <w:adjustRightInd w:val="0"/>
              <w:spacing w:line="24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（盖章）</w:t>
            </w:r>
          </w:p>
        </w:tc>
        <w:tc>
          <w:tcPr>
            <w:tcW w:w="4373" w:type="dxa"/>
            <w:tcBorders>
              <w:top w:val="single" w:color="auto" w:sz="4" w:space="0"/>
              <w:left w:val="single" w:color="auto" w:sz="4" w:space="0"/>
              <w:bottom w:val="single" w:color="auto" w:sz="4" w:space="0"/>
              <w:right w:val="single" w:color="auto" w:sz="4" w:space="0"/>
            </w:tcBorders>
            <w:noWrap w:val="0"/>
            <w:vAlign w:val="center"/>
          </w:tcPr>
          <w:p w14:paraId="0BC30B28">
            <w:pPr>
              <w:autoSpaceDE w:val="0"/>
              <w:autoSpaceDN w:val="0"/>
              <w:adjustRightInd w:val="0"/>
              <w:spacing w:line="24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（盖章）</w:t>
            </w:r>
          </w:p>
        </w:tc>
      </w:tr>
      <w:tr w14:paraId="01EAB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4431" w:type="dxa"/>
            <w:tcBorders>
              <w:top w:val="single" w:color="auto" w:sz="4" w:space="0"/>
              <w:left w:val="single" w:color="auto" w:sz="4" w:space="0"/>
              <w:bottom w:val="single" w:color="auto" w:sz="4" w:space="0"/>
              <w:right w:val="single" w:color="auto" w:sz="4" w:space="0"/>
            </w:tcBorders>
            <w:noWrap w:val="0"/>
            <w:vAlign w:val="top"/>
          </w:tcPr>
          <w:p w14:paraId="0589FF63">
            <w:pPr>
              <w:autoSpaceDE w:val="0"/>
              <w:autoSpaceDN w:val="0"/>
              <w:adjustRightInd w:val="0"/>
              <w:spacing w:line="240" w:lineRule="auto"/>
              <w:jc w:val="left"/>
              <w:rPr>
                <w:rFonts w:hint="default"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地址：</w:t>
            </w:r>
          </w:p>
        </w:tc>
        <w:tc>
          <w:tcPr>
            <w:tcW w:w="4373" w:type="dxa"/>
            <w:tcBorders>
              <w:top w:val="single" w:color="auto" w:sz="4" w:space="0"/>
              <w:left w:val="single" w:color="auto" w:sz="4" w:space="0"/>
              <w:bottom w:val="single" w:color="auto" w:sz="4" w:space="0"/>
              <w:right w:val="single" w:color="auto" w:sz="4" w:space="0"/>
            </w:tcBorders>
            <w:noWrap w:val="0"/>
            <w:vAlign w:val="top"/>
          </w:tcPr>
          <w:p w14:paraId="50CDF967">
            <w:pPr>
              <w:autoSpaceDE w:val="0"/>
              <w:autoSpaceDN w:val="0"/>
              <w:adjustRightInd w:val="0"/>
              <w:spacing w:line="240" w:lineRule="auto"/>
              <w:jc w:val="left"/>
              <w:rPr>
                <w:rFonts w:hint="default"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地址：</w:t>
            </w:r>
          </w:p>
        </w:tc>
      </w:tr>
      <w:tr w14:paraId="1090F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4431" w:type="dxa"/>
            <w:tcBorders>
              <w:top w:val="single" w:color="auto" w:sz="4" w:space="0"/>
              <w:left w:val="single" w:color="auto" w:sz="4" w:space="0"/>
              <w:bottom w:val="single" w:color="auto" w:sz="4" w:space="0"/>
              <w:right w:val="single" w:color="auto" w:sz="4" w:space="0"/>
            </w:tcBorders>
            <w:noWrap w:val="0"/>
            <w:vAlign w:val="top"/>
          </w:tcPr>
          <w:p w14:paraId="65D5425A">
            <w:pPr>
              <w:autoSpaceDE w:val="0"/>
              <w:autoSpaceDN w:val="0"/>
              <w:adjustRightInd w:val="0"/>
              <w:spacing w:line="240" w:lineRule="auto"/>
              <w:jc w:val="left"/>
              <w:rPr>
                <w:rFonts w:hint="default"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邮编：</w:t>
            </w:r>
          </w:p>
        </w:tc>
        <w:tc>
          <w:tcPr>
            <w:tcW w:w="4373" w:type="dxa"/>
            <w:tcBorders>
              <w:top w:val="single" w:color="auto" w:sz="4" w:space="0"/>
              <w:left w:val="single" w:color="auto" w:sz="4" w:space="0"/>
              <w:bottom w:val="single" w:color="auto" w:sz="4" w:space="0"/>
              <w:right w:val="single" w:color="auto" w:sz="4" w:space="0"/>
            </w:tcBorders>
            <w:noWrap w:val="0"/>
            <w:vAlign w:val="top"/>
          </w:tcPr>
          <w:p w14:paraId="7FE16B07">
            <w:pPr>
              <w:autoSpaceDE w:val="0"/>
              <w:autoSpaceDN w:val="0"/>
              <w:adjustRightInd w:val="0"/>
              <w:spacing w:line="240" w:lineRule="auto"/>
              <w:jc w:val="left"/>
              <w:rPr>
                <w:rFonts w:hint="default"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邮编：</w:t>
            </w:r>
          </w:p>
        </w:tc>
      </w:tr>
      <w:tr w14:paraId="76E6A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175" w:hRule="atLeast"/>
        </w:trPr>
        <w:tc>
          <w:tcPr>
            <w:tcW w:w="4431" w:type="dxa"/>
            <w:tcBorders>
              <w:top w:val="single" w:color="auto" w:sz="4" w:space="0"/>
              <w:left w:val="single" w:color="auto" w:sz="4" w:space="0"/>
              <w:bottom w:val="single" w:color="auto" w:sz="4" w:space="0"/>
              <w:right w:val="single" w:color="auto" w:sz="4" w:space="0"/>
            </w:tcBorders>
            <w:noWrap w:val="0"/>
            <w:vAlign w:val="top"/>
          </w:tcPr>
          <w:p w14:paraId="4D257ED7">
            <w:pPr>
              <w:autoSpaceDE w:val="0"/>
              <w:autoSpaceDN w:val="0"/>
              <w:adjustRightInd w:val="0"/>
              <w:spacing w:line="240" w:lineRule="auto"/>
              <w:jc w:val="left"/>
              <w:rPr>
                <w:rFonts w:hint="default"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 xml:space="preserve">法定代表人： </w:t>
            </w:r>
          </w:p>
        </w:tc>
        <w:tc>
          <w:tcPr>
            <w:tcW w:w="4373" w:type="dxa"/>
            <w:tcBorders>
              <w:top w:val="single" w:color="auto" w:sz="4" w:space="0"/>
              <w:left w:val="single" w:color="auto" w:sz="4" w:space="0"/>
              <w:bottom w:val="single" w:color="auto" w:sz="4" w:space="0"/>
              <w:right w:val="single" w:color="auto" w:sz="4" w:space="0"/>
            </w:tcBorders>
            <w:noWrap w:val="0"/>
            <w:vAlign w:val="top"/>
          </w:tcPr>
          <w:p w14:paraId="7365C3CD">
            <w:pPr>
              <w:autoSpaceDE w:val="0"/>
              <w:autoSpaceDN w:val="0"/>
              <w:adjustRightInd w:val="0"/>
              <w:spacing w:line="240" w:lineRule="auto"/>
              <w:jc w:val="left"/>
              <w:rPr>
                <w:rFonts w:hint="eastAsia"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法定代表人：</w:t>
            </w:r>
          </w:p>
        </w:tc>
      </w:tr>
      <w:tr w14:paraId="0A4DC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4431" w:type="dxa"/>
            <w:tcBorders>
              <w:top w:val="single" w:color="auto" w:sz="4" w:space="0"/>
              <w:left w:val="single" w:color="auto" w:sz="4" w:space="0"/>
              <w:bottom w:val="single" w:color="auto" w:sz="4" w:space="0"/>
              <w:right w:val="single" w:color="auto" w:sz="4" w:space="0"/>
            </w:tcBorders>
            <w:noWrap w:val="0"/>
            <w:vAlign w:val="top"/>
          </w:tcPr>
          <w:p w14:paraId="3906FC59">
            <w:pPr>
              <w:autoSpaceDE w:val="0"/>
              <w:autoSpaceDN w:val="0"/>
              <w:adjustRightInd w:val="0"/>
              <w:spacing w:line="24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c>
          <w:tcPr>
            <w:tcW w:w="4373" w:type="dxa"/>
            <w:tcBorders>
              <w:top w:val="single" w:color="auto" w:sz="4" w:space="0"/>
              <w:left w:val="single" w:color="auto" w:sz="4" w:space="0"/>
              <w:bottom w:val="single" w:color="auto" w:sz="4" w:space="0"/>
              <w:right w:val="single" w:color="auto" w:sz="4" w:space="0"/>
            </w:tcBorders>
            <w:noWrap w:val="0"/>
            <w:vAlign w:val="top"/>
          </w:tcPr>
          <w:p w14:paraId="4355F9E3">
            <w:pPr>
              <w:autoSpaceDE w:val="0"/>
              <w:autoSpaceDN w:val="0"/>
              <w:adjustRightInd w:val="0"/>
              <w:spacing w:line="24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r>
      <w:tr w14:paraId="05348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4431" w:type="dxa"/>
            <w:tcBorders>
              <w:top w:val="single" w:color="auto" w:sz="4" w:space="0"/>
              <w:left w:val="single" w:color="auto" w:sz="4" w:space="0"/>
              <w:bottom w:val="single" w:color="auto" w:sz="4" w:space="0"/>
              <w:right w:val="single" w:color="auto" w:sz="4" w:space="0"/>
            </w:tcBorders>
            <w:noWrap w:val="0"/>
            <w:vAlign w:val="top"/>
          </w:tcPr>
          <w:p w14:paraId="5D2D0608">
            <w:pPr>
              <w:autoSpaceDE w:val="0"/>
              <w:autoSpaceDN w:val="0"/>
              <w:adjustRightInd w:val="0"/>
              <w:spacing w:line="240" w:lineRule="auto"/>
              <w:jc w:val="left"/>
              <w:rPr>
                <w:rFonts w:hint="default"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电话：</w:t>
            </w:r>
          </w:p>
        </w:tc>
        <w:tc>
          <w:tcPr>
            <w:tcW w:w="4373" w:type="dxa"/>
            <w:tcBorders>
              <w:top w:val="single" w:color="auto" w:sz="4" w:space="0"/>
              <w:left w:val="single" w:color="auto" w:sz="4" w:space="0"/>
              <w:bottom w:val="single" w:color="auto" w:sz="4" w:space="0"/>
              <w:right w:val="single" w:color="auto" w:sz="4" w:space="0"/>
            </w:tcBorders>
            <w:noWrap w:val="0"/>
            <w:vAlign w:val="top"/>
          </w:tcPr>
          <w:p w14:paraId="7EBD369F">
            <w:pPr>
              <w:autoSpaceDE w:val="0"/>
              <w:autoSpaceDN w:val="0"/>
              <w:adjustRightInd w:val="0"/>
              <w:spacing w:line="240" w:lineRule="auto"/>
              <w:jc w:val="left"/>
              <w:rPr>
                <w:rFonts w:hint="default"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电话：</w:t>
            </w:r>
          </w:p>
        </w:tc>
      </w:tr>
      <w:tr w14:paraId="7FF76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4431" w:type="dxa"/>
            <w:tcBorders>
              <w:top w:val="single" w:color="auto" w:sz="4" w:space="0"/>
              <w:left w:val="single" w:color="auto" w:sz="4" w:space="0"/>
              <w:bottom w:val="single" w:color="auto" w:sz="4" w:space="0"/>
              <w:right w:val="single" w:color="auto" w:sz="4" w:space="0"/>
            </w:tcBorders>
            <w:noWrap w:val="0"/>
            <w:vAlign w:val="top"/>
          </w:tcPr>
          <w:p w14:paraId="06AF131D">
            <w:pPr>
              <w:autoSpaceDE w:val="0"/>
              <w:autoSpaceDN w:val="0"/>
              <w:adjustRightInd w:val="0"/>
              <w:spacing w:line="24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c>
          <w:tcPr>
            <w:tcW w:w="4373" w:type="dxa"/>
            <w:tcBorders>
              <w:top w:val="single" w:color="auto" w:sz="4" w:space="0"/>
              <w:left w:val="single" w:color="auto" w:sz="4" w:space="0"/>
              <w:bottom w:val="single" w:color="auto" w:sz="4" w:space="0"/>
              <w:right w:val="single" w:color="auto" w:sz="4" w:space="0"/>
            </w:tcBorders>
            <w:noWrap w:val="0"/>
            <w:vAlign w:val="top"/>
          </w:tcPr>
          <w:p w14:paraId="4A41960B">
            <w:pPr>
              <w:autoSpaceDE w:val="0"/>
              <w:autoSpaceDN w:val="0"/>
              <w:adjustRightInd w:val="0"/>
              <w:spacing w:line="240" w:lineRule="auto"/>
              <w:jc w:val="left"/>
              <w:rPr>
                <w:rFonts w:hint="default"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传真：</w:t>
            </w:r>
          </w:p>
        </w:tc>
      </w:tr>
      <w:tr w14:paraId="438D4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4431" w:type="dxa"/>
            <w:tcBorders>
              <w:top w:val="single" w:color="auto" w:sz="4" w:space="0"/>
              <w:left w:val="single" w:color="auto" w:sz="4" w:space="0"/>
              <w:bottom w:val="single" w:color="auto" w:sz="4" w:space="0"/>
              <w:right w:val="single" w:color="auto" w:sz="4" w:space="0"/>
            </w:tcBorders>
            <w:noWrap w:val="0"/>
            <w:vAlign w:val="top"/>
          </w:tcPr>
          <w:p w14:paraId="1808EA65">
            <w:pPr>
              <w:autoSpaceDE w:val="0"/>
              <w:autoSpaceDN w:val="0"/>
              <w:adjustRightInd w:val="0"/>
              <w:spacing w:line="240" w:lineRule="auto"/>
              <w:jc w:val="left"/>
              <w:rPr>
                <w:rFonts w:hint="eastAsia" w:ascii="仿宋_GB2312" w:hAnsi="宋体" w:eastAsia="仿宋_GB2312"/>
                <w:color w:val="000000"/>
                <w:spacing w:val="-20"/>
                <w:kern w:val="0"/>
                <w:sz w:val="28"/>
                <w:szCs w:val="20"/>
              </w:rPr>
            </w:pPr>
          </w:p>
        </w:tc>
        <w:tc>
          <w:tcPr>
            <w:tcW w:w="4373" w:type="dxa"/>
            <w:tcBorders>
              <w:top w:val="single" w:color="auto" w:sz="4" w:space="0"/>
              <w:left w:val="single" w:color="auto" w:sz="4" w:space="0"/>
              <w:bottom w:val="single" w:color="auto" w:sz="4" w:space="0"/>
              <w:right w:val="single" w:color="auto" w:sz="4" w:space="0"/>
            </w:tcBorders>
            <w:noWrap w:val="0"/>
            <w:vAlign w:val="top"/>
          </w:tcPr>
          <w:p w14:paraId="62813589">
            <w:pPr>
              <w:autoSpaceDE w:val="0"/>
              <w:autoSpaceDN w:val="0"/>
              <w:adjustRightInd w:val="0"/>
              <w:spacing w:line="240" w:lineRule="auto"/>
              <w:jc w:val="left"/>
              <w:rPr>
                <w:rFonts w:hint="default"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开户银行：</w:t>
            </w:r>
          </w:p>
        </w:tc>
      </w:tr>
      <w:tr w14:paraId="023E7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4431" w:type="dxa"/>
            <w:tcBorders>
              <w:top w:val="single" w:color="auto" w:sz="4" w:space="0"/>
              <w:left w:val="single" w:color="auto" w:sz="4" w:space="0"/>
              <w:bottom w:val="single" w:color="auto" w:sz="4" w:space="0"/>
              <w:right w:val="single" w:color="auto" w:sz="4" w:space="0"/>
            </w:tcBorders>
            <w:noWrap w:val="0"/>
            <w:vAlign w:val="top"/>
          </w:tcPr>
          <w:p w14:paraId="5C8B381B">
            <w:pPr>
              <w:autoSpaceDE w:val="0"/>
              <w:autoSpaceDN w:val="0"/>
              <w:adjustRightInd w:val="0"/>
              <w:spacing w:line="240" w:lineRule="auto"/>
              <w:jc w:val="left"/>
              <w:rPr>
                <w:rFonts w:hint="eastAsia" w:ascii="仿宋_GB2312" w:hAnsi="宋体" w:eastAsia="仿宋_GB2312"/>
                <w:color w:val="000000"/>
                <w:spacing w:val="-20"/>
                <w:kern w:val="0"/>
                <w:sz w:val="28"/>
                <w:szCs w:val="20"/>
              </w:rPr>
            </w:pPr>
          </w:p>
        </w:tc>
        <w:tc>
          <w:tcPr>
            <w:tcW w:w="4373" w:type="dxa"/>
            <w:tcBorders>
              <w:top w:val="single" w:color="auto" w:sz="4" w:space="0"/>
              <w:left w:val="single" w:color="auto" w:sz="4" w:space="0"/>
              <w:bottom w:val="single" w:color="auto" w:sz="4" w:space="0"/>
              <w:right w:val="single" w:color="auto" w:sz="4" w:space="0"/>
            </w:tcBorders>
            <w:noWrap w:val="0"/>
            <w:vAlign w:val="top"/>
          </w:tcPr>
          <w:p w14:paraId="6D6DD1A4">
            <w:pPr>
              <w:autoSpaceDE w:val="0"/>
              <w:autoSpaceDN w:val="0"/>
              <w:adjustRightInd w:val="0"/>
              <w:spacing w:line="24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帐号：</w:t>
            </w:r>
          </w:p>
        </w:tc>
      </w:tr>
      <w:tr w14:paraId="79733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Pr>
        <w:tc>
          <w:tcPr>
            <w:tcW w:w="4431" w:type="dxa"/>
            <w:tcBorders>
              <w:top w:val="single" w:color="auto" w:sz="4" w:space="0"/>
              <w:left w:val="single" w:color="auto" w:sz="4" w:space="0"/>
              <w:bottom w:val="single" w:color="auto" w:sz="4" w:space="0"/>
              <w:right w:val="single" w:color="auto" w:sz="4" w:space="0"/>
            </w:tcBorders>
            <w:noWrap w:val="0"/>
            <w:vAlign w:val="top"/>
          </w:tcPr>
          <w:p w14:paraId="057378BC">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c>
          <w:tcPr>
            <w:tcW w:w="4373" w:type="dxa"/>
            <w:tcBorders>
              <w:top w:val="single" w:color="auto" w:sz="4" w:space="0"/>
              <w:left w:val="single" w:color="auto" w:sz="4" w:space="0"/>
              <w:bottom w:val="single" w:color="auto" w:sz="4" w:space="0"/>
              <w:right w:val="single" w:color="auto" w:sz="4" w:space="0"/>
            </w:tcBorders>
            <w:noWrap w:val="0"/>
            <w:vAlign w:val="top"/>
          </w:tcPr>
          <w:p w14:paraId="097CA22C">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r>
    </w:tbl>
    <w:p w14:paraId="518C4628">
      <w:pPr>
        <w:tabs>
          <w:tab w:val="left" w:pos="480"/>
        </w:tabs>
        <w:rPr>
          <w:rFonts w:hint="eastAsia" w:ascii="宋体" w:hAnsi="宋体"/>
          <w:b/>
          <w:szCs w:val="21"/>
        </w:rPr>
      </w:pPr>
    </w:p>
    <w:sectPr>
      <w:footerReference r:id="rId5" w:type="first"/>
      <w:footerReference r:id="rId3" w:type="default"/>
      <w:footerReference r:id="rId4" w:type="even"/>
      <w:pgSz w:w="11906" w:h="16838"/>
      <w:pgMar w:top="1440" w:right="1418" w:bottom="1440" w:left="1418" w:header="851" w:footer="992" w:gutter="0"/>
      <w:pgNumType w:start="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UI">
    <w:panose1 w:val="020B0604030504040204"/>
    <w:charset w:val="88"/>
    <w:family w:val="swiss"/>
    <w:pitch w:val="default"/>
    <w:sig w:usb0="000002A7" w:usb1="28CF4400" w:usb2="00000016" w:usb3="00000000" w:csb0="00100009" w:csb1="00000000"/>
  </w:font>
  <w:font w:name="华文仿宋">
    <w:altName w:val="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A3A47">
    <w:pPr>
      <w:pStyle w:val="8"/>
      <w:framePr w:wrap="around" w:vAnchor="text" w:hAnchor="margin" w:xAlign="center" w:y="1"/>
      <w:rPr>
        <w:rStyle w:val="12"/>
        <w:rFonts w:hint="eastAsia"/>
      </w:rPr>
    </w:pPr>
  </w:p>
  <w:p w14:paraId="605285DE">
    <w:pPr>
      <w:pStyle w:val="8"/>
      <w:jc w:val="center"/>
      <w:rPr>
        <w:rFonts w:hint="eastAsia"/>
      </w:rP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page </w:instrText>
    </w:r>
    <w:r>
      <w:rPr>
        <w:kern w:val="0"/>
        <w:szCs w:val="21"/>
      </w:rPr>
      <w:instrText xml:space="preserve"> </w:instrText>
    </w:r>
    <w:r>
      <w:rPr>
        <w:kern w:val="0"/>
        <w:szCs w:val="21"/>
      </w:rPr>
      <w:fldChar w:fldCharType="separate"/>
    </w:r>
    <w:r>
      <w:rPr>
        <w:kern w:val="0"/>
        <w:szCs w:val="21"/>
        <w:lang/>
      </w:rPr>
      <w:t>5</w:t>
    </w:r>
    <w:r>
      <w:rPr>
        <w:kern w:val="0"/>
        <w:szCs w:val="21"/>
      </w:rPr>
      <w:fldChar w:fldCharType="end"/>
    </w:r>
    <w:r>
      <w:rPr>
        <w:rFonts w:hint="eastAsia"/>
        <w:kern w:val="0"/>
        <w:szCs w:val="21"/>
      </w:rPr>
      <w:t>页 共</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numpages</w:instrText>
    </w:r>
    <w:r>
      <w:rPr>
        <w:kern w:val="0"/>
        <w:szCs w:val="21"/>
      </w:rPr>
      <w:instrText xml:space="preserve"> </w:instrText>
    </w:r>
    <w:r>
      <w:rPr>
        <w:kern w:val="0"/>
        <w:szCs w:val="21"/>
      </w:rPr>
      <w:fldChar w:fldCharType="separate"/>
    </w:r>
    <w:r>
      <w:rPr>
        <w:kern w:val="0"/>
        <w:szCs w:val="21"/>
        <w:lang/>
      </w:rPr>
      <w:instrText xml:space="preserve">9</w:instrText>
    </w:r>
    <w:r>
      <w:rPr>
        <w:kern w:val="0"/>
        <w:szCs w:val="21"/>
      </w:rPr>
      <w:fldChar w:fldCharType="end"/>
    </w:r>
    <w:r>
      <w:rPr>
        <w:rFonts w:hint="eastAsia"/>
        <w:kern w:val="0"/>
        <w:szCs w:val="21"/>
      </w:rPr>
      <w:instrText xml:space="preserve">-1</w:instrText>
    </w:r>
    <w:r>
      <w:rPr>
        <w:kern w:val="0"/>
        <w:szCs w:val="21"/>
      </w:rPr>
      <w:instrText xml:space="preserve"> </w:instrText>
    </w:r>
    <w:r>
      <w:rPr>
        <w:kern w:val="0"/>
        <w:szCs w:val="21"/>
      </w:rPr>
      <w:fldChar w:fldCharType="separate"/>
    </w:r>
    <w:r>
      <w:rPr>
        <w:kern w:val="0"/>
        <w:szCs w:val="21"/>
        <w:lang/>
      </w:rPr>
      <w:t>8</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B0A77">
    <w:pPr>
      <w:pStyle w:val="8"/>
      <w:framePr w:wrap="around" w:vAnchor="text" w:hAnchor="margin" w:xAlign="center" w:y="1"/>
      <w:rPr>
        <w:rStyle w:val="12"/>
      </w:rPr>
    </w:pPr>
    <w:r>
      <w:fldChar w:fldCharType="begin"/>
    </w:r>
    <w:r>
      <w:rPr>
        <w:rStyle w:val="12"/>
      </w:rPr>
      <w:instrText xml:space="preserve">PAGE  </w:instrText>
    </w:r>
    <w:r>
      <w:fldChar w:fldCharType="end"/>
    </w:r>
  </w:p>
  <w:p w14:paraId="2CDF439B">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081DD">
    <w:pPr>
      <w:pStyle w:val="8"/>
      <w:framePr w:wrap="around" w:vAnchor="text" w:hAnchor="margin" w:xAlign="center" w:y="1"/>
      <w:rPr>
        <w:rStyle w:val="12"/>
        <w:rFonts w:hint="eastAsia"/>
      </w:rPr>
    </w:pPr>
  </w:p>
  <w:p w14:paraId="00C47D5C">
    <w:pPr>
      <w:pStyle w:val="8"/>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78B71B"/>
    <w:multiLevelType w:val="singleLevel"/>
    <w:tmpl w:val="0478B71B"/>
    <w:lvl w:ilvl="0" w:tentative="0">
      <w:start w:val="1"/>
      <w:numFmt w:val="chineseCounting"/>
      <w:suff w:val="nothing"/>
      <w:lvlText w:val="（%1）"/>
      <w:lvlJc w:val="left"/>
      <w:rPr>
        <w:rFonts w:hint="eastAsia"/>
      </w:rPr>
    </w:lvl>
  </w:abstractNum>
  <w:abstractNum w:abstractNumId="1">
    <w:nsid w:val="17A8788A"/>
    <w:multiLevelType w:val="singleLevel"/>
    <w:tmpl w:val="17A8788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60"/>
  <w:drawingGridVerticalSpacing w:val="24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3MGMzNTNmNTRhOWZkYzA5MzJiY2RhMDdlODIxYjIifQ=="/>
  </w:docVars>
  <w:rsids>
    <w:rsidRoot w:val="0020119B"/>
    <w:rsid w:val="00011D5E"/>
    <w:rsid w:val="00082B02"/>
    <w:rsid w:val="00093E28"/>
    <w:rsid w:val="000957F2"/>
    <w:rsid w:val="0009763E"/>
    <w:rsid w:val="000A1C52"/>
    <w:rsid w:val="00121692"/>
    <w:rsid w:val="0012584A"/>
    <w:rsid w:val="0013617D"/>
    <w:rsid w:val="00182906"/>
    <w:rsid w:val="001C2BFF"/>
    <w:rsid w:val="001C3CCC"/>
    <w:rsid w:val="0020119B"/>
    <w:rsid w:val="0020732C"/>
    <w:rsid w:val="002277B9"/>
    <w:rsid w:val="00254B49"/>
    <w:rsid w:val="00257E03"/>
    <w:rsid w:val="002802FD"/>
    <w:rsid w:val="00291F43"/>
    <w:rsid w:val="002B1FB9"/>
    <w:rsid w:val="00304E25"/>
    <w:rsid w:val="003154C6"/>
    <w:rsid w:val="00321FFA"/>
    <w:rsid w:val="0032476E"/>
    <w:rsid w:val="0032608A"/>
    <w:rsid w:val="00327FD7"/>
    <w:rsid w:val="00343142"/>
    <w:rsid w:val="003531D4"/>
    <w:rsid w:val="003814C9"/>
    <w:rsid w:val="003D0807"/>
    <w:rsid w:val="003E0414"/>
    <w:rsid w:val="00403194"/>
    <w:rsid w:val="00472DC2"/>
    <w:rsid w:val="004A24A5"/>
    <w:rsid w:val="004B72C8"/>
    <w:rsid w:val="004C7DBB"/>
    <w:rsid w:val="004E37A6"/>
    <w:rsid w:val="00541E47"/>
    <w:rsid w:val="005463C1"/>
    <w:rsid w:val="00546883"/>
    <w:rsid w:val="005A56EC"/>
    <w:rsid w:val="005A7AD0"/>
    <w:rsid w:val="005B62FF"/>
    <w:rsid w:val="005D075A"/>
    <w:rsid w:val="005F1F96"/>
    <w:rsid w:val="005F71CD"/>
    <w:rsid w:val="006300FD"/>
    <w:rsid w:val="00637400"/>
    <w:rsid w:val="00646C12"/>
    <w:rsid w:val="006501B6"/>
    <w:rsid w:val="00680220"/>
    <w:rsid w:val="00680654"/>
    <w:rsid w:val="006841F3"/>
    <w:rsid w:val="006A6731"/>
    <w:rsid w:val="006B1FDA"/>
    <w:rsid w:val="006B660E"/>
    <w:rsid w:val="006E2AA8"/>
    <w:rsid w:val="006E4D8B"/>
    <w:rsid w:val="00710325"/>
    <w:rsid w:val="00715041"/>
    <w:rsid w:val="007320DC"/>
    <w:rsid w:val="007728CA"/>
    <w:rsid w:val="00793BA7"/>
    <w:rsid w:val="00796023"/>
    <w:rsid w:val="007A0FEF"/>
    <w:rsid w:val="007A3CD2"/>
    <w:rsid w:val="00832DCE"/>
    <w:rsid w:val="00832DE3"/>
    <w:rsid w:val="008771DC"/>
    <w:rsid w:val="00892407"/>
    <w:rsid w:val="009103E7"/>
    <w:rsid w:val="00916204"/>
    <w:rsid w:val="00921AD0"/>
    <w:rsid w:val="00956C0B"/>
    <w:rsid w:val="00972A0D"/>
    <w:rsid w:val="009736F3"/>
    <w:rsid w:val="00975479"/>
    <w:rsid w:val="009A1AF7"/>
    <w:rsid w:val="009C61B9"/>
    <w:rsid w:val="00A51D06"/>
    <w:rsid w:val="00A558B4"/>
    <w:rsid w:val="00A60443"/>
    <w:rsid w:val="00A71763"/>
    <w:rsid w:val="00A72CD1"/>
    <w:rsid w:val="00A83D6B"/>
    <w:rsid w:val="00A97792"/>
    <w:rsid w:val="00AA340C"/>
    <w:rsid w:val="00AA6FB8"/>
    <w:rsid w:val="00AB1873"/>
    <w:rsid w:val="00AD08EE"/>
    <w:rsid w:val="00AD3402"/>
    <w:rsid w:val="00B407A5"/>
    <w:rsid w:val="00B428AF"/>
    <w:rsid w:val="00B57ED1"/>
    <w:rsid w:val="00B71DD8"/>
    <w:rsid w:val="00B72D99"/>
    <w:rsid w:val="00BF72C3"/>
    <w:rsid w:val="00C02843"/>
    <w:rsid w:val="00C12A66"/>
    <w:rsid w:val="00C46760"/>
    <w:rsid w:val="00C62391"/>
    <w:rsid w:val="00C95379"/>
    <w:rsid w:val="00C975D7"/>
    <w:rsid w:val="00D0501F"/>
    <w:rsid w:val="00D25708"/>
    <w:rsid w:val="00D341BE"/>
    <w:rsid w:val="00D4316B"/>
    <w:rsid w:val="00D5512E"/>
    <w:rsid w:val="00DA1A61"/>
    <w:rsid w:val="00DE2537"/>
    <w:rsid w:val="00DF7A5E"/>
    <w:rsid w:val="00E10215"/>
    <w:rsid w:val="00E33352"/>
    <w:rsid w:val="00E333A8"/>
    <w:rsid w:val="00E400B1"/>
    <w:rsid w:val="00E743E8"/>
    <w:rsid w:val="00E77B09"/>
    <w:rsid w:val="00E94CB3"/>
    <w:rsid w:val="00E95F47"/>
    <w:rsid w:val="00EC37B1"/>
    <w:rsid w:val="00ED012B"/>
    <w:rsid w:val="00F01C63"/>
    <w:rsid w:val="00F100C0"/>
    <w:rsid w:val="00F11241"/>
    <w:rsid w:val="00F1235B"/>
    <w:rsid w:val="00F434CD"/>
    <w:rsid w:val="00F60E36"/>
    <w:rsid w:val="00F702C2"/>
    <w:rsid w:val="00F82D8A"/>
    <w:rsid w:val="00FA303C"/>
    <w:rsid w:val="00FE229F"/>
    <w:rsid w:val="057F1F2C"/>
    <w:rsid w:val="08F065A2"/>
    <w:rsid w:val="11EF73C1"/>
    <w:rsid w:val="14C842E9"/>
    <w:rsid w:val="19B81AED"/>
    <w:rsid w:val="22516C5D"/>
    <w:rsid w:val="268B33C8"/>
    <w:rsid w:val="270D772F"/>
    <w:rsid w:val="29A8111D"/>
    <w:rsid w:val="2D13200F"/>
    <w:rsid w:val="3CD96338"/>
    <w:rsid w:val="3F006CF0"/>
    <w:rsid w:val="3F0A6EC4"/>
    <w:rsid w:val="41904020"/>
    <w:rsid w:val="42066D61"/>
    <w:rsid w:val="44482048"/>
    <w:rsid w:val="471E7C15"/>
    <w:rsid w:val="4EB12768"/>
    <w:rsid w:val="516E79EA"/>
    <w:rsid w:val="51E84344"/>
    <w:rsid w:val="541052E9"/>
    <w:rsid w:val="592B78C4"/>
    <w:rsid w:val="5C75739D"/>
    <w:rsid w:val="614755F9"/>
    <w:rsid w:val="61C564E0"/>
    <w:rsid w:val="667A06CB"/>
    <w:rsid w:val="6BF34310"/>
    <w:rsid w:val="6C3A6BA4"/>
    <w:rsid w:val="6D7D4DE5"/>
    <w:rsid w:val="6E565F6B"/>
    <w:rsid w:val="6EF167ED"/>
    <w:rsid w:val="70E86945"/>
    <w:rsid w:val="77C9774B"/>
    <w:rsid w:val="783A38D3"/>
    <w:rsid w:val="7A251AF2"/>
    <w:rsid w:val="7F7944C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4">
    <w:name w:val="heading 3"/>
    <w:basedOn w:val="1"/>
    <w:next w:val="1"/>
    <w:qFormat/>
    <w:uiPriority w:val="1"/>
    <w:pPr>
      <w:spacing w:line="487" w:lineRule="exact"/>
      <w:ind w:left="817"/>
      <w:outlineLvl w:val="2"/>
    </w:pPr>
    <w:rPr>
      <w:rFonts w:ascii="Microsoft JhengHei UI" w:hAnsi="Microsoft JhengHei UI" w:eastAsia="Microsoft JhengHei UI" w:cs="Microsoft JhengHei UI"/>
      <w:b/>
      <w:bCs/>
      <w:sz w:val="28"/>
      <w:szCs w:val="28"/>
      <w:lang w:val="zh-CN" w:eastAsia="zh-CN" w:bidi="zh-CN"/>
    </w:rPr>
  </w:style>
  <w:style w:type="character" w:default="1" w:styleId="11">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style>
  <w:style w:type="paragraph" w:styleId="3">
    <w:name w:val="Body Text"/>
    <w:basedOn w:val="1"/>
    <w:next w:val="1"/>
    <w:qFormat/>
    <w:uiPriority w:val="1"/>
    <w:pPr>
      <w:ind w:left="258"/>
    </w:pPr>
    <w:rPr>
      <w:rFonts w:ascii="华文仿宋" w:hAnsi="华文仿宋" w:eastAsia="华文仿宋" w:cs="华文仿宋"/>
      <w:sz w:val="28"/>
      <w:szCs w:val="28"/>
      <w:lang w:val="zh-CN" w:eastAsia="zh-CN" w:bidi="zh-CN"/>
    </w:rPr>
  </w:style>
  <w:style w:type="paragraph" w:styleId="5">
    <w:name w:val="Normal Indent"/>
    <w:basedOn w:val="1"/>
    <w:next w:val="3"/>
    <w:qFormat/>
    <w:uiPriority w:val="0"/>
    <w:pPr>
      <w:ind w:firstLine="420" w:firstLineChars="200"/>
    </w:pPr>
  </w:style>
  <w:style w:type="paragraph" w:styleId="6">
    <w:name w:val="annotation text"/>
    <w:basedOn w:val="1"/>
    <w:uiPriority w:val="0"/>
    <w:pPr>
      <w:jc w:val="left"/>
    </w:pPr>
  </w:style>
  <w:style w:type="paragraph" w:styleId="7">
    <w:name w:val="Balloon Text"/>
    <w:basedOn w:val="1"/>
    <w:semiHidden/>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12">
    <w:name w:val="page number"/>
    <w:basedOn w:val="11"/>
    <w:uiPriority w:val="0"/>
  </w:style>
  <w:style w:type="paragraph" w:customStyle="1" w:styleId="13">
    <w:name w:val="Table Paragraph"/>
    <w:basedOn w:val="1"/>
    <w:qFormat/>
    <w:uiPriority w:val="1"/>
    <w:rPr>
      <w:rFonts w:ascii="宋体" w:hAnsi="宋体" w:eastAsia="宋体" w:cs="宋体"/>
      <w:lang w:val="zh-CN" w:eastAsia="zh-CN" w:bidi="zh-CN"/>
    </w:rPr>
  </w:style>
  <w:style w:type="paragraph" w:customStyle="1" w:styleId="14">
    <w:name w:val="xl36"/>
    <w:basedOn w:val="1"/>
    <w:qFormat/>
    <w:uiPriority w:val="0"/>
    <w:pPr>
      <w:widowControl/>
      <w:spacing w:before="100" w:after="100"/>
      <w:jc w:val="center"/>
    </w:pPr>
    <w:rPr>
      <w:rFonts w:hint="eastAsia" w:ascii="宋体" w:hAnsi="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陕西天瑞电力</Company>
  <Pages>6</Pages>
  <Words>2493</Words>
  <Characters>2494</Characters>
  <Lines>35</Lines>
  <Paragraphs>9</Paragraphs>
  <TotalTime>6</TotalTime>
  <ScaleCrop>false</ScaleCrop>
  <LinksUpToDate>false</LinksUpToDate>
  <CharactersWithSpaces>2732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2005-11-21T07:16:00Z</dcterms:created>
  <dc:creator>dellpc</dc:creator>
  <cp:lastModifiedBy>Nan</cp:lastModifiedBy>
  <cp:lastPrinted>2018-02-28T10:16:00Z</cp:lastPrinted>
  <dcterms:modified xsi:type="dcterms:W3CDTF">2024-10-15T07:30:50Z</dcterms:modified>
  <dc:title>西安市工业学校</dc:title>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C193F1AA64C947E5A3207E8D870EBB37_13</vt:lpwstr>
  </property>
</Properties>
</file>