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版本号：SCZA2025-CS-2720-001R20251223001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陕西省数字财政项目（二期）第三方软件测评(二次)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SCZA2025-CS-2720-001R</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陕西省数字财政项目（二期）第三方软件测评(二次)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SCZA2025-CS-2720-001R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陕西省数字财政项目（二期）第三方软件测评(二次)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陕西省数字财政项目（二期）第三方软件测评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1、信用信息：供应商在递交响应文件截止时间前被“信用中国 ” 网站（www.creditchina.gov.cn）和中国政府采购网（www.ccgp.gov.cn）上被列入失信被执行人、重大税收违法失信主体、政府采购严重违法失信行为记录名单的，不得参加磋商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陕西省西安市碑林区冰窖巷13号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张小兵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029-68939180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赵锦天、白国锋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采购包1：183,100.00元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代理服务费收费标准：代理服务费参照《国家计委关于印发&lt;招标代理服务收费管理暂行办法&gt;的通知》（计价格〔2002〕1980号）规定标准（按标段）下浮30%收取。 中标单位的招标代理服务费交纳信息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地址：西安市雁塔区锦业路1号都市之门C座9层</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为满足《财政部关于稳步推广电子非税收入一般缴款书的通知（财库〔</w:t>
      </w:r>
      <w:r>
        <w:rPr>
          <w:rFonts w:ascii="仿宋_GB2312" w:hAnsi="仿宋_GB2312" w:cs="仿宋_GB2312" w:eastAsia="仿宋_GB2312"/>
          <w:sz w:val="21"/>
        </w:rPr>
        <w:t>2021〕46号）》和《关于促进政府采购公平竞争优化营商环境的通知财库〔2019〕38号》要求，提升财政对非税收缴业务和政府采购的标准化管理及服务水平，达到财政部今年必须完成非税暨票据管理业务和政府采购在线处理业务完善的内容，达到中央办公厅、财政部和陕西省政府关于数字财政建设目标。</w:t>
      </w:r>
    </w:p>
    <w:p>
      <w:pPr>
        <w:pStyle w:val="null3"/>
        <w:ind w:firstLine="420"/>
        <w:jc w:val="both"/>
      </w:pPr>
      <w:r>
        <w:rPr>
          <w:rFonts w:ascii="仿宋_GB2312" w:hAnsi="仿宋_GB2312" w:cs="仿宋_GB2312" w:eastAsia="仿宋_GB2312"/>
          <w:sz w:val="21"/>
        </w:rPr>
        <w:t>为进一步规范政府采购行为，维护政府采购公平竞争、优化营商环境，保护各方当事人的合法权益。陕西省政府采购在线投诉处理业务作为陕西省财政厅采购处的特定业务，陕西省财政厅采购处作为政府采购投诉监管方，主要负责投诉案件受理，调查、处理及结果公示等工作。建设政府采购在线投诉电子化系统，旨在打造一个高效、透明、便捷、规范的投诉处理平台。通过电子化手段，优化投诉流程，提升处理效率，增强透明度，保障供应商合法权益，同时为财政部门提供有力工具，助力优化营商环境，提升政府采购公信力。</w:t>
      </w:r>
    </w:p>
    <w:p>
      <w:pPr>
        <w:pStyle w:val="null3"/>
        <w:ind w:firstLine="420"/>
        <w:jc w:val="both"/>
      </w:pPr>
      <w:r>
        <w:rPr>
          <w:rFonts w:ascii="仿宋_GB2312" w:hAnsi="仿宋_GB2312" w:cs="仿宋_GB2312" w:eastAsia="仿宋_GB2312"/>
          <w:sz w:val="21"/>
        </w:rPr>
        <w:t>为保障非税暨票据管理一体化平台</w:t>
      </w:r>
      <w:r>
        <w:rPr>
          <w:rFonts w:ascii="仿宋_GB2312" w:hAnsi="仿宋_GB2312" w:cs="仿宋_GB2312" w:eastAsia="仿宋_GB2312"/>
          <w:sz w:val="21"/>
        </w:rPr>
        <w:t>—非税收入电子化收缴模块和陕西省政府采购在线投诉处理系统上线后的安全稳定运行，验证系统在功能性、性能效率、可靠性等方面是否满足要求，需进行第三方软件测评。</w:t>
      </w:r>
    </w:p>
    <w:p>
      <w:pPr>
        <w:pStyle w:val="null3"/>
        <w:ind w:left="-720" w:firstLine="1265"/>
        <w:jc w:val="both"/>
      </w:pPr>
      <w:r>
        <w:rPr>
          <w:rFonts w:ascii="仿宋_GB2312" w:hAnsi="仿宋_GB2312" w:cs="仿宋_GB2312" w:eastAsia="仿宋_GB2312"/>
          <w:sz w:val="21"/>
          <w:b/>
        </w:rPr>
        <w:t>2、项目建设目标</w:t>
      </w:r>
    </w:p>
    <w:p>
      <w:pPr>
        <w:pStyle w:val="null3"/>
        <w:ind w:firstLine="480"/>
        <w:jc w:val="left"/>
      </w:pPr>
      <w:r>
        <w:rPr>
          <w:rFonts w:ascii="仿宋_GB2312" w:hAnsi="仿宋_GB2312" w:cs="仿宋_GB2312" w:eastAsia="仿宋_GB2312"/>
          <w:sz w:val="21"/>
          <w:color w:val="000000"/>
        </w:rPr>
        <w:t>为满足《财政部关于稳步推广电子非税收入一般缴款书的通知（财库〔</w:t>
      </w:r>
      <w:r>
        <w:rPr>
          <w:rFonts w:ascii="仿宋_GB2312" w:hAnsi="仿宋_GB2312" w:cs="仿宋_GB2312" w:eastAsia="仿宋_GB2312"/>
          <w:sz w:val="21"/>
          <w:color w:val="000000"/>
        </w:rPr>
        <w:t>2021〕46号）》和《关于促进政府采购公平竞争优化营商环境的通知财库〔2019〕38号》要求，提升财政对非税收缴业务和政府采购的标准化管理及服务水平，达到财政部今年必须完成非税暨票据管理业务和政府采购在线处理业务完善的内容，达到中央办公厅、财政部和陕西省政府关于数字财政建设目标。</w:t>
      </w:r>
    </w:p>
    <w:p>
      <w:pPr>
        <w:pStyle w:val="null3"/>
        <w:ind w:firstLine="480"/>
        <w:jc w:val="left"/>
      </w:pPr>
      <w:r>
        <w:rPr>
          <w:rFonts w:ascii="仿宋_GB2312" w:hAnsi="仿宋_GB2312" w:cs="仿宋_GB2312" w:eastAsia="仿宋_GB2312"/>
          <w:sz w:val="21"/>
          <w:color w:val="000000"/>
        </w:rPr>
        <w:t>3、</w:t>
      </w:r>
      <w:r>
        <w:rPr>
          <w:rFonts w:ascii="仿宋_GB2312" w:hAnsi="仿宋_GB2312" w:cs="仿宋_GB2312" w:eastAsia="仿宋_GB2312"/>
          <w:sz w:val="21"/>
          <w:b/>
        </w:rPr>
        <w:t>测评服务目标</w:t>
      </w:r>
    </w:p>
    <w:p>
      <w:pPr>
        <w:pStyle w:val="null3"/>
        <w:ind w:firstLine="420"/>
        <w:jc w:val="both"/>
      </w:pPr>
      <w:r>
        <w:rPr>
          <w:rFonts w:ascii="仿宋_GB2312" w:hAnsi="仿宋_GB2312" w:cs="仿宋_GB2312" w:eastAsia="仿宋_GB2312"/>
          <w:sz w:val="21"/>
          <w:color w:val="000000"/>
        </w:rPr>
        <w:t>测评单位根据项目总体建设要求，遵照国家、财政部有关政策、法律、法规，遵循国内外的相关标准，对陕西省数字财政项目</w:t>
      </w:r>
      <w:r>
        <w:rPr>
          <w:rFonts w:ascii="仿宋_GB2312" w:hAnsi="仿宋_GB2312" w:cs="仿宋_GB2312" w:eastAsia="仿宋_GB2312"/>
          <w:sz w:val="21"/>
          <w:color w:val="000000"/>
        </w:rPr>
        <w:t>(二期)所有应用软件系统进行功能性、非功能性、</w:t>
      </w:r>
      <w:r>
        <w:rPr>
          <w:rFonts w:ascii="仿宋_GB2312" w:hAnsi="仿宋_GB2312" w:cs="仿宋_GB2312" w:eastAsia="仿宋_GB2312"/>
          <w:sz w:val="21"/>
          <w:color w:val="000000"/>
        </w:rPr>
        <w:t>用户文档等</w:t>
      </w:r>
      <w:r>
        <w:rPr>
          <w:rFonts w:ascii="仿宋_GB2312" w:hAnsi="仿宋_GB2312" w:cs="仿宋_GB2312" w:eastAsia="仿宋_GB2312"/>
          <w:sz w:val="21"/>
          <w:color w:val="000000"/>
        </w:rPr>
        <w:t>第三方测评服务，以确保应用软件功能、性能等符合系统设计要求，达到系统验收标准，满足系统上线使用要求等。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183,100.00</w:t>
      </w:r>
    </w:p>
    <w:p>
      <w:pPr>
        <w:pStyle w:val="null3"/>
      </w:pPr>
      <w:r>
        <w:rPr>
          <w:rFonts w:ascii="仿宋_GB2312" w:hAnsi="仿宋_GB2312" w:cs="仿宋_GB2312" w:eastAsia="仿宋_GB2312"/>
        </w:rPr>
        <w:t>采购包最高限价（元）: 183,100.00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省数字财政项目（二期）第三方软件测试服务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183,100.00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标的名称：省数字财政项目（二期）第三方软件测试服务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rPr>
              <w:t>针对陕西省数字财政（二期）项目中的非税暨票据管理一体化平台</w:t>
            </w:r>
            <w:r>
              <w:rPr>
                <w:rFonts w:ascii="仿宋_GB2312" w:hAnsi="仿宋_GB2312" w:cs="仿宋_GB2312" w:eastAsia="仿宋_GB2312"/>
                <w:sz w:val="21"/>
              </w:rPr>
              <w:t>—非税收入电子化收缴模块和陕西省政府采购在线投诉处理系统等应用软件开展软件测评服务。具体服务内容如下：</w:t>
            </w:r>
          </w:p>
          <w:p>
            <w:pPr>
              <w:pStyle w:val="null3"/>
              <w:numPr>
                <w:ilvl w:val="0"/>
                <w:numId w:val="1"/>
              </w:numPr>
              <w:jc w:val="both"/>
            </w:pPr>
            <w:r>
              <w:rPr>
                <w:rFonts w:ascii="仿宋_GB2312" w:hAnsi="仿宋_GB2312" w:cs="仿宋_GB2312" w:eastAsia="仿宋_GB2312"/>
                <w:sz w:val="21"/>
                <w:b/>
              </w:rPr>
              <w:t>功能测评</w:t>
            </w:r>
          </w:p>
          <w:p>
            <w:pPr>
              <w:pStyle w:val="null3"/>
              <w:ind w:firstLine="420"/>
            </w:pPr>
            <w:r>
              <w:rPr>
                <w:rFonts w:ascii="仿宋_GB2312" w:hAnsi="仿宋_GB2312" w:cs="仿宋_GB2312" w:eastAsia="仿宋_GB2312"/>
                <w:sz w:val="21"/>
              </w:rPr>
              <w:t>功能测试是根据软件需求规范的要求进行系统功能测试，确认系统满足需求的要求，测试人员相当于用户代言人，在需求分析阶段要确定软件的可测性，保证有效完成系统功能测试工作。对于陕西省数字财政（</w:t>
            </w:r>
            <w:r>
              <w:rPr>
                <w:rFonts w:ascii="仿宋_GB2312" w:hAnsi="仿宋_GB2312" w:cs="仿宋_GB2312" w:eastAsia="仿宋_GB2312"/>
                <w:sz w:val="21"/>
              </w:rPr>
              <w:t>二</w:t>
            </w:r>
            <w:r>
              <w:rPr>
                <w:rFonts w:ascii="仿宋_GB2312" w:hAnsi="仿宋_GB2312" w:cs="仿宋_GB2312" w:eastAsia="仿宋_GB2312"/>
                <w:sz w:val="21"/>
              </w:rPr>
              <w:t>期）项目，由多个子系统组成，针对每个子系统，都需要进行完全的系统功能测试，测试过程包括系统需求分析，编写测试需求，编写测试用例，测试用例执行，缺陷提交，缺陷回归以及测试报告整个测试流程。</w:t>
            </w:r>
          </w:p>
          <w:p>
            <w:pPr>
              <w:pStyle w:val="null3"/>
              <w:ind w:firstLine="420"/>
            </w:pPr>
            <w:r>
              <w:rPr>
                <w:rFonts w:ascii="仿宋_GB2312" w:hAnsi="仿宋_GB2312" w:cs="仿宋_GB2312" w:eastAsia="仿宋_GB2312"/>
                <w:sz w:val="21"/>
              </w:rPr>
              <w:t>针对陕西数字财政（</w:t>
            </w:r>
            <w:r>
              <w:rPr>
                <w:rFonts w:ascii="仿宋_GB2312" w:hAnsi="仿宋_GB2312" w:cs="仿宋_GB2312" w:eastAsia="仿宋_GB2312"/>
                <w:sz w:val="21"/>
              </w:rPr>
              <w:t>二</w:t>
            </w:r>
            <w:r>
              <w:rPr>
                <w:rFonts w:ascii="仿宋_GB2312" w:hAnsi="仿宋_GB2312" w:cs="仿宋_GB2312" w:eastAsia="仿宋_GB2312"/>
                <w:sz w:val="21"/>
              </w:rPr>
              <w:t>期）项目的系统功能测试</w:t>
            </w:r>
            <w:r>
              <w:rPr>
                <w:rFonts w:ascii="仿宋_GB2312" w:hAnsi="仿宋_GB2312" w:cs="仿宋_GB2312" w:eastAsia="仿宋_GB2312"/>
                <w:sz w:val="21"/>
              </w:rPr>
              <w:t>,测试工程师通过系统需求分析，编写测试需求，编写测试用例，测试用例执行，缺陷提交缺陷管理系统，缺陷回归以及出具测试报告，严格按照测试流程测试系统，保障系统功能的正确与稳定，并严格按照以下测试方法，对系统进行功能测试。</w:t>
            </w:r>
          </w:p>
          <w:p>
            <w:pPr>
              <w:pStyle w:val="null3"/>
              <w:ind w:firstLine="420"/>
              <w:jc w:val="left"/>
            </w:pPr>
            <w:r>
              <w:rPr>
                <w:rFonts w:ascii="仿宋_GB2312" w:hAnsi="仿宋_GB2312" w:cs="仿宋_GB2312" w:eastAsia="仿宋_GB2312"/>
                <w:sz w:val="21"/>
              </w:rPr>
              <w:t>功能测评主要是对应用系统功能按照业务流程进行测试。</w:t>
            </w:r>
          </w:p>
          <w:p>
            <w:pPr>
              <w:pStyle w:val="null3"/>
              <w:ind w:firstLine="420"/>
              <w:jc w:val="left"/>
            </w:pPr>
            <w:r>
              <w:rPr>
                <w:rFonts w:ascii="仿宋_GB2312" w:hAnsi="仿宋_GB2312" w:cs="仿宋_GB2312" w:eastAsia="仿宋_GB2312"/>
                <w:sz w:val="21"/>
              </w:rPr>
              <w:t>(1)根据本项目待测系统需求规格说明中的功能需求，重点检查功能完备性、功能正确性、功能适合性以及功能依从性。</w:t>
            </w:r>
          </w:p>
          <w:p>
            <w:pPr>
              <w:pStyle w:val="null3"/>
              <w:ind w:firstLine="420"/>
              <w:jc w:val="left"/>
            </w:pPr>
            <w:r>
              <w:rPr>
                <w:rFonts w:ascii="仿宋_GB2312" w:hAnsi="仿宋_GB2312" w:cs="仿宋_GB2312" w:eastAsia="仿宋_GB2312"/>
                <w:sz w:val="21"/>
              </w:rPr>
              <w:t>(2)投标人应关注业务功能边界条件测试，特别是对非法信息输入、系统间交互异常等因素可能引发应用系统产生缺陷（如数据缺失、数据不一致、数据库死锁等）的情况。</w:t>
            </w:r>
          </w:p>
          <w:p>
            <w:pPr>
              <w:pStyle w:val="null3"/>
              <w:ind w:firstLine="420"/>
              <w:jc w:val="left"/>
            </w:pPr>
            <w:r>
              <w:rPr>
                <w:rFonts w:ascii="仿宋_GB2312" w:hAnsi="仿宋_GB2312" w:cs="仿宋_GB2312" w:eastAsia="仿宋_GB2312"/>
                <w:sz w:val="21"/>
              </w:rPr>
              <w:t>系统集成之后，通过设计测试用例、执行用例、获取结果，对系统的功能完整性、正确性、易用性、业务流程、用户文档等分别进行测试，测试系统功能是否符合用户的业务需求。</w:t>
            </w:r>
          </w:p>
          <w:p>
            <w:pPr>
              <w:pStyle w:val="null3"/>
              <w:numPr>
                <w:ilvl w:val="0"/>
                <w:numId w:val="1"/>
              </w:numPr>
              <w:jc w:val="both"/>
            </w:pPr>
            <w:r>
              <w:rPr>
                <w:rFonts w:ascii="仿宋_GB2312" w:hAnsi="仿宋_GB2312" w:cs="仿宋_GB2312" w:eastAsia="仿宋_GB2312"/>
                <w:sz w:val="21"/>
                <w:b/>
              </w:rPr>
              <w:t>性能效率测评</w:t>
            </w:r>
          </w:p>
          <w:p>
            <w:pPr>
              <w:pStyle w:val="null3"/>
              <w:ind w:firstLine="420"/>
              <w:jc w:val="left"/>
            </w:pPr>
            <w:r>
              <w:rPr>
                <w:rFonts w:ascii="仿宋_GB2312" w:hAnsi="仿宋_GB2312" w:cs="仿宋_GB2312" w:eastAsia="仿宋_GB2312"/>
                <w:sz w:val="21"/>
              </w:rPr>
              <w:t>投标人应结合本项目各业务子系统使用场景，分析性能和效率相关的测评要求，制定测评案例。性能效率测试主要包括负载测试、压力测试、疲劳测试（</w:t>
            </w:r>
            <w:r>
              <w:rPr>
                <w:rFonts w:ascii="仿宋_GB2312" w:hAnsi="仿宋_GB2312" w:cs="仿宋_GB2312" w:eastAsia="仿宋_GB2312"/>
                <w:sz w:val="21"/>
              </w:rPr>
              <w:t>7*24小时测试）等。</w:t>
            </w:r>
          </w:p>
          <w:p>
            <w:pPr>
              <w:pStyle w:val="null3"/>
              <w:ind w:firstLine="420"/>
              <w:jc w:val="left"/>
            </w:pPr>
            <w:r>
              <w:rPr>
                <w:rFonts w:ascii="仿宋_GB2312" w:hAnsi="仿宋_GB2312" w:cs="仿宋_GB2312" w:eastAsia="仿宋_GB2312"/>
                <w:sz w:val="21"/>
              </w:rPr>
              <w:t>效率测试的主要目标是核实系统在所指定的业务功能下（预期并发量、预期业务峰值）的系统吞吐量和业务响应能力，评估系统瞬时峰值及日峰值处理量下的系统资源占用情况，并据此对系统的效率做出全面的评价。</w:t>
            </w:r>
          </w:p>
          <w:p>
            <w:pPr>
              <w:pStyle w:val="null3"/>
              <w:ind w:firstLine="420"/>
              <w:jc w:val="left"/>
            </w:pPr>
            <w:r>
              <w:rPr>
                <w:rFonts w:ascii="仿宋_GB2312" w:hAnsi="仿宋_GB2312" w:cs="仿宋_GB2312" w:eastAsia="仿宋_GB2312"/>
                <w:sz w:val="21"/>
              </w:rPr>
              <w:t>负载测试的主要目标是在给定的测试环境下，通过在被测系统上不断增加压力，直到性能指标超过预定指标或某种资源使用已经达到饱和状态下的系统运行能力，目的是了解系统性能容量和处理能力极限，发现系统性能的拐点，确定系统能够支持的最大用户、业务等处理能力的约束。</w:t>
            </w:r>
          </w:p>
          <w:p>
            <w:pPr>
              <w:pStyle w:val="null3"/>
              <w:ind w:firstLine="420"/>
              <w:jc w:val="left"/>
            </w:pPr>
            <w:r>
              <w:rPr>
                <w:rFonts w:ascii="仿宋_GB2312" w:hAnsi="仿宋_GB2312" w:cs="仿宋_GB2312" w:eastAsia="仿宋_GB2312"/>
                <w:sz w:val="21"/>
              </w:rPr>
              <w:t>压力测试主要目的是评估测试系统在一定饱和状态下系统能够处理的会话能力，以及是否出现错误，对系统运行稳定性进行评估。</w:t>
            </w:r>
          </w:p>
          <w:p>
            <w:pPr>
              <w:pStyle w:val="null3"/>
              <w:ind w:firstLine="420"/>
              <w:jc w:val="left"/>
            </w:pPr>
            <w:r>
              <w:rPr>
                <w:rFonts w:ascii="仿宋_GB2312" w:hAnsi="仿宋_GB2312" w:cs="仿宋_GB2312" w:eastAsia="仿宋_GB2312"/>
                <w:sz w:val="21"/>
              </w:rPr>
              <w:t>疲劳测试</w:t>
            </w:r>
            <w:r>
              <w:rPr>
                <w:rFonts w:ascii="仿宋_GB2312" w:hAnsi="仿宋_GB2312" w:cs="仿宋_GB2312" w:eastAsia="仿宋_GB2312"/>
                <w:sz w:val="21"/>
              </w:rPr>
              <w:t>（</w:t>
            </w:r>
            <w:r>
              <w:rPr>
                <w:rFonts w:ascii="仿宋_GB2312" w:hAnsi="仿宋_GB2312" w:cs="仿宋_GB2312" w:eastAsia="仿宋_GB2312"/>
                <w:sz w:val="21"/>
              </w:rPr>
              <w:t>即可靠性测试</w:t>
            </w:r>
            <w:r>
              <w:rPr>
                <w:rFonts w:ascii="仿宋_GB2312" w:hAnsi="仿宋_GB2312" w:cs="仿宋_GB2312" w:eastAsia="仿宋_GB2312"/>
                <w:sz w:val="21"/>
              </w:rPr>
              <w:t>），检测应用系统在一定负载下长期稳定运行的情况，即通过给系统加载一定的业务压力的情况下，让应用持续运行一段时间，测试系统在这种条件下稳定运行的可靠性。</w:t>
            </w:r>
          </w:p>
          <w:p>
            <w:pPr>
              <w:pStyle w:val="null3"/>
              <w:ind w:firstLine="420"/>
              <w:jc w:val="left"/>
            </w:pPr>
            <w:r>
              <w:rPr>
                <w:rFonts w:ascii="仿宋_GB2312" w:hAnsi="仿宋_GB2312" w:cs="仿宋_GB2312" w:eastAsia="仿宋_GB2312"/>
                <w:sz w:val="21"/>
              </w:rPr>
              <w:t>通过性能效率测试，主要评估系统在以下几方面的表现：</w:t>
            </w:r>
          </w:p>
          <w:p>
            <w:pPr>
              <w:pStyle w:val="null3"/>
              <w:ind w:firstLine="420"/>
              <w:jc w:val="left"/>
            </w:pPr>
            <w:r>
              <w:rPr>
                <w:rFonts w:ascii="仿宋_GB2312" w:hAnsi="仿宋_GB2312" w:cs="仿宋_GB2312" w:eastAsia="仿宋_GB2312"/>
                <w:sz w:val="21"/>
              </w:rPr>
              <w:t>1）支持的并发用户数及规模。</w:t>
            </w:r>
          </w:p>
          <w:p>
            <w:pPr>
              <w:pStyle w:val="null3"/>
              <w:ind w:firstLine="420"/>
              <w:jc w:val="left"/>
            </w:pPr>
            <w:r>
              <w:rPr>
                <w:rFonts w:ascii="仿宋_GB2312" w:hAnsi="仿宋_GB2312" w:cs="仿宋_GB2312" w:eastAsia="仿宋_GB2312"/>
                <w:sz w:val="21"/>
              </w:rPr>
              <w:t>a) 系统容量 ：考查系统在线用户数、并发用户数、未来预期用户数。注：在线用户</w:t>
            </w:r>
          </w:p>
          <w:p>
            <w:pPr>
              <w:pStyle w:val="null3"/>
              <w:ind w:firstLine="420"/>
              <w:jc w:val="left"/>
            </w:pPr>
            <w:r>
              <w:rPr>
                <w:rFonts w:ascii="仿宋_GB2312" w:hAnsi="仿宋_GB2312" w:cs="仿宋_GB2312" w:eastAsia="仿宋_GB2312"/>
                <w:sz w:val="21"/>
              </w:rPr>
              <w:t>数指登陆系统的人数，并发用户数指登陆系统并同时执行某项操作的人数。</w:t>
            </w:r>
          </w:p>
          <w:p>
            <w:pPr>
              <w:pStyle w:val="null3"/>
              <w:ind w:firstLine="420"/>
              <w:jc w:val="left"/>
            </w:pPr>
            <w:r>
              <w:rPr>
                <w:rFonts w:ascii="仿宋_GB2312" w:hAnsi="仿宋_GB2312" w:cs="仿宋_GB2312" w:eastAsia="仿宋_GB2312"/>
                <w:sz w:val="21"/>
              </w:rPr>
              <w:t>b) 模块容量 ：按照岗位权限区分用户，统计使用每个功能模块支持的最大并发用户数。</w:t>
            </w:r>
          </w:p>
          <w:p>
            <w:pPr>
              <w:pStyle w:val="null3"/>
              <w:ind w:firstLine="420"/>
              <w:jc w:val="left"/>
            </w:pPr>
            <w:r>
              <w:rPr>
                <w:rFonts w:ascii="仿宋_GB2312" w:hAnsi="仿宋_GB2312" w:cs="仿宋_GB2312" w:eastAsia="仿宋_GB2312"/>
                <w:sz w:val="21"/>
              </w:rPr>
              <w:t>c) 业务规模 ：历史数据保存时间，历史数据量，查询统计的历史数据量为 3-5 年的数据量。</w:t>
            </w:r>
          </w:p>
          <w:p>
            <w:pPr>
              <w:pStyle w:val="null3"/>
              <w:ind w:firstLine="420"/>
              <w:jc w:val="left"/>
            </w:pPr>
            <w:r>
              <w:rPr>
                <w:rFonts w:ascii="仿宋_GB2312" w:hAnsi="仿宋_GB2312" w:cs="仿宋_GB2312" w:eastAsia="仿宋_GB2312"/>
                <w:sz w:val="21"/>
              </w:rPr>
              <w:t>2 ）响应时间及执行效率</w:t>
            </w:r>
          </w:p>
          <w:p>
            <w:pPr>
              <w:pStyle w:val="null3"/>
              <w:ind w:firstLine="420"/>
              <w:jc w:val="left"/>
            </w:pPr>
            <w:r>
              <w:rPr>
                <w:rFonts w:ascii="仿宋_GB2312" w:hAnsi="仿宋_GB2312" w:cs="仿宋_GB2312" w:eastAsia="仿宋_GB2312"/>
                <w:sz w:val="21"/>
              </w:rPr>
              <w:t>执行效率包括通过在特定应用的业务逻辑、用户界面、功能下事务操作的响应时间，包括服务器事务处理平均响应时间、服务器</w:t>
            </w:r>
            <w:r>
              <w:rPr>
                <w:rFonts w:ascii="仿宋_GB2312" w:hAnsi="仿宋_GB2312" w:cs="仿宋_GB2312" w:eastAsia="仿宋_GB2312"/>
                <w:sz w:val="21"/>
              </w:rPr>
              <w:t>90％的事务处理响应时间、服务器事务处理最大时间等指标考察系统的性能表现。</w:t>
            </w:r>
          </w:p>
          <w:p>
            <w:pPr>
              <w:pStyle w:val="null3"/>
              <w:ind w:firstLine="420"/>
              <w:jc w:val="left"/>
            </w:pPr>
            <w:r>
              <w:rPr>
                <w:rFonts w:ascii="仿宋_GB2312" w:hAnsi="仿宋_GB2312" w:cs="仿宋_GB2312" w:eastAsia="仿宋_GB2312"/>
                <w:sz w:val="21"/>
              </w:rPr>
              <w:t>3 ）事务处理能力</w:t>
            </w:r>
          </w:p>
          <w:p>
            <w:pPr>
              <w:pStyle w:val="null3"/>
              <w:ind w:firstLine="420"/>
              <w:jc w:val="left"/>
            </w:pPr>
            <w:r>
              <w:rPr>
                <w:rFonts w:ascii="仿宋_GB2312" w:hAnsi="仿宋_GB2312" w:cs="仿宋_GB2312" w:eastAsia="仿宋_GB2312"/>
                <w:sz w:val="21"/>
              </w:rPr>
              <w:t>按功能点统计各个时间段内业务处理数量（平均、最大），按日、月统计系统业务处理数量（平均、最大），通过混合业务场景进行模拟，以考察系统在一定时间段内业务处理能力是否满足要求。</w:t>
            </w:r>
          </w:p>
          <w:p>
            <w:pPr>
              <w:pStyle w:val="null3"/>
              <w:ind w:firstLine="420"/>
              <w:jc w:val="left"/>
            </w:pPr>
            <w:r>
              <w:rPr>
                <w:rFonts w:ascii="仿宋_GB2312" w:hAnsi="仿宋_GB2312" w:cs="仿宋_GB2312" w:eastAsia="仿宋_GB2312"/>
                <w:sz w:val="21"/>
              </w:rPr>
              <w:t>4 ）容量测试</w:t>
            </w:r>
          </w:p>
          <w:p>
            <w:pPr>
              <w:pStyle w:val="null3"/>
              <w:ind w:firstLine="420"/>
              <w:jc w:val="left"/>
            </w:pPr>
            <w:r>
              <w:rPr>
                <w:rFonts w:ascii="仿宋_GB2312" w:hAnsi="仿宋_GB2312" w:cs="仿宋_GB2312" w:eastAsia="仿宋_GB2312"/>
                <w:sz w:val="21"/>
              </w:rPr>
              <w:t>考察一个系统的容量可以通过两个方面进行衡量，一个是在事务响应时间可以接受的最低限度的情况下，系统可以承载的最大并发用户数；另一方面可以从单位时间内所能处理的请求数作为衡量指标。通过以上需求特性能够反映出用户比较关注的问题，包括：核心业务操作的响应时间，如提交、保存等；统计查询的响应时间。</w:t>
            </w:r>
          </w:p>
          <w:p>
            <w:pPr>
              <w:pStyle w:val="null3"/>
              <w:ind w:firstLine="420"/>
              <w:jc w:val="left"/>
            </w:pPr>
            <w:r>
              <w:rPr>
                <w:rFonts w:ascii="仿宋_GB2312" w:hAnsi="仿宋_GB2312" w:cs="仿宋_GB2312" w:eastAsia="仿宋_GB2312"/>
                <w:sz w:val="21"/>
              </w:rPr>
              <w:t>5 ）资源占用率测试</w:t>
            </w:r>
          </w:p>
          <w:p>
            <w:pPr>
              <w:pStyle w:val="null3"/>
              <w:ind w:firstLine="420"/>
              <w:jc w:val="left"/>
            </w:pPr>
            <w:r>
              <w:rPr>
                <w:rFonts w:ascii="仿宋_GB2312" w:hAnsi="仿宋_GB2312" w:cs="仿宋_GB2312" w:eastAsia="仿宋_GB2312"/>
                <w:sz w:val="21"/>
              </w:rPr>
              <w:t>在系统最大负载的条件下，检测系统应用服务器和数据库服务器的</w:t>
            </w:r>
            <w:r>
              <w:rPr>
                <w:rFonts w:ascii="仿宋_GB2312" w:hAnsi="仿宋_GB2312" w:cs="仿宋_GB2312" w:eastAsia="仿宋_GB2312"/>
                <w:sz w:val="21"/>
              </w:rPr>
              <w:t>CPU、磁盘占用率、内存占用率、内存页交换等使用情况。在以上响应时间及效率测试过程中同时对Web 服务器、应用服务器、数据库服务器等系统资源进行监控，判断资源消耗状况是否在合理范围。</w:t>
            </w:r>
          </w:p>
          <w:p>
            <w:pPr>
              <w:pStyle w:val="null3"/>
              <w:numPr>
                <w:ilvl w:val="0"/>
                <w:numId w:val="1"/>
              </w:numPr>
              <w:jc w:val="both"/>
            </w:pPr>
            <w:r>
              <w:rPr>
                <w:rFonts w:ascii="仿宋_GB2312" w:hAnsi="仿宋_GB2312" w:cs="仿宋_GB2312" w:eastAsia="仿宋_GB2312"/>
                <w:sz w:val="21"/>
                <w:b/>
              </w:rPr>
              <w:t>兼容性测评</w:t>
            </w:r>
          </w:p>
          <w:p>
            <w:pPr>
              <w:pStyle w:val="null3"/>
              <w:ind w:firstLine="420"/>
            </w:pPr>
            <w:r>
              <w:rPr>
                <w:rFonts w:ascii="仿宋_GB2312" w:hAnsi="仿宋_GB2312" w:cs="仿宋_GB2312" w:eastAsia="仿宋_GB2312"/>
                <w:sz w:val="21"/>
              </w:rPr>
              <w:t>投标人应按照需求中所描述的兼容性特征来执行兼容性测试，主要内容包括对公共服务渠道常用</w:t>
            </w:r>
            <w:r>
              <w:rPr>
                <w:rFonts w:ascii="仿宋_GB2312" w:hAnsi="仿宋_GB2312" w:cs="仿宋_GB2312" w:eastAsia="仿宋_GB2312"/>
                <w:sz w:val="21"/>
              </w:rPr>
              <w:t>Web 浏览器和移动终端产品和版本进行兼容性测评，确保在不同服务终端上用户体验的一致性。</w:t>
            </w:r>
          </w:p>
          <w:p>
            <w:pPr>
              <w:pStyle w:val="null3"/>
              <w:numPr>
                <w:ilvl w:val="0"/>
                <w:numId w:val="1"/>
              </w:numPr>
              <w:jc w:val="both"/>
            </w:pPr>
            <w:r>
              <w:rPr>
                <w:rFonts w:ascii="仿宋_GB2312" w:hAnsi="仿宋_GB2312" w:cs="仿宋_GB2312" w:eastAsia="仿宋_GB2312"/>
                <w:sz w:val="21"/>
                <w:b/>
              </w:rPr>
              <w:t>可靠性测评</w:t>
            </w:r>
          </w:p>
          <w:p>
            <w:pPr>
              <w:pStyle w:val="null3"/>
              <w:ind w:firstLine="420"/>
            </w:pPr>
            <w:r>
              <w:rPr>
                <w:rFonts w:ascii="仿宋_GB2312" w:hAnsi="仿宋_GB2312" w:cs="仿宋_GB2312" w:eastAsia="仿宋_GB2312"/>
                <w:sz w:val="21"/>
              </w:rPr>
              <w:t>要确保陕西省数字财政（</w:t>
            </w:r>
            <w:r>
              <w:rPr>
                <w:rFonts w:ascii="仿宋_GB2312" w:hAnsi="仿宋_GB2312" w:cs="仿宋_GB2312" w:eastAsia="仿宋_GB2312"/>
                <w:sz w:val="21"/>
              </w:rPr>
              <w:t>二</w:t>
            </w:r>
            <w:r>
              <w:rPr>
                <w:rFonts w:ascii="仿宋_GB2312" w:hAnsi="仿宋_GB2312" w:cs="仿宋_GB2312" w:eastAsia="仿宋_GB2312"/>
                <w:sz w:val="21"/>
              </w:rPr>
              <w:t>期）项目达到设计要求，为采购方提供稳定可靠、高效运行的应用软件，需要通过可靠性测试来验证系统整体稳定性是否达到设计目标。可靠性测试主要是通过设计软件产品异常处理及风险处理测试用例，从容错性、数据保护、易恢复性、系统连续使用情况下运行稳定性等方面对软件产品的可靠性进行质量测试，并将可靠性测试结果与用户需求中的可靠性要求比较，评价软件产品的可靠性是否符合用户需求。具体测试内容可以包括：</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1）容错性测试。屏蔽用户操作错误：考察对用户常见的误操作的提示和屏蔽情况；输入数据有效性检查：系统对数据录入的有效性检查；错误提示的准确性：对用户的错误提示准确程度；</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2）数据保护测试。考察系统数据保护措施是否可用，在断网、停止服务等操作时是否会丢失数据；异常情况的数据保护：有无数据操作错误引起系统异常退出的情况；</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3）在系统连续使用情况下运行稳定性测试。考察系统在一定负载下长时间运行</w:t>
            </w:r>
            <w:r>
              <w:rPr>
                <w:rFonts w:ascii="仿宋_GB2312" w:hAnsi="仿宋_GB2312" w:cs="仿宋_GB2312" w:eastAsia="仿宋_GB2312"/>
                <w:sz w:val="21"/>
              </w:rPr>
              <w:t>时，系统的健康程度。</w:t>
            </w:r>
          </w:p>
          <w:p>
            <w:pPr>
              <w:pStyle w:val="null3"/>
              <w:numPr>
                <w:ilvl w:val="0"/>
                <w:numId w:val="1"/>
              </w:numPr>
              <w:jc w:val="both"/>
            </w:pPr>
            <w:r>
              <w:rPr>
                <w:rFonts w:ascii="仿宋_GB2312" w:hAnsi="仿宋_GB2312" w:cs="仿宋_GB2312" w:eastAsia="仿宋_GB2312"/>
                <w:sz w:val="21"/>
                <w:b/>
              </w:rPr>
              <w:t>信息安全性测评</w:t>
            </w:r>
          </w:p>
          <w:p>
            <w:pPr>
              <w:pStyle w:val="null3"/>
              <w:ind w:firstLine="420"/>
            </w:pPr>
            <w:r>
              <w:rPr>
                <w:rFonts w:ascii="仿宋_GB2312" w:hAnsi="仿宋_GB2312" w:cs="仿宋_GB2312" w:eastAsia="仿宋_GB2312"/>
                <w:sz w:val="21"/>
              </w:rPr>
              <w:t>实施软件产品安全相关功能性测评，根据系统的功能特点，结合应用功能点可能存在的安全隐患，发现系统中存在的漏洞，并且利用漏洞对系统进行模拟黑客行为的攻击，从而测试漏洞在系统中产生的影响，整体评估安全漏洞可能会产生的危害。</w:t>
            </w:r>
          </w:p>
          <w:p>
            <w:pPr>
              <w:pStyle w:val="null3"/>
              <w:ind w:firstLine="420"/>
            </w:pPr>
            <w:r>
              <w:rPr>
                <w:rFonts w:ascii="仿宋_GB2312" w:hAnsi="仿宋_GB2312" w:cs="仿宋_GB2312" w:eastAsia="仿宋_GB2312"/>
                <w:sz w:val="21"/>
              </w:rPr>
              <w:t>主要内容包括：登录验证缺陷，即有无弱口令、登录绕过、暴力破解、登录信息提示等漏洞；敏感信息泄露，即信息泄露、路径泄露、备份文件泄露、代码泄露等漏洞；</w:t>
            </w:r>
          </w:p>
          <w:p>
            <w:pPr>
              <w:pStyle w:val="null3"/>
              <w:ind w:firstLine="420"/>
            </w:pPr>
            <w:r>
              <w:rPr>
                <w:rFonts w:ascii="仿宋_GB2312" w:hAnsi="仿宋_GB2312" w:cs="仿宋_GB2312" w:eastAsia="仿宋_GB2312"/>
                <w:sz w:val="21"/>
              </w:rPr>
              <w:t>注入漏洞，即</w:t>
            </w:r>
            <w:r>
              <w:rPr>
                <w:rFonts w:ascii="仿宋_GB2312" w:hAnsi="仿宋_GB2312" w:cs="仿宋_GB2312" w:eastAsia="仿宋_GB2312"/>
                <w:sz w:val="21"/>
              </w:rPr>
              <w:t>SQL 注入、空字节注入、XML 注入等漏洞；跨站漏洞，即跨站脚本、跨站</w:t>
            </w:r>
          </w:p>
          <w:p>
            <w:pPr>
              <w:pStyle w:val="null3"/>
              <w:ind w:firstLine="420"/>
            </w:pPr>
            <w:r>
              <w:rPr>
                <w:rFonts w:ascii="仿宋_GB2312" w:hAnsi="仿宋_GB2312" w:cs="仿宋_GB2312" w:eastAsia="仿宋_GB2312"/>
                <w:sz w:val="21"/>
              </w:rPr>
              <w:t>请求伪造、</w:t>
            </w:r>
            <w:r>
              <w:rPr>
                <w:rFonts w:ascii="仿宋_GB2312" w:hAnsi="仿宋_GB2312" w:cs="仿宋_GB2312" w:eastAsia="仿宋_GB2312"/>
                <w:sz w:val="21"/>
              </w:rPr>
              <w:t>URL 重定向等漏洞；文件读写漏洞，即任意文件创建、删除、读取、下载、上传、目录穿越、目录遍历、本地文件包含等漏洞；HTTP 头伪造，即 HTTP 参数污染、HTTP 响应拆分、HTTP 响应伪造、HTTP 请求伪造等漏洞；安全配置错误，即运维人员失误造成的默认端口、默认密码、默认配置，从而导致被攻击；命令执行，即代码执行、解析错误、命令执行等漏洞；逻辑漏洞，即越权访问和密码重置等漏洞；内容篡改，即嵌入恶意代码或一些开发人员为了维护方便，特意留存的特殊代码，影响应用程序安全性；以及其他漏洞等。</w:t>
            </w:r>
          </w:p>
          <w:p>
            <w:pPr>
              <w:pStyle w:val="null3"/>
              <w:numPr>
                <w:ilvl w:val="0"/>
                <w:numId w:val="1"/>
              </w:numPr>
              <w:jc w:val="both"/>
            </w:pPr>
            <w:r>
              <w:rPr>
                <w:rFonts w:ascii="仿宋_GB2312" w:hAnsi="仿宋_GB2312" w:cs="仿宋_GB2312" w:eastAsia="仿宋_GB2312"/>
                <w:sz w:val="21"/>
                <w:b/>
              </w:rPr>
              <w:t>代码质量测评</w:t>
            </w:r>
          </w:p>
          <w:p>
            <w:pPr>
              <w:pStyle w:val="null3"/>
              <w:ind w:firstLine="420"/>
            </w:pPr>
            <w:r>
              <w:rPr>
                <w:rFonts w:ascii="仿宋_GB2312" w:hAnsi="仿宋_GB2312" w:cs="仿宋_GB2312" w:eastAsia="仿宋_GB2312"/>
                <w:sz w:val="21"/>
              </w:rPr>
              <w:t>实施代码质量测评，通过自动化代码合规检查工具对软件产品源代码编写规范程度、代码复杂度、代码模块化结构合理性、代码执行效率、</w:t>
            </w:r>
            <w:r>
              <w:rPr>
                <w:rFonts w:ascii="仿宋_GB2312" w:hAnsi="仿宋_GB2312" w:cs="仿宋_GB2312" w:eastAsia="仿宋_GB2312"/>
                <w:sz w:val="21"/>
              </w:rPr>
              <w:t>SQL 语句编写规范、代码可重用性、测试复杂度、函数粒度、重复代码等方面综合评估代码质量、代码模块结构、易维护性和易扩展性等方面进行测评。（此工作仅限于“系统核心代码”利用检查工具进行扫描检查，不进行代码走查等工作）。</w:t>
            </w:r>
          </w:p>
          <w:p>
            <w:pPr>
              <w:pStyle w:val="null3"/>
              <w:numPr>
                <w:ilvl w:val="0"/>
                <w:numId w:val="1"/>
              </w:numPr>
              <w:ind w:firstLine="420"/>
            </w:pPr>
            <w:r>
              <w:rPr>
                <w:rFonts w:ascii="仿宋_GB2312" w:hAnsi="仿宋_GB2312" w:cs="仿宋_GB2312" w:eastAsia="仿宋_GB2312"/>
                <w:sz w:val="21"/>
                <w:b/>
              </w:rPr>
              <w:t>测试服务总体要求</w:t>
            </w:r>
          </w:p>
          <w:p>
            <w:pPr>
              <w:pStyle w:val="null3"/>
              <w:ind w:firstLine="420"/>
              <w:jc w:val="right"/>
            </w:pPr>
            <w:r>
              <w:rPr>
                <w:rFonts w:ascii="仿宋_GB2312" w:hAnsi="仿宋_GB2312" w:cs="仿宋_GB2312" w:eastAsia="仿宋_GB2312"/>
                <w:sz w:val="21"/>
              </w:rPr>
              <w:t>按照陕西省省级政务信息化项目建设相关要求，对陕西省</w:t>
            </w:r>
            <w:r>
              <w:rPr>
                <w:rFonts w:ascii="仿宋_GB2312" w:hAnsi="仿宋_GB2312" w:cs="仿宋_GB2312" w:eastAsia="仿宋_GB2312"/>
                <w:sz w:val="21"/>
              </w:rPr>
              <w:t>数字财政（</w:t>
            </w:r>
            <w:r>
              <w:rPr>
                <w:rFonts w:ascii="仿宋_GB2312" w:hAnsi="仿宋_GB2312" w:cs="仿宋_GB2312" w:eastAsia="仿宋_GB2312"/>
                <w:sz w:val="21"/>
              </w:rPr>
              <w:t>二</w:t>
            </w:r>
            <w:r>
              <w:rPr>
                <w:rFonts w:ascii="仿宋_GB2312" w:hAnsi="仿宋_GB2312" w:cs="仿宋_GB2312" w:eastAsia="仿宋_GB2312"/>
                <w:sz w:val="21"/>
              </w:rPr>
              <w:t>期</w:t>
            </w:r>
            <w:r>
              <w:rPr>
                <w:rFonts w:ascii="仿宋_GB2312" w:hAnsi="仿宋_GB2312" w:cs="仿宋_GB2312" w:eastAsia="仿宋_GB2312"/>
                <w:sz w:val="21"/>
              </w:rPr>
              <w:t>）</w:t>
            </w:r>
            <w:r>
              <w:rPr>
                <w:rFonts w:ascii="仿宋_GB2312" w:hAnsi="仿宋_GB2312" w:cs="仿宋_GB2312" w:eastAsia="仿宋_GB2312"/>
                <w:sz w:val="21"/>
              </w:rPr>
              <w:t>项目涉及的新建、升级信息系统</w:t>
            </w:r>
            <w:r>
              <w:rPr>
                <w:rFonts w:ascii="仿宋_GB2312" w:hAnsi="仿宋_GB2312" w:cs="仿宋_GB2312" w:eastAsia="仿宋_GB2312"/>
                <w:sz w:val="21"/>
              </w:rPr>
              <w:t>，</w:t>
            </w:r>
            <w:r>
              <w:rPr>
                <w:rFonts w:ascii="仿宋_GB2312" w:hAnsi="仿宋_GB2312" w:cs="仿宋_GB2312" w:eastAsia="仿宋_GB2312"/>
                <w:sz w:val="21"/>
              </w:rPr>
              <w:t>依据相关软件测试标准要求，结合陕西省</w:t>
            </w:r>
            <w:r>
              <w:rPr>
                <w:rFonts w:ascii="仿宋_GB2312" w:hAnsi="仿宋_GB2312" w:cs="仿宋_GB2312" w:eastAsia="仿宋_GB2312"/>
                <w:sz w:val="21"/>
              </w:rPr>
              <w:t>数字财政（</w:t>
            </w:r>
            <w:r>
              <w:rPr>
                <w:rFonts w:ascii="仿宋_GB2312" w:hAnsi="仿宋_GB2312" w:cs="仿宋_GB2312" w:eastAsia="仿宋_GB2312"/>
                <w:sz w:val="21"/>
              </w:rPr>
              <w:t>二</w:t>
            </w:r>
            <w:r>
              <w:rPr>
                <w:rFonts w:ascii="仿宋_GB2312" w:hAnsi="仿宋_GB2312" w:cs="仿宋_GB2312" w:eastAsia="仿宋_GB2312"/>
                <w:sz w:val="21"/>
              </w:rPr>
              <w:t>期</w:t>
            </w:r>
            <w:r>
              <w:rPr>
                <w:rFonts w:ascii="仿宋_GB2312" w:hAnsi="仿宋_GB2312" w:cs="仿宋_GB2312" w:eastAsia="仿宋_GB2312"/>
                <w:sz w:val="21"/>
              </w:rPr>
              <w:t>）</w:t>
            </w:r>
            <w:r>
              <w:rPr>
                <w:rFonts w:ascii="仿宋_GB2312" w:hAnsi="仿宋_GB2312" w:cs="仿宋_GB2312" w:eastAsia="仿宋_GB2312"/>
                <w:sz w:val="21"/>
              </w:rPr>
              <w:t>项目业务应用特点，进行软件测试，编制完善的软件测评工作实施方案，开展</w:t>
            </w:r>
            <w:r>
              <w:rPr>
                <w:rFonts w:ascii="仿宋_GB2312" w:hAnsi="仿宋_GB2312" w:cs="仿宋_GB2312" w:eastAsia="仿宋_GB2312"/>
                <w:sz w:val="21"/>
              </w:rPr>
              <w:t>软件</w:t>
            </w:r>
            <w:r>
              <w:rPr>
                <w:rFonts w:ascii="仿宋_GB2312" w:hAnsi="仿宋_GB2312" w:cs="仿宋_GB2312" w:eastAsia="仿宋_GB2312"/>
                <w:sz w:val="21"/>
              </w:rPr>
              <w:t>质量测试工作，开展包括但不限于功能性、性能、兼容性、可靠性、信息安全性、代码质量等测试项，验证本项目是否达到交付验收要求，并出具软件测评报告。</w:t>
            </w:r>
          </w:p>
          <w:p>
            <w:pPr>
              <w:pStyle w:val="null3"/>
              <w:numPr>
                <w:ilvl w:val="0"/>
                <w:numId w:val="1"/>
              </w:numPr>
              <w:jc w:val="both"/>
            </w:pPr>
            <w:r>
              <w:rPr>
                <w:rFonts w:ascii="仿宋_GB2312" w:hAnsi="仿宋_GB2312" w:cs="仿宋_GB2312" w:eastAsia="仿宋_GB2312"/>
                <w:sz w:val="21"/>
                <w:b/>
              </w:rPr>
              <w:t>测试服务技术要求</w:t>
            </w:r>
          </w:p>
          <w:p>
            <w:pPr>
              <w:pStyle w:val="null3"/>
              <w:ind w:firstLine="420"/>
            </w:pPr>
            <w:r>
              <w:rPr>
                <w:rFonts w:ascii="仿宋_GB2312" w:hAnsi="仿宋_GB2312" w:cs="仿宋_GB2312" w:eastAsia="仿宋_GB2312"/>
                <w:sz w:val="21"/>
              </w:rPr>
              <w:t>以相关行业及国家评测标准及规范为依据，利用系统、全面、科学的评测设计和有效地评测组织实施，独立、客观、公正地分析评估和报告被测系统的整体状况，对项目各子系统进行功能、性能和安全测试，以保障系统运行稳定、高效。对被测试信息系统功能、易用性、性能、系统安全、可靠性、兼容性、可移植性、可维护性、可扩展性、用户文档集等方面进行评估，为系统评审验收提供客观依据；并做好项目竣工后的服务。项目测试服务全面覆盖各功能点、各分项项目系统及最终整体系统，并提供测试报告。</w:t>
            </w:r>
          </w:p>
          <w:p>
            <w:pPr>
              <w:pStyle w:val="null3"/>
              <w:numPr>
                <w:ilvl w:val="0"/>
                <w:numId w:val="1"/>
              </w:numPr>
              <w:jc w:val="both"/>
            </w:pPr>
            <w:r>
              <w:rPr>
                <w:rFonts w:ascii="仿宋_GB2312" w:hAnsi="仿宋_GB2312" w:cs="仿宋_GB2312" w:eastAsia="仿宋_GB2312"/>
                <w:sz w:val="21"/>
                <w:b/>
              </w:rPr>
              <w:t xml:space="preserve"> </w:t>
            </w:r>
            <w:r>
              <w:rPr>
                <w:rFonts w:ascii="仿宋_GB2312" w:hAnsi="仿宋_GB2312" w:cs="仿宋_GB2312" w:eastAsia="仿宋_GB2312"/>
                <w:sz w:val="21"/>
                <w:b/>
              </w:rPr>
              <w:t>专业测试服务团队</w:t>
            </w:r>
            <w:r>
              <w:rPr>
                <w:rFonts w:ascii="仿宋_GB2312" w:hAnsi="仿宋_GB2312" w:cs="仿宋_GB2312" w:eastAsia="仿宋_GB2312"/>
                <w:sz w:val="21"/>
                <w:b/>
              </w:rPr>
              <w:t>要求</w:t>
            </w:r>
          </w:p>
          <w:p>
            <w:pPr>
              <w:pStyle w:val="null3"/>
              <w:ind w:firstLine="420"/>
            </w:pPr>
            <w:r>
              <w:rPr>
                <w:rFonts w:ascii="仿宋_GB2312" w:hAnsi="仿宋_GB2312" w:cs="仿宋_GB2312" w:eastAsia="仿宋_GB2312"/>
                <w:sz w:val="21"/>
              </w:rPr>
              <w:t>投标人应针对本项目成立专门的测评服务机构，并严格按照合同履行测评责任。测评团队人员构成至少包括：项目经理、技术负责人、测试工程师。根据项目执行阶段和测评服务需求，测评团队人员应具备相应的测评工作经验，测评服务能力，满足测试服务要求，并提供相应的证明文件。</w:t>
            </w:r>
          </w:p>
          <w:p>
            <w:pPr>
              <w:pStyle w:val="null3"/>
              <w:numPr>
                <w:ilvl w:val="0"/>
                <w:numId w:val="1"/>
              </w:numPr>
              <w:jc w:val="both"/>
            </w:pPr>
            <w:r>
              <w:rPr>
                <w:rFonts w:ascii="仿宋_GB2312" w:hAnsi="仿宋_GB2312" w:cs="仿宋_GB2312" w:eastAsia="仿宋_GB2312"/>
                <w:sz w:val="28"/>
                <w:b/>
              </w:rPr>
              <w:t xml:space="preserve"> </w:t>
            </w:r>
            <w:r>
              <w:rPr>
                <w:rFonts w:ascii="仿宋_GB2312" w:hAnsi="仿宋_GB2312" w:cs="仿宋_GB2312" w:eastAsia="仿宋_GB2312"/>
                <w:sz w:val="21"/>
                <w:b/>
              </w:rPr>
              <w:t>测评工具要求</w:t>
            </w:r>
          </w:p>
          <w:p>
            <w:pPr>
              <w:pStyle w:val="null3"/>
              <w:ind w:firstLine="420"/>
              <w:jc w:val="left"/>
            </w:pPr>
            <w:r>
              <w:rPr>
                <w:rFonts w:ascii="仿宋_GB2312" w:hAnsi="仿宋_GB2312" w:cs="仿宋_GB2312" w:eastAsia="仿宋_GB2312"/>
                <w:sz w:val="21"/>
              </w:rPr>
              <w:t>投标人应使用满足测试工作要求的测试工具软件，测试工具类型应包含：测试管理工具、代码质量测评工具、功能测试工具、性能测试工具、安全测试工具等，测试工具的功能和性能应能满足软件产品质量测评的需要。</w:t>
            </w:r>
          </w:p>
          <w:p>
            <w:pPr>
              <w:pStyle w:val="null3"/>
              <w:numPr>
                <w:ilvl w:val="0"/>
                <w:numId w:val="1"/>
              </w:numPr>
              <w:jc w:val="both"/>
            </w:pPr>
            <w:r>
              <w:rPr>
                <w:rFonts w:ascii="仿宋_GB2312" w:hAnsi="仿宋_GB2312" w:cs="仿宋_GB2312" w:eastAsia="仿宋_GB2312"/>
                <w:sz w:val="21"/>
                <w:b/>
              </w:rPr>
              <w:t>测试方法要求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1）在需求规格说明书和软件质量要求中提及的所有质量特性均应有相应的测试用例。</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2）在需求规格说明书中和软件质量要求中提及的每个质量特性至少应经一个测试用例测试。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3）测试用例应能证实软件与用户文档集中的陈述的符合性。</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4）应指明测试用例设计的功能分解层次。</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5）应指明测试用例的设计方法。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6）在产品说明和用户文档集中指明的所有操作限制均应经过测试用例测试。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7）对所标识的违反句法条件的输入应经过测试用例的测试。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8）软件质量要求中的任何要求不适用时，应说明理由。</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9） 应对产品说明和用户文档集中所陈述的所有配置进行测试。</w:t>
            </w:r>
          </w:p>
          <w:p>
            <w:pPr>
              <w:pStyle w:val="null3"/>
              <w:numPr>
                <w:ilvl w:val="0"/>
                <w:numId w:val="1"/>
              </w:numPr>
              <w:jc w:val="both"/>
            </w:pPr>
            <w:r>
              <w:rPr>
                <w:rFonts w:ascii="仿宋_GB2312" w:hAnsi="仿宋_GB2312" w:cs="仿宋_GB2312" w:eastAsia="仿宋_GB2312"/>
                <w:sz w:val="21"/>
                <w:b/>
              </w:rPr>
              <w:t>测试项目管理</w:t>
            </w:r>
            <w:r>
              <w:rPr>
                <w:rFonts w:ascii="仿宋_GB2312" w:hAnsi="仿宋_GB2312" w:cs="仿宋_GB2312" w:eastAsia="仿宋_GB2312"/>
                <w:sz w:val="21"/>
                <w:b/>
              </w:rPr>
              <w:t>要求</w:t>
            </w:r>
          </w:p>
          <w:p>
            <w:pPr>
              <w:pStyle w:val="null3"/>
              <w:ind w:firstLine="420"/>
            </w:pPr>
            <w:r>
              <w:rPr>
                <w:rFonts w:ascii="仿宋_GB2312" w:hAnsi="仿宋_GB2312" w:cs="仿宋_GB2312" w:eastAsia="仿宋_GB2312"/>
                <w:sz w:val="21"/>
              </w:rPr>
              <w:t>完成测试项目的进度计划管理、人力资源管理、测试问题管理、项目会议管理，以及与建设方、承建方及测试方的沟通、协调等管理。</w:t>
            </w:r>
          </w:p>
          <w:p>
            <w:pPr>
              <w:pStyle w:val="null3"/>
              <w:ind w:firstLine="420"/>
            </w:pPr>
            <w:r>
              <w:rPr>
                <w:rFonts w:ascii="仿宋_GB2312" w:hAnsi="仿宋_GB2312" w:cs="仿宋_GB2312" w:eastAsia="仿宋_GB2312"/>
                <w:sz w:val="21"/>
              </w:rPr>
              <w:t>另外，供应商应根据系统实施的特性，制定与项目开发相适应的完整的测试方案和测试实施计划，保证按时完成各项测试工作，保证系统测试质量。</w:t>
            </w:r>
          </w:p>
          <w:p>
            <w:pPr>
              <w:pStyle w:val="null3"/>
              <w:numPr>
                <w:ilvl w:val="0"/>
                <w:numId w:val="1"/>
              </w:numPr>
              <w:jc w:val="both"/>
            </w:pPr>
            <w:r>
              <w:rPr>
                <w:rFonts w:ascii="仿宋_GB2312" w:hAnsi="仿宋_GB2312" w:cs="仿宋_GB2312" w:eastAsia="仿宋_GB2312"/>
                <w:sz w:val="28"/>
                <w:b/>
              </w:rPr>
              <w:t xml:space="preserve"> </w:t>
            </w:r>
            <w:r>
              <w:rPr>
                <w:rFonts w:ascii="仿宋_GB2312" w:hAnsi="仿宋_GB2312" w:cs="仿宋_GB2312" w:eastAsia="仿宋_GB2312"/>
                <w:sz w:val="21"/>
                <w:b/>
              </w:rPr>
              <w:t>测评报告</w:t>
            </w:r>
            <w:r>
              <w:rPr>
                <w:rFonts w:ascii="仿宋_GB2312" w:hAnsi="仿宋_GB2312" w:cs="仿宋_GB2312" w:eastAsia="仿宋_GB2312"/>
                <w:sz w:val="21"/>
                <w:b/>
              </w:rPr>
              <w:t>要求</w:t>
            </w:r>
          </w:p>
          <w:p>
            <w:pPr>
              <w:pStyle w:val="null3"/>
              <w:ind w:firstLine="420"/>
            </w:pPr>
            <w:r>
              <w:rPr>
                <w:rFonts w:ascii="仿宋_GB2312" w:hAnsi="仿宋_GB2312" w:cs="仿宋_GB2312" w:eastAsia="仿宋_GB2312"/>
                <w:sz w:val="21"/>
              </w:rPr>
              <w:t>供应商在完成系统各项测试后，须在项目验收前出具测试报告，测试报告须达到陕西省数政局竣工验收关于第三方测试的相关要求。测试须按以下标准和依据开展工作</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GB/T 25000.10-2016《系统与软件工程系统与软件产品质量要求与评价(SQuaRE)第10部分:系统与软件质量模型》标准;</w:t>
            </w:r>
          </w:p>
          <w:p>
            <w:pPr>
              <w:pStyle w:val="null3"/>
              <w:ind w:firstLine="420"/>
            </w:pPr>
            <w:r>
              <w:rPr>
                <w:rFonts w:ascii="仿宋_GB2312" w:hAnsi="仿宋_GB2312" w:cs="仿宋_GB2312" w:eastAsia="仿宋_GB2312"/>
                <w:sz w:val="21"/>
              </w:rPr>
              <w:t>GB/T 25000.51-2016《系统与软件工程系统与软件产品质量要求与评价(SQuaRE)第51部分:就绪可用软件产品（RUSP）的质量要求和测试细则》标准;</w:t>
            </w:r>
          </w:p>
          <w:p>
            <w:pPr>
              <w:pStyle w:val="null3"/>
              <w:ind w:firstLine="420"/>
            </w:pPr>
            <w:r>
              <w:rPr>
                <w:rFonts w:ascii="仿宋_GB2312" w:hAnsi="仿宋_GB2312" w:cs="仿宋_GB2312" w:eastAsia="仿宋_GB2312"/>
                <w:sz w:val="21"/>
              </w:rPr>
              <w:t>测试产出物包括但不仅限于以下内容，招标人可根据项目实际情况对测试产出物进行额外约定，并在合同中予以明确。</w:t>
            </w:r>
          </w:p>
          <w:tbl>
            <w:tblPr>
              <w:tblBorders>
                <w:top w:val="none" w:color="000000" w:sz="4"/>
                <w:left w:val="none" w:color="000000" w:sz="4"/>
                <w:bottom w:val="none" w:color="000000" w:sz="4"/>
                <w:right w:val="none" w:color="000000" w:sz="4"/>
                <w:insideH w:val="none"/>
                <w:insideV w:val="none"/>
              </w:tblBorders>
            </w:tblPr>
            <w:tblGrid>
              <w:gridCol w:w="495"/>
              <w:gridCol w:w="2058"/>
            </w:tblGrid>
            <w:tr>
              <w:tc>
                <w:tcPr>
                  <w:tcW w:type="dxa" w:w="4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系统功能测评</w:t>
                  </w:r>
                </w:p>
              </w:tc>
              <w:tc>
                <w:tcPr>
                  <w:tcW w:type="dxa" w:w="2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《系统测试计划》</w:t>
                  </w:r>
                  <w:r>
                    <w:rPr>
                      <w:rFonts w:ascii="仿宋_GB2312" w:hAnsi="仿宋_GB2312" w:cs="仿宋_GB2312" w:eastAsia="仿宋_GB2312"/>
                      <w:sz w:val="21"/>
                    </w:rPr>
                    <w:t>、</w:t>
                  </w:r>
                  <w:r>
                    <w:rPr>
                      <w:rFonts w:ascii="仿宋_GB2312" w:hAnsi="仿宋_GB2312" w:cs="仿宋_GB2312" w:eastAsia="仿宋_GB2312"/>
                      <w:sz w:val="21"/>
                    </w:rPr>
                    <w:t>《系统测试用例》</w:t>
                  </w:r>
                  <w:r>
                    <w:rPr>
                      <w:rFonts w:ascii="仿宋_GB2312" w:hAnsi="仿宋_GB2312" w:cs="仿宋_GB2312" w:eastAsia="仿宋_GB2312"/>
                      <w:sz w:val="21"/>
                    </w:rPr>
                    <w:t>、</w:t>
                  </w:r>
                  <w:r>
                    <w:rPr>
                      <w:rFonts w:ascii="仿宋_GB2312" w:hAnsi="仿宋_GB2312" w:cs="仿宋_GB2312" w:eastAsia="仿宋_GB2312"/>
                      <w:sz w:val="21"/>
                    </w:rPr>
                    <w:t>《系统测试缺陷列表》</w:t>
                  </w:r>
                  <w:r>
                    <w:rPr>
                      <w:rFonts w:ascii="仿宋_GB2312" w:hAnsi="仿宋_GB2312" w:cs="仿宋_GB2312" w:eastAsia="仿宋_GB2312"/>
                      <w:sz w:val="21"/>
                    </w:rPr>
                    <w:t>、</w:t>
                  </w:r>
                  <w:r>
                    <w:rPr>
                      <w:rFonts w:ascii="仿宋_GB2312" w:hAnsi="仿宋_GB2312" w:cs="仿宋_GB2312" w:eastAsia="仿宋_GB2312"/>
                      <w:sz w:val="21"/>
                    </w:rPr>
                    <w:t>《系统测试需求分解书》</w:t>
                  </w:r>
                  <w:r>
                    <w:rPr>
                      <w:rFonts w:ascii="仿宋_GB2312" w:hAnsi="仿宋_GB2312" w:cs="仿宋_GB2312" w:eastAsia="仿宋_GB2312"/>
                      <w:sz w:val="21"/>
                    </w:rPr>
                    <w:t>、</w:t>
                  </w:r>
                  <w:r>
                    <w:rPr>
                      <w:rFonts w:ascii="仿宋_GB2312" w:hAnsi="仿宋_GB2312" w:cs="仿宋_GB2312" w:eastAsia="仿宋_GB2312"/>
                      <w:sz w:val="21"/>
                    </w:rPr>
                    <w:t>《系统测试报告》</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性能效率测评</w:t>
                  </w:r>
                </w:p>
              </w:tc>
              <w:tc>
                <w:tcPr>
                  <w:tcW w:type="dxa" w:w="2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《性能测试方案》</w:t>
                  </w:r>
                  <w:r>
                    <w:rPr>
                      <w:rFonts w:ascii="仿宋_GB2312" w:hAnsi="仿宋_GB2312" w:cs="仿宋_GB2312" w:eastAsia="仿宋_GB2312"/>
                      <w:sz w:val="21"/>
                    </w:rPr>
                    <w:t>（</w:t>
                  </w:r>
                  <w:r>
                    <w:rPr>
                      <w:rFonts w:ascii="仿宋_GB2312" w:hAnsi="仿宋_GB2312" w:cs="仿宋_GB2312" w:eastAsia="仿宋_GB2312"/>
                      <w:sz w:val="21"/>
                    </w:rPr>
                    <w:t>包括：《负载测试方案》、《压力测试方案》、《疲劳测试方案》</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测试用例脚本文件</w:t>
                  </w:r>
                </w:p>
                <w:p>
                  <w:pPr>
                    <w:pStyle w:val="null3"/>
                    <w:ind w:firstLine="420"/>
                    <w:jc w:val="both"/>
                  </w:pPr>
                  <w:r>
                    <w:rPr>
                      <w:rFonts w:ascii="仿宋_GB2312" w:hAnsi="仿宋_GB2312" w:cs="仿宋_GB2312" w:eastAsia="仿宋_GB2312"/>
                      <w:sz w:val="21"/>
                    </w:rPr>
                    <w:t>性能测试场景</w:t>
                  </w:r>
                </w:p>
                <w:p>
                  <w:pPr>
                    <w:pStyle w:val="null3"/>
                    <w:ind w:firstLine="420"/>
                    <w:jc w:val="both"/>
                  </w:pPr>
                  <w:r>
                    <w:rPr>
                      <w:rFonts w:ascii="仿宋_GB2312" w:hAnsi="仿宋_GB2312" w:cs="仿宋_GB2312" w:eastAsia="仿宋_GB2312"/>
                      <w:sz w:val="21"/>
                    </w:rPr>
                    <w:t>《性能测试结果和分析记录》</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兼容性测评</w:t>
                  </w:r>
                </w:p>
              </w:tc>
              <w:tc>
                <w:tcPr>
                  <w:tcW w:type="dxa" w:w="2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兼容性测试方案</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兼容性测试记录</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兼容性测试分析报告</w:t>
                  </w:r>
                  <w:r>
                    <w:rPr>
                      <w:rFonts w:ascii="仿宋_GB2312" w:hAnsi="仿宋_GB2312" w:cs="仿宋_GB2312" w:eastAsia="仿宋_GB2312"/>
                      <w:sz w:val="21"/>
                    </w:rPr>
                    <w:t>》</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可靠性测评</w:t>
                  </w:r>
                </w:p>
              </w:tc>
              <w:tc>
                <w:tcPr>
                  <w:tcW w:type="dxa" w:w="2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可靠性测试方案</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可靠性测试记录</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可靠性测试分析报告</w:t>
                  </w:r>
                  <w:r>
                    <w:rPr>
                      <w:rFonts w:ascii="仿宋_GB2312" w:hAnsi="仿宋_GB2312" w:cs="仿宋_GB2312" w:eastAsia="仿宋_GB2312"/>
                      <w:sz w:val="21"/>
                    </w:rPr>
                    <w:t>》</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信息安全性测评</w:t>
                  </w:r>
                </w:p>
              </w:tc>
              <w:tc>
                <w:tcPr>
                  <w:tcW w:type="dxa" w:w="2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《安全测试方案》</w:t>
                  </w:r>
                </w:p>
                <w:p>
                  <w:pPr>
                    <w:pStyle w:val="null3"/>
                    <w:ind w:firstLine="420"/>
                    <w:jc w:val="both"/>
                  </w:pPr>
                  <w:r>
                    <w:rPr>
                      <w:rFonts w:ascii="仿宋_GB2312" w:hAnsi="仿宋_GB2312" w:cs="仿宋_GB2312" w:eastAsia="仿宋_GB2312"/>
                      <w:sz w:val="21"/>
                    </w:rPr>
                    <w:t>《安全测试记录》</w:t>
                  </w:r>
                </w:p>
                <w:p>
                  <w:pPr>
                    <w:pStyle w:val="null3"/>
                    <w:ind w:firstLine="420"/>
                    <w:jc w:val="both"/>
                  </w:pPr>
                  <w:r>
                    <w:rPr>
                      <w:rFonts w:ascii="仿宋_GB2312" w:hAnsi="仿宋_GB2312" w:cs="仿宋_GB2312" w:eastAsia="仿宋_GB2312"/>
                      <w:sz w:val="21"/>
                    </w:rPr>
                    <w:t>《安全测试分析报告》</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代码质量测评</w:t>
                  </w:r>
                </w:p>
              </w:tc>
              <w:tc>
                <w:tcPr>
                  <w:tcW w:type="dxa" w:w="2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代码</w:t>
                  </w:r>
                  <w:r>
                    <w:rPr>
                      <w:rFonts w:ascii="仿宋_GB2312" w:hAnsi="仿宋_GB2312" w:cs="仿宋_GB2312" w:eastAsia="仿宋_GB2312"/>
                      <w:sz w:val="21"/>
                    </w:rPr>
                    <w:t>测试方案》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代码</w:t>
                  </w:r>
                  <w:r>
                    <w:rPr>
                      <w:rFonts w:ascii="仿宋_GB2312" w:hAnsi="仿宋_GB2312" w:cs="仿宋_GB2312" w:eastAsia="仿宋_GB2312"/>
                      <w:sz w:val="21"/>
                    </w:rPr>
                    <w:t>测试记录》</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代码</w:t>
                  </w:r>
                  <w:r>
                    <w:rPr>
                      <w:rFonts w:ascii="仿宋_GB2312" w:hAnsi="仿宋_GB2312" w:cs="仿宋_GB2312" w:eastAsia="仿宋_GB2312"/>
                      <w:sz w:val="21"/>
                    </w:rPr>
                    <w:t>测试分析报告》</w:t>
                  </w:r>
                </w:p>
              </w:tc>
            </w:tr>
          </w:tbl>
          <w:p>
            <w:pPr>
              <w:pStyle w:val="null3"/>
              <w:numPr>
                <w:ilvl w:val="0"/>
                <w:numId w:val="1"/>
              </w:numPr>
              <w:ind w:firstLine="420"/>
            </w:pPr>
            <w:r>
              <w:rPr>
                <w:rFonts w:ascii="仿宋_GB2312" w:hAnsi="仿宋_GB2312" w:cs="仿宋_GB2312" w:eastAsia="仿宋_GB2312"/>
                <w:sz w:val="21"/>
                <w:b/>
              </w:rPr>
              <w:t>软件测评期限</w:t>
            </w:r>
            <w:r>
              <w:rPr>
                <w:rFonts w:ascii="仿宋_GB2312" w:hAnsi="仿宋_GB2312" w:cs="仿宋_GB2312" w:eastAsia="仿宋_GB2312"/>
                <w:sz w:val="21"/>
                <w:b/>
              </w:rPr>
              <w:t>及交付物要求</w:t>
            </w:r>
          </w:p>
          <w:p>
            <w:pPr>
              <w:pStyle w:val="null3"/>
              <w:ind w:firstLine="420"/>
            </w:pPr>
            <w:r>
              <w:rPr>
                <w:rFonts w:ascii="仿宋_GB2312" w:hAnsi="仿宋_GB2312" w:cs="仿宋_GB2312" w:eastAsia="仿宋_GB2312"/>
                <w:sz w:val="21"/>
              </w:rPr>
              <w:t>软件测评周期：在合同签署后，系统具备测试条件之日起</w:t>
            </w:r>
            <w:r>
              <w:rPr>
                <w:rFonts w:ascii="仿宋_GB2312" w:hAnsi="仿宋_GB2312" w:cs="仿宋_GB2312" w:eastAsia="仿宋_GB2312"/>
                <w:sz w:val="21"/>
              </w:rPr>
              <w:t>30日内出具所测项目的测试报告。</w:t>
            </w:r>
          </w:p>
          <w:p>
            <w:pPr>
              <w:pStyle w:val="null3"/>
              <w:ind w:firstLine="420"/>
            </w:pPr>
            <w:r>
              <w:rPr>
                <w:rFonts w:ascii="仿宋_GB2312" w:hAnsi="仿宋_GB2312" w:cs="仿宋_GB2312" w:eastAsia="仿宋_GB2312"/>
                <w:sz w:val="21"/>
              </w:rPr>
              <w:t>交付物：《陕西数字财政（二期）项目软件系统软件测评计划》、《陕西数字财政（二期）项目软件系统软件测评结果记录》、《陕西数字财政（二期）项目软件系统软件测评报告》。</w:t>
            </w:r>
          </w:p>
          <w:p>
            <w:pPr>
              <w:pStyle w:val="null3"/>
              <w:ind w:firstLine="420"/>
            </w:pPr>
            <w:r>
              <w:rPr>
                <w:rFonts w:ascii="仿宋_GB2312" w:hAnsi="仿宋_GB2312" w:cs="仿宋_GB2312" w:eastAsia="仿宋_GB2312"/>
                <w:sz w:val="21"/>
              </w:rPr>
              <w:t>技术参数与性能指标</w:t>
            </w:r>
          </w:p>
          <w:p>
            <w:pPr>
              <w:pStyle w:val="null3"/>
              <w:ind w:firstLine="211"/>
              <w:jc w:val="both"/>
            </w:pPr>
            <w:r>
              <w:rPr>
                <w:rFonts w:ascii="仿宋_GB2312" w:hAnsi="仿宋_GB2312" w:cs="仿宋_GB2312" w:eastAsia="仿宋_GB2312"/>
                <w:sz w:val="21"/>
                <w:b/>
              </w:rPr>
              <w:t>一、项目背景</w:t>
            </w:r>
          </w:p>
          <w:p>
            <w:pPr>
              <w:pStyle w:val="null3"/>
              <w:ind w:firstLine="420"/>
              <w:jc w:val="both"/>
            </w:pPr>
            <w:r>
              <w:rPr>
                <w:rFonts w:ascii="仿宋_GB2312" w:hAnsi="仿宋_GB2312" w:cs="仿宋_GB2312" w:eastAsia="仿宋_GB2312"/>
                <w:sz w:val="21"/>
              </w:rPr>
              <w:t>为满足《财政部关于稳步推广电子非税收入一般缴款书的通知（财库〔</w:t>
            </w:r>
            <w:r>
              <w:rPr>
                <w:rFonts w:ascii="仿宋_GB2312" w:hAnsi="仿宋_GB2312" w:cs="仿宋_GB2312" w:eastAsia="仿宋_GB2312"/>
                <w:sz w:val="21"/>
              </w:rPr>
              <w:t>2021〕46号）》和《关于促进政府采购公平竞争优化营商环境的通知财库〔2019〕38号》要求，提升财政对非税收缴业务和政府采购的标准化管理及服务水平，达到财政部今年必须完成非税暨票据管理业务和政府采购在线处理业务完善的内容，达到中央办公厅、财政部和陕西省政府关于数字财政建设目标。</w:t>
            </w:r>
          </w:p>
          <w:p>
            <w:pPr>
              <w:pStyle w:val="null3"/>
              <w:ind w:firstLine="420"/>
              <w:jc w:val="both"/>
            </w:pPr>
            <w:r>
              <w:rPr>
                <w:rFonts w:ascii="仿宋_GB2312" w:hAnsi="仿宋_GB2312" w:cs="仿宋_GB2312" w:eastAsia="仿宋_GB2312"/>
                <w:sz w:val="21"/>
              </w:rPr>
              <w:t>为进一步规范政府采购行为，维护政府采购公平竞争、优化营商环境，保护各方当事人的合法权益。陕西省政府采购在线投诉处理业务作为陕西省财政厅采购处的特定业务，陕西省财政厅采购处作为政府采购投诉监管方，主要负责投诉案件受理，调查、处理及结果公示等工作。建设政府采购在线投诉电子化系统，旨在打造一个高效、透明、便捷、规范的投诉处理平台。通过电子化手段，优化投诉流程，提升处理效率，增强透明度，保障供应商合法权益，同时为财政部门提供有力工具，助力优化营商环境，提升政府采购公信力。</w:t>
            </w:r>
          </w:p>
          <w:p>
            <w:pPr>
              <w:pStyle w:val="null3"/>
              <w:ind w:firstLine="420"/>
              <w:jc w:val="both"/>
            </w:pPr>
            <w:r>
              <w:rPr>
                <w:rFonts w:ascii="仿宋_GB2312" w:hAnsi="仿宋_GB2312" w:cs="仿宋_GB2312" w:eastAsia="仿宋_GB2312"/>
                <w:sz w:val="21"/>
              </w:rPr>
              <w:t>为保障非税暨票据管理一体化平台</w:t>
            </w:r>
            <w:r>
              <w:rPr>
                <w:rFonts w:ascii="仿宋_GB2312" w:hAnsi="仿宋_GB2312" w:cs="仿宋_GB2312" w:eastAsia="仿宋_GB2312"/>
                <w:sz w:val="21"/>
              </w:rPr>
              <w:t>—非税收入电子化收缴模块和陕西省政府采购在线投诉处理系统上线后的安全稳定运行，验证系统在功能性、性能效率、可靠性等方面是否满足要求，需进行第三方软件测评。</w:t>
            </w:r>
          </w:p>
          <w:p>
            <w:pPr>
              <w:pStyle w:val="null3"/>
              <w:jc w:val="both"/>
            </w:pPr>
            <w:r>
              <w:rPr>
                <w:rFonts w:ascii="仿宋_GB2312" w:hAnsi="仿宋_GB2312" w:cs="仿宋_GB2312" w:eastAsia="仿宋_GB2312"/>
                <w:sz w:val="21"/>
                <w:b/>
              </w:rPr>
              <w:t>二、建设目标</w:t>
            </w:r>
          </w:p>
          <w:p>
            <w:pPr>
              <w:pStyle w:val="null3"/>
              <w:ind w:firstLine="420"/>
              <w:jc w:val="left"/>
            </w:pPr>
            <w:r>
              <w:rPr>
                <w:rFonts w:ascii="仿宋_GB2312" w:hAnsi="仿宋_GB2312" w:cs="仿宋_GB2312" w:eastAsia="仿宋_GB2312"/>
                <w:sz w:val="21"/>
              </w:rPr>
              <w:t>为满足《财政部关于稳步推广电子非税收入一般缴款书的通知（财库〔</w:t>
            </w:r>
            <w:r>
              <w:rPr>
                <w:rFonts w:ascii="仿宋_GB2312" w:hAnsi="仿宋_GB2312" w:cs="仿宋_GB2312" w:eastAsia="仿宋_GB2312"/>
                <w:sz w:val="21"/>
              </w:rPr>
              <w:t>2021〕46号）》和《关于促进政府采购公平竞争优化营商环境的通知财库〔2019〕38号》要求，提升财政对非税收缴业务和政府采购的标准化管理及服务水平，达到财政部今年必须完成非税暨票据管理业务和政府采购在线处理业务完善的内容，达到中央办公厅、财政部和陕西省政府关于数字财政建设目标。</w:t>
            </w:r>
          </w:p>
          <w:p>
            <w:pPr>
              <w:pStyle w:val="null3"/>
              <w:jc w:val="both"/>
            </w:pPr>
            <w:r>
              <w:rPr>
                <w:rFonts w:ascii="仿宋_GB2312" w:hAnsi="仿宋_GB2312" w:cs="仿宋_GB2312" w:eastAsia="仿宋_GB2312"/>
                <w:sz w:val="21"/>
                <w:b/>
              </w:rPr>
              <w:t>三、业务需求</w:t>
            </w:r>
          </w:p>
          <w:tbl>
            <w:tblPr>
              <w:tblInd w:type="dxa" w:w="135"/>
              <w:tblBorders>
                <w:top w:val="none" w:color="000000" w:sz="4"/>
                <w:left w:val="none" w:color="000000" w:sz="4"/>
                <w:bottom w:val="none" w:color="000000" w:sz="4"/>
                <w:right w:val="none" w:color="000000" w:sz="4"/>
                <w:insideH w:val="none"/>
                <w:insideV w:val="none"/>
              </w:tblBorders>
            </w:tblPr>
            <w:tblGrid>
              <w:gridCol w:w="391"/>
              <w:gridCol w:w="2150"/>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系统名称</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非税暨票据管理一体化平台</w:t>
                  </w:r>
                  <w:r>
                    <w:rPr>
                      <w:rFonts w:ascii="仿宋_GB2312" w:hAnsi="仿宋_GB2312" w:cs="仿宋_GB2312" w:eastAsia="仿宋_GB2312"/>
                      <w:sz w:val="21"/>
                    </w:rPr>
                    <w:t>—非税收入电子化收缴模块</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陕西省政府采购在线投诉处理系统</w:t>
                  </w:r>
                </w:p>
              </w:tc>
            </w:tr>
          </w:tbl>
          <w:p>
            <w:pPr>
              <w:pStyle w:val="null3"/>
              <w:ind w:firstLine="422"/>
              <w:jc w:val="both"/>
            </w:pPr>
            <w:r>
              <w:rPr>
                <w:rFonts w:ascii="仿宋_GB2312" w:hAnsi="仿宋_GB2312" w:cs="仿宋_GB2312" w:eastAsia="仿宋_GB2312"/>
                <w:sz w:val="21"/>
                <w:b/>
              </w:rPr>
              <w:t>1.3.1  测试对象汇总</w:t>
            </w:r>
          </w:p>
          <w:p>
            <w:pPr>
              <w:pStyle w:val="null3"/>
              <w:ind w:firstLine="420"/>
              <w:jc w:val="both"/>
            </w:pPr>
            <w:r>
              <w:rPr>
                <w:rFonts w:ascii="仿宋_GB2312" w:hAnsi="仿宋_GB2312" w:cs="仿宋_GB2312" w:eastAsia="仿宋_GB2312"/>
                <w:sz w:val="21"/>
                <w:b/>
              </w:rPr>
              <w:t>1.3.2  非税暨票据管理一体化平台—非税收入电子化收缴模块</w:t>
            </w:r>
            <w:r>
              <w:rPr>
                <w:rFonts w:ascii="仿宋_GB2312" w:hAnsi="仿宋_GB2312" w:cs="仿宋_GB2312" w:eastAsia="仿宋_GB2312"/>
                <w:sz w:val="21"/>
                <w:b/>
              </w:rPr>
              <w:t>业务需求</w:t>
            </w:r>
          </w:p>
          <w:p>
            <w:pPr>
              <w:pStyle w:val="null3"/>
              <w:ind w:firstLine="420"/>
              <w:jc w:val="left"/>
            </w:pPr>
            <w:r>
              <w:rPr>
                <w:rFonts w:ascii="仿宋_GB2312" w:hAnsi="仿宋_GB2312" w:cs="仿宋_GB2312" w:eastAsia="仿宋_GB2312"/>
                <w:sz w:val="21"/>
              </w:rPr>
              <w:t>（一）电子一般缴款书</w:t>
            </w:r>
          </w:p>
          <w:p>
            <w:pPr>
              <w:pStyle w:val="null3"/>
              <w:ind w:firstLine="420"/>
              <w:jc w:val="left"/>
            </w:pPr>
            <w:r>
              <w:rPr>
                <w:rFonts w:ascii="仿宋_GB2312" w:hAnsi="仿宋_GB2312" w:cs="仿宋_GB2312" w:eastAsia="仿宋_GB2312"/>
                <w:sz w:val="21"/>
              </w:rPr>
              <w:t>1、本次建设应实现电子缴款书制样、赋码、生成、传输、查验、核销、入账、报销等全流程电子化管理，构建全流程无纸化。完全替代纸质《非税收入一般缴款书》，实现非税电子化收缴全面覆盖。</w:t>
            </w:r>
          </w:p>
          <w:p>
            <w:pPr>
              <w:pStyle w:val="null3"/>
              <w:ind w:firstLine="420"/>
              <w:jc w:val="left"/>
            </w:pPr>
            <w:r>
              <w:rPr>
                <w:rFonts w:ascii="仿宋_GB2312" w:hAnsi="仿宋_GB2312" w:cs="仿宋_GB2312" w:eastAsia="仿宋_GB2312"/>
                <w:sz w:val="21"/>
              </w:rPr>
              <w:t>2、缴款书获取业务环节。本次应支持以电子化方式将开具的电子一般缴款书通过交付渠道推送给缴款人，缴款人可直接线上获取电子缴款书，无需返回执收单位。</w:t>
            </w:r>
          </w:p>
          <w:p>
            <w:pPr>
              <w:pStyle w:val="null3"/>
              <w:ind w:firstLine="420"/>
              <w:jc w:val="left"/>
            </w:pPr>
            <w:r>
              <w:rPr>
                <w:rFonts w:ascii="仿宋_GB2312" w:hAnsi="仿宋_GB2312" w:cs="仿宋_GB2312" w:eastAsia="仿宋_GB2312"/>
                <w:sz w:val="21"/>
              </w:rPr>
              <w:t>3、报销、入账和归档环节。本次应实现电子缴款书报销、入账，财政部门和执收单位归档。</w:t>
            </w:r>
          </w:p>
          <w:p>
            <w:pPr>
              <w:pStyle w:val="null3"/>
              <w:ind w:firstLine="420"/>
              <w:jc w:val="left"/>
            </w:pPr>
            <w:r>
              <w:rPr>
                <w:rFonts w:ascii="仿宋_GB2312" w:hAnsi="仿宋_GB2312" w:cs="仿宋_GB2312" w:eastAsia="仿宋_GB2312"/>
                <w:sz w:val="21"/>
              </w:rPr>
              <w:t>4、电子缴款书本次应实现电子缴款书与电子票据合并，执收单位进行电子缴款书开具，缴款人缴款完成后进行电子票据监制，发挥《非税收入一般缴款书》“以票控收”的作用。</w:t>
            </w:r>
          </w:p>
          <w:p>
            <w:pPr>
              <w:pStyle w:val="null3"/>
              <w:ind w:firstLine="420"/>
              <w:jc w:val="left"/>
            </w:pPr>
            <w:r>
              <w:rPr>
                <w:rFonts w:ascii="仿宋_GB2312" w:hAnsi="仿宋_GB2312" w:cs="仿宋_GB2312" w:eastAsia="仿宋_GB2312"/>
                <w:sz w:val="21"/>
              </w:rPr>
              <w:t>5、电子缴款书上线切换，需确保非税收入收缴系统业务连贯性不受影响，满足财政“先试点，再分批推广”的政策要求，实现按区划、单位分批切换。</w:t>
            </w:r>
          </w:p>
          <w:p>
            <w:pPr>
              <w:pStyle w:val="null3"/>
              <w:ind w:firstLine="420"/>
              <w:jc w:val="left"/>
            </w:pPr>
            <w:r>
              <w:rPr>
                <w:rFonts w:ascii="仿宋_GB2312" w:hAnsi="仿宋_GB2312" w:cs="仿宋_GB2312" w:eastAsia="仿宋_GB2312"/>
                <w:sz w:val="21"/>
              </w:rPr>
              <w:t>（二）非税收入电子化缴库</w:t>
            </w:r>
          </w:p>
          <w:p>
            <w:pPr>
              <w:pStyle w:val="null3"/>
              <w:ind w:firstLine="420"/>
              <w:jc w:val="left"/>
            </w:pPr>
            <w:r>
              <w:rPr>
                <w:rFonts w:ascii="仿宋_GB2312" w:hAnsi="仿宋_GB2312" w:cs="仿宋_GB2312" w:eastAsia="仿宋_GB2312"/>
                <w:sz w:val="21"/>
              </w:rPr>
              <w:t>1、非税收入电子化缴库建设，应实现由财政部门发起缴库，通过电子凭证库向代理银行发送已签章的缴库凭证（包括缴款书明细信息）；代理银行收到缴库凭证后，通过支付系统将资金缴入国库，通过电子凭证库向人民银行发送已签章的缴库凭证；人民银行收到凭证与资金后进行会计核算及确认，向财政部门发送已签章的缴库凭证。通过电子凭证库打通财政部门、代理银行、人民银行的业务数据流，进而实现缴库全流程电子化。</w:t>
            </w:r>
          </w:p>
          <w:p>
            <w:pPr>
              <w:pStyle w:val="null3"/>
              <w:ind w:firstLine="420"/>
              <w:jc w:val="left"/>
            </w:pPr>
            <w:r>
              <w:rPr>
                <w:rFonts w:ascii="仿宋_GB2312" w:hAnsi="仿宋_GB2312" w:cs="仿宋_GB2312" w:eastAsia="仿宋_GB2312"/>
                <w:sz w:val="21"/>
              </w:rPr>
              <w:t>2、非税收入电子化退库建设，应实现由执收单位发起线上申请，财政部门审核后，生成退付审核表和收入退还书（包括收款信息、缴款码及对应的缴库凭证信息等），通过电子凭证库向人民银行发送退库指令及附件材料；人民银行完成退库后，通过电子凭证库向财政部门发送凭证回执；财政部门根据凭证回执更新退付申请业务状态，并同步进行电子票据冲红。</w:t>
            </w:r>
          </w:p>
          <w:p>
            <w:pPr>
              <w:pStyle w:val="null3"/>
              <w:ind w:firstLine="420"/>
              <w:jc w:val="left"/>
            </w:pPr>
            <w:r>
              <w:rPr>
                <w:rFonts w:ascii="仿宋_GB2312" w:hAnsi="仿宋_GB2312" w:cs="仿宋_GB2312" w:eastAsia="仿宋_GB2312"/>
                <w:sz w:val="21"/>
              </w:rPr>
              <w:t>3、非税收入电子化更库（调库）建设，应实现由财政部门或执收单位发起线上申请，生成更正（调库）通知书凭证（包括更正调库信息，执收单位原缴款码及对应的缴库单信息等），通过电子凭证库向人民银行发送更库指令及附件材料；人民银行收到更正（调库）通知书凭证后，进行更正（调库）业务办理，将凭证回单通过电子凭证库发送至财政部门；财政部门根据凭证回单调整缴库单状态。</w:t>
            </w:r>
          </w:p>
          <w:p>
            <w:pPr>
              <w:pStyle w:val="null3"/>
              <w:ind w:firstLine="420"/>
              <w:jc w:val="left"/>
            </w:pPr>
            <w:r>
              <w:rPr>
                <w:rFonts w:ascii="仿宋_GB2312" w:hAnsi="仿宋_GB2312" w:cs="仿宋_GB2312" w:eastAsia="仿宋_GB2312"/>
                <w:sz w:val="21"/>
              </w:rPr>
              <w:t>4、非税收入电子化缴库日终对账建设，应实现人民银行通过电子凭证库向财政部门发送非税收入电子凭证日报表收支余明细，用于核对通过电子凭证库办理的缴库、退库、更库业务的账务信息；发送非税收入各征收渠道日报表收支余明细，用于核对各科目当日通过税务部门代征缴库、电子凭证库缴库、就地缴库等各缴库渠道收缴的非税收入账务信息。</w:t>
            </w:r>
          </w:p>
          <w:p>
            <w:pPr>
              <w:pStyle w:val="null3"/>
              <w:ind w:firstLine="420"/>
              <w:jc w:val="left"/>
            </w:pPr>
            <w:r>
              <w:rPr>
                <w:rFonts w:ascii="仿宋_GB2312" w:hAnsi="仿宋_GB2312" w:cs="仿宋_GB2312" w:eastAsia="仿宋_GB2312"/>
                <w:sz w:val="21"/>
              </w:rPr>
              <w:t>5、本次复用国库集中支付业务电子凭证库，保证缴库、退库和调库环节均能生成符合《电子签名法》的有效凭证，满足财政部门基于电子签名、电子印章等安全基础设施的国家相关标准，保障收缴电子化业务流程中所涉及的重要电子文件合法有效、安全传输、安全存储。</w:t>
            </w:r>
          </w:p>
          <w:p>
            <w:pPr>
              <w:pStyle w:val="null3"/>
              <w:ind w:firstLine="420"/>
              <w:jc w:val="left"/>
            </w:pPr>
            <w:r>
              <w:rPr>
                <w:rFonts w:ascii="仿宋_GB2312" w:hAnsi="仿宋_GB2312" w:cs="仿宋_GB2312" w:eastAsia="仿宋_GB2312"/>
                <w:sz w:val="21"/>
              </w:rPr>
              <w:t>6、本次建设需实现非税系统与预算管理一体化系统对接，通过预算管理一体化系统调用电子凭证库完成缴库、退库、调库（更正）电子化。</w:t>
            </w:r>
          </w:p>
          <w:p>
            <w:pPr>
              <w:pStyle w:val="null3"/>
              <w:ind w:firstLine="420"/>
              <w:jc w:val="left"/>
            </w:pPr>
            <w:r>
              <w:rPr>
                <w:rFonts w:ascii="仿宋_GB2312" w:hAnsi="仿宋_GB2312" w:cs="仿宋_GB2312" w:eastAsia="仿宋_GB2312"/>
                <w:sz w:val="21"/>
              </w:rPr>
              <w:t>（三）全省交通违法缴款二次对账</w:t>
            </w:r>
          </w:p>
          <w:p>
            <w:pPr>
              <w:pStyle w:val="null3"/>
              <w:ind w:firstLine="420"/>
              <w:jc w:val="left"/>
            </w:pPr>
            <w:r>
              <w:rPr>
                <w:rFonts w:ascii="仿宋_GB2312" w:hAnsi="仿宋_GB2312" w:cs="仿宋_GB2312" w:eastAsia="仿宋_GB2312"/>
                <w:sz w:val="21"/>
              </w:rPr>
              <w:t>本次需完成非税系统与交警二次对账系统对接，解决群众已完成缴款无法及时消除违章的</w:t>
            </w:r>
            <w:r>
              <w:rPr>
                <w:rFonts w:ascii="仿宋_GB2312" w:hAnsi="仿宋_GB2312" w:cs="仿宋_GB2312" w:eastAsia="仿宋_GB2312"/>
                <w:sz w:val="21"/>
              </w:rPr>
              <w:t>“退付难”问题，实现正常缴款违章业务应消尽消、异常缴款的缴款业务应退尽退。</w:t>
            </w:r>
          </w:p>
          <w:p>
            <w:pPr>
              <w:pStyle w:val="null3"/>
              <w:ind w:firstLine="420"/>
              <w:jc w:val="left"/>
            </w:pPr>
            <w:r>
              <w:rPr>
                <w:rFonts w:ascii="仿宋_GB2312" w:hAnsi="仿宋_GB2312" w:cs="仿宋_GB2312" w:eastAsia="仿宋_GB2312"/>
                <w:sz w:val="21"/>
              </w:rPr>
              <w:t>（四）财政专户管理资金数据对接</w:t>
            </w:r>
          </w:p>
          <w:p>
            <w:pPr>
              <w:pStyle w:val="null3"/>
              <w:ind w:firstLine="420"/>
              <w:jc w:val="left"/>
            </w:pPr>
            <w:r>
              <w:rPr>
                <w:rFonts w:ascii="仿宋_GB2312" w:hAnsi="仿宋_GB2312" w:cs="仿宋_GB2312" w:eastAsia="仿宋_GB2312"/>
                <w:sz w:val="21"/>
              </w:rPr>
              <w:t>本次应实现教育收费资金，通过非税暨票据管理一体化系统缴入陕西省非税收入待解缴科目账户，再按照财政划拨指令划转至指定的财政专户。完成非税专户收入信息推送给预算一体化系统，用于支撑预算编制、预算执行、会计核算等环节标准规范的业务流程建设，实现教育专户资金收缴、审批、核算全流程线上一体化管理。</w:t>
            </w:r>
          </w:p>
          <w:p>
            <w:pPr>
              <w:pStyle w:val="null3"/>
              <w:ind w:firstLine="420"/>
              <w:jc w:val="left"/>
            </w:pPr>
            <w:r>
              <w:rPr>
                <w:rFonts w:ascii="仿宋_GB2312" w:hAnsi="仿宋_GB2312" w:cs="仿宋_GB2312" w:eastAsia="仿宋_GB2312"/>
                <w:sz w:val="21"/>
              </w:rPr>
              <w:t>（五）电子凭证库</w:t>
            </w:r>
          </w:p>
          <w:p>
            <w:pPr>
              <w:pStyle w:val="null3"/>
              <w:ind w:firstLine="420"/>
              <w:jc w:val="left"/>
            </w:pPr>
            <w:r>
              <w:rPr>
                <w:rFonts w:ascii="仿宋_GB2312" w:hAnsi="仿宋_GB2312" w:cs="仿宋_GB2312" w:eastAsia="仿宋_GB2312"/>
                <w:sz w:val="21"/>
              </w:rPr>
              <w:t>非税收入缴库电子化复用成熟的国库集中支付电子化通道。参与实施非税收入缴库电子化管理业务的各方无需再重复部署电子化安全支撑体系相关软硬件设备，财政和人民银行只需进行衔接改造，联调测试。</w:t>
            </w:r>
          </w:p>
          <w:p>
            <w:pPr>
              <w:pStyle w:val="null3"/>
              <w:ind w:firstLine="420"/>
              <w:jc w:val="left"/>
            </w:pPr>
            <w:r>
              <w:rPr>
                <w:rFonts w:ascii="仿宋_GB2312" w:hAnsi="仿宋_GB2312" w:cs="仿宋_GB2312" w:eastAsia="仿宋_GB2312"/>
                <w:sz w:val="21"/>
              </w:rPr>
              <w:t>实现缴库业务的电子化管理，各方可直接使用存储在己方电子凭证库中的相关凭证作为记账依据。满足财政与人民银行账务按日核对工作需要，确保交易信息和财政资金的一致性、完整性。</w:t>
            </w:r>
          </w:p>
          <w:p>
            <w:pPr>
              <w:pStyle w:val="null3"/>
              <w:ind w:firstLine="420"/>
              <w:jc w:val="left"/>
            </w:pPr>
            <w:r>
              <w:rPr>
                <w:rFonts w:ascii="仿宋_GB2312" w:hAnsi="仿宋_GB2312" w:cs="仿宋_GB2312" w:eastAsia="仿宋_GB2312"/>
                <w:sz w:val="21"/>
              </w:rPr>
              <w:t>提高非税收入缴库资金的安全性、及时性。通过电子凭证库，建立财政、人民银行双方信息化枢纽，保证电子化单据传递的安全，尽可能提高非税资金缴库速度。</w:t>
            </w:r>
          </w:p>
          <w:p>
            <w:pPr>
              <w:pStyle w:val="null3"/>
              <w:ind w:firstLine="420"/>
              <w:jc w:val="left"/>
            </w:pPr>
            <w:r>
              <w:rPr>
                <w:rFonts w:ascii="仿宋_GB2312" w:hAnsi="仿宋_GB2312" w:cs="仿宋_GB2312" w:eastAsia="仿宋_GB2312"/>
                <w:sz w:val="21"/>
              </w:rPr>
              <w:t>通过电子凭证库办理非税收入电子化缴库业务，包含缴库、退库、更正（调库）、日终对账等场景，需支持通过预算管理一体化系统调用电子凭证库与人民银行发送凭证和明细，并收取回执，实现全流程电子化。</w:t>
            </w:r>
          </w:p>
          <w:p>
            <w:pPr>
              <w:pStyle w:val="null3"/>
              <w:ind w:firstLine="420"/>
              <w:jc w:val="left"/>
            </w:pPr>
            <w:r>
              <w:rPr>
                <w:rFonts w:ascii="仿宋_GB2312" w:hAnsi="仿宋_GB2312" w:cs="仿宋_GB2312" w:eastAsia="仿宋_GB2312"/>
                <w:sz w:val="21"/>
              </w:rPr>
              <w:t>（六）电子签章</w:t>
            </w:r>
          </w:p>
          <w:p>
            <w:pPr>
              <w:pStyle w:val="null3"/>
              <w:ind w:firstLine="420"/>
              <w:jc w:val="left"/>
            </w:pPr>
            <w:r>
              <w:rPr>
                <w:rFonts w:ascii="仿宋_GB2312" w:hAnsi="仿宋_GB2312" w:cs="仿宋_GB2312" w:eastAsia="仿宋_GB2312"/>
                <w:sz w:val="21"/>
              </w:rPr>
              <w:t>签章服务采用电子签章技术，将印章持有人的数字签名认证证书与其管理的实物印章图像有效绑定，可支持电子印章的制作、发放、挂失和更换等处理，并可依据管理需要，按国家安全部门认可的控制规范进行盖章、验章等，实现了电子凭证的数字签名和纸质凭证的印章之间的对应处理。电子凭证库可通过标准化接口调用电子签章管理相关功能实现对电子凭证的验章、盖章等处理。通过与财政部认可的身份认证服务器进行衔接，完成数字证书鉴别的功能。</w:t>
            </w:r>
          </w:p>
          <w:p>
            <w:pPr>
              <w:pStyle w:val="null3"/>
              <w:ind w:firstLine="420"/>
              <w:jc w:val="left"/>
            </w:pPr>
            <w:r>
              <w:rPr>
                <w:rFonts w:ascii="仿宋_GB2312" w:hAnsi="仿宋_GB2312" w:cs="仿宋_GB2312" w:eastAsia="仿宋_GB2312"/>
                <w:sz w:val="21"/>
              </w:rPr>
              <w:t>（七）陕西省财政非税直缴电子化项目人行端需求</w:t>
            </w:r>
          </w:p>
          <w:p>
            <w:pPr>
              <w:pStyle w:val="null3"/>
              <w:ind w:firstLine="420"/>
              <w:jc w:val="left"/>
            </w:pPr>
            <w:r>
              <w:rPr>
                <w:rFonts w:ascii="仿宋_GB2312" w:hAnsi="仿宋_GB2312" w:cs="仿宋_GB2312" w:eastAsia="仿宋_GB2312"/>
                <w:sz w:val="21"/>
              </w:rPr>
              <w:t>按照陕西省财政厅有关电子化支付联网项目及人民银行国库信息化建设的要求，目前已经在陕西省财政厅、人民银行陕西省分行、非税代理银行分别对等部署了电子凭证库系统，用于三方之间财政非税业务凭证的无纸化传输。</w:t>
            </w:r>
          </w:p>
          <w:p>
            <w:pPr>
              <w:pStyle w:val="null3"/>
              <w:ind w:firstLine="420"/>
              <w:jc w:val="left"/>
            </w:pPr>
            <w:r>
              <w:rPr>
                <w:rFonts w:ascii="仿宋_GB2312" w:hAnsi="仿宋_GB2312" w:cs="仿宋_GB2312" w:eastAsia="仿宋_GB2312"/>
                <w:sz w:val="21"/>
              </w:rPr>
              <w:t>财政部门、人民银行国库部门、商业银行代理库配合做好财政非税收入的入库工作，通过财政非税征缴系统、人行端国库（含人民银行国库、商业银行代理库，下同）前置系统改造，实现与人行端电子凭证库系统的无缝对接，并与国库信息处理系统（</w:t>
            </w:r>
            <w:r>
              <w:rPr>
                <w:rFonts w:ascii="仿宋_GB2312" w:hAnsi="仿宋_GB2312" w:cs="仿宋_GB2312" w:eastAsia="仿宋_GB2312"/>
                <w:sz w:val="21"/>
              </w:rPr>
              <w:t>TIPS）对接，将非税业务相关数据传输至人行端国库会计核算系统中，并实现非税凭证回单电子化，最终实现非税业务全流程电子化，切实提高国库业务信息化管理水平。</w:t>
            </w:r>
          </w:p>
          <w:p>
            <w:pPr>
              <w:pStyle w:val="null3"/>
              <w:ind w:firstLine="420"/>
              <w:jc w:val="left"/>
            </w:pPr>
            <w:r>
              <w:rPr>
                <w:rFonts w:ascii="仿宋_GB2312" w:hAnsi="仿宋_GB2312" w:cs="仿宋_GB2312" w:eastAsia="仿宋_GB2312"/>
                <w:sz w:val="21"/>
              </w:rPr>
              <w:t>本次非税收入电子化缴库业务人行端建设，包含缴库、退库、更正（调库）、日终对账等业务场景，人民银行接到财政缴库、退库、更正（调库）指令后，完成人行端业务办理并将凭证回单通过电子凭证库发送至财政部门。日终，通过电子凭证库向财政部门发送非税收入电子凭证日报表收支余明细，用于核对通过电子凭证库办理的缴库、退库、更库业务的账务信息；发送非税收入各征收渠道日报表收支余明细，用于核对各科目当日通过税务部门代征缴库、电子凭证库缴库、就地缴库等各缴库渠道收缴的非税收入信息。</w:t>
            </w:r>
          </w:p>
          <w:p>
            <w:pPr>
              <w:pStyle w:val="null3"/>
              <w:ind w:firstLine="422"/>
              <w:jc w:val="both"/>
            </w:pPr>
            <w:r>
              <w:rPr>
                <w:rFonts w:ascii="仿宋_GB2312" w:hAnsi="仿宋_GB2312" w:cs="仿宋_GB2312" w:eastAsia="仿宋_GB2312"/>
                <w:sz w:val="21"/>
                <w:b/>
              </w:rPr>
              <w:t>1.3.3  陕西省政府采购在线投诉处理系统业务需求</w:t>
            </w:r>
          </w:p>
          <w:p>
            <w:pPr>
              <w:pStyle w:val="null3"/>
              <w:ind w:firstLine="420"/>
              <w:jc w:val="left"/>
            </w:pPr>
            <w:r>
              <w:rPr>
                <w:rFonts w:ascii="仿宋_GB2312" w:hAnsi="仿宋_GB2312" w:cs="仿宋_GB2312" w:eastAsia="仿宋_GB2312"/>
                <w:sz w:val="21"/>
              </w:rPr>
              <w:t>为进一步规范政府采购行为，维护政府采购公平竞争、优化营商环境，保护各方当事人的合法权益。陕西省政府采购在线投诉处理业务作为陕西省财政厅采购处的特定业务，陕西省财政厅采购处作为政府采购投诉监管方，主要负责投诉案件受理，调查、处理及结果公示等工作。</w:t>
            </w:r>
          </w:p>
          <w:p>
            <w:pPr>
              <w:pStyle w:val="null3"/>
              <w:ind w:firstLine="420"/>
              <w:jc w:val="left"/>
            </w:pPr>
            <w:r>
              <w:rPr>
                <w:rFonts w:ascii="仿宋_GB2312" w:hAnsi="仿宋_GB2312" w:cs="仿宋_GB2312" w:eastAsia="仿宋_GB2312"/>
                <w:sz w:val="21"/>
              </w:rPr>
              <w:t>建设政府采购在线投诉电子化系统，旨在打造一个高效、透明、便捷、规范的投诉处理平台。通过电子化手段，优化投诉流程，提升处理效率，增强透明度，保障供应商合法权益，同时为财政部门提供有力工具，助力优化营商环境，提升政府采购公信力。</w:t>
            </w:r>
          </w:p>
          <w:p>
            <w:pPr>
              <w:pStyle w:val="null3"/>
              <w:numPr>
                <w:ilvl w:val="1"/>
                <w:numId w:val="2"/>
              </w:numPr>
            </w:pPr>
            <w:r>
              <w:rPr>
                <w:rFonts w:ascii="仿宋_GB2312" w:hAnsi="仿宋_GB2312" w:cs="仿宋_GB2312" w:eastAsia="仿宋_GB2312"/>
                <w:sz w:val="21"/>
                <w:b/>
              </w:rPr>
              <w:t>功能需求</w:t>
            </w:r>
          </w:p>
          <w:p>
            <w:pPr>
              <w:pStyle w:val="null3"/>
              <w:ind w:firstLine="422"/>
              <w:jc w:val="both"/>
            </w:pPr>
            <w:r>
              <w:rPr>
                <w:rFonts w:ascii="仿宋_GB2312" w:hAnsi="仿宋_GB2312" w:cs="仿宋_GB2312" w:eastAsia="仿宋_GB2312"/>
                <w:sz w:val="21"/>
                <w:b/>
              </w:rPr>
              <w:t xml:space="preserve">1.4.1  </w:t>
            </w:r>
            <w:r>
              <w:rPr>
                <w:rFonts w:ascii="仿宋_GB2312" w:hAnsi="仿宋_GB2312" w:cs="仿宋_GB2312" w:eastAsia="仿宋_GB2312"/>
                <w:sz w:val="21"/>
                <w:b/>
              </w:rPr>
              <w:t>非税暨票据管理一体化平台</w:t>
            </w:r>
            <w:r>
              <w:rPr>
                <w:rFonts w:ascii="仿宋_GB2312" w:hAnsi="仿宋_GB2312" w:cs="仿宋_GB2312" w:eastAsia="仿宋_GB2312"/>
                <w:sz w:val="21"/>
                <w:b/>
              </w:rPr>
              <w:t>—非税收入电子化收缴模块</w:t>
            </w:r>
            <w:r>
              <w:rPr>
                <w:rFonts w:ascii="仿宋_GB2312" w:hAnsi="仿宋_GB2312" w:cs="仿宋_GB2312" w:eastAsia="仿宋_GB2312"/>
                <w:sz w:val="21"/>
                <w:b/>
              </w:rPr>
              <w:t>功能需求</w:t>
            </w:r>
          </w:p>
          <w:p>
            <w:pPr>
              <w:pStyle w:val="null3"/>
              <w:ind w:firstLine="420"/>
              <w:jc w:val="left"/>
            </w:pPr>
            <w:r>
              <w:rPr>
                <w:rFonts w:ascii="仿宋_GB2312" w:hAnsi="仿宋_GB2312" w:cs="仿宋_GB2312" w:eastAsia="仿宋_GB2312"/>
                <w:sz w:val="21"/>
              </w:rPr>
              <w:t>（一）电子缴款书功能</w:t>
            </w:r>
          </w:p>
          <w:p>
            <w:pPr>
              <w:pStyle w:val="null3"/>
              <w:ind w:firstLine="420"/>
              <w:jc w:val="left"/>
            </w:pPr>
            <w:r>
              <w:rPr>
                <w:rFonts w:ascii="仿宋_GB2312" w:hAnsi="仿宋_GB2312" w:cs="仿宋_GB2312" w:eastAsia="仿宋_GB2312"/>
                <w:sz w:val="21"/>
              </w:rPr>
              <w:t>本次建设应实现非税收入一般缴款书（电子）相关功能。包含：电子缴款书票据种类管理、电子缴款书票据模板管理、票据挂接、电子缴款书票据申领、电子缴款书票据入库、电子缴款书赋码管理、电子缴款书票据发放、电子缴款书申退、电子缴款书开具、电子缴款书交付、电子缴款书审验、电子缴款书归档、电子缴款书报表查询、电子缴款书库存不足预警、电子缴款书系统参数设置、电子缴款书切换兼容性改造、电子缴款书通过我省财政电子票据公共服务平台查验功能。</w:t>
            </w:r>
          </w:p>
          <w:p>
            <w:pPr>
              <w:pStyle w:val="null3"/>
              <w:ind w:firstLine="420"/>
              <w:jc w:val="left"/>
            </w:pPr>
            <w:r>
              <w:rPr>
                <w:rFonts w:ascii="仿宋_GB2312" w:hAnsi="仿宋_GB2312" w:cs="仿宋_GB2312" w:eastAsia="仿宋_GB2312"/>
                <w:sz w:val="21"/>
              </w:rPr>
              <w:t>（二）非税收入电子化缴库功能</w:t>
            </w:r>
          </w:p>
          <w:p>
            <w:pPr>
              <w:pStyle w:val="null3"/>
              <w:ind w:firstLine="420"/>
              <w:jc w:val="left"/>
            </w:pPr>
            <w:r>
              <w:rPr>
                <w:rFonts w:ascii="仿宋_GB2312" w:hAnsi="仿宋_GB2312" w:cs="仿宋_GB2312" w:eastAsia="仿宋_GB2312"/>
                <w:sz w:val="21"/>
              </w:rPr>
              <w:t>本次建设应实现非税收入电子化缴库功能。包含：基础设置、清分设置、收缴管控、收缴方式管理、缴库单回单登记、缴库管理、更正调库管理、调度任务、财政缴库综合查询、单位退库申请、单位退库审核、退付申请、退付申请审核、单位缴库查询、预算一体化系统分堆凭证改造、预算一体化系统</w:t>
            </w:r>
            <w:r>
              <w:rPr>
                <w:rFonts w:ascii="仿宋_GB2312" w:hAnsi="仿宋_GB2312" w:cs="仿宋_GB2312" w:eastAsia="仿宋_GB2312"/>
                <w:sz w:val="21"/>
              </w:rPr>
              <w:t>-非税缴库管理、预算一体化系统-非税退库管理、预算一体化系统-非税调库管理功能、电子化缴库与预算一体化系统数据交互、电子化退库与预算一体化系统数据交互、更正调库与预算一体化系统数据交互、日终对账与预算一体化系统对接数据交互、预算一体化系统-非税收入电子化缴库日终对账、预算一体化系统-缴库报表功能。</w:t>
            </w:r>
          </w:p>
          <w:p>
            <w:pPr>
              <w:pStyle w:val="null3"/>
              <w:ind w:firstLine="420"/>
              <w:jc w:val="left"/>
            </w:pPr>
            <w:r>
              <w:rPr>
                <w:rFonts w:ascii="仿宋_GB2312" w:hAnsi="仿宋_GB2312" w:cs="仿宋_GB2312" w:eastAsia="仿宋_GB2312"/>
                <w:sz w:val="21"/>
              </w:rPr>
              <w:t>（三）全省交通违法缴款二次对账功能</w:t>
            </w:r>
          </w:p>
          <w:p>
            <w:pPr>
              <w:pStyle w:val="null3"/>
              <w:ind w:firstLine="420"/>
              <w:jc w:val="left"/>
            </w:pPr>
            <w:r>
              <w:rPr>
                <w:rFonts w:ascii="仿宋_GB2312" w:hAnsi="仿宋_GB2312" w:cs="仿宋_GB2312" w:eastAsia="仿宋_GB2312"/>
                <w:sz w:val="21"/>
              </w:rPr>
              <w:t>本次建设应实现全省交通违法缴款二次对账功能。包含：缴款清单数据、退款清单数据推送功能，以及交警二次对账接口数据查询、资金退付、资金退付通知、资金退付实时查询功能。</w:t>
            </w:r>
          </w:p>
          <w:p>
            <w:pPr>
              <w:pStyle w:val="null3"/>
              <w:ind w:firstLine="420"/>
              <w:jc w:val="left"/>
            </w:pPr>
            <w:r>
              <w:rPr>
                <w:rFonts w:ascii="仿宋_GB2312" w:hAnsi="仿宋_GB2312" w:cs="仿宋_GB2312" w:eastAsia="仿宋_GB2312"/>
                <w:sz w:val="21"/>
              </w:rPr>
              <w:t>（四）财政专户管理资金数据对接</w:t>
            </w:r>
          </w:p>
          <w:p>
            <w:pPr>
              <w:pStyle w:val="null3"/>
              <w:ind w:firstLine="420"/>
              <w:jc w:val="left"/>
            </w:pPr>
            <w:r>
              <w:rPr>
                <w:rFonts w:ascii="仿宋_GB2312" w:hAnsi="仿宋_GB2312" w:cs="仿宋_GB2312" w:eastAsia="仿宋_GB2312"/>
                <w:sz w:val="21"/>
              </w:rPr>
              <w:t>本次建设应实现财政专户资金数据对接功能。包含：基础信息对照功能，以及非税收入信息表、非税清分信息表、非税缴库信息表、非税收入项目表、单位项目信息表、代理银行信息表数据推送功能。</w:t>
            </w:r>
          </w:p>
          <w:p>
            <w:pPr>
              <w:pStyle w:val="null3"/>
              <w:ind w:firstLine="420"/>
              <w:jc w:val="left"/>
            </w:pPr>
            <w:r>
              <w:rPr>
                <w:rFonts w:ascii="仿宋_GB2312" w:hAnsi="仿宋_GB2312" w:cs="仿宋_GB2312" w:eastAsia="仿宋_GB2312"/>
                <w:sz w:val="21"/>
              </w:rPr>
              <w:t>（五）电子凭证库</w:t>
            </w:r>
          </w:p>
          <w:p>
            <w:pPr>
              <w:pStyle w:val="null3"/>
              <w:ind w:firstLine="420"/>
              <w:jc w:val="left"/>
            </w:pPr>
            <w:r>
              <w:rPr>
                <w:rFonts w:ascii="仿宋_GB2312" w:hAnsi="仿宋_GB2312" w:cs="仿宋_GB2312" w:eastAsia="仿宋_GB2312"/>
                <w:sz w:val="21"/>
              </w:rPr>
              <w:t>电子凭证库完成全省区划制作和配置一般缴款书凭证、收入入库流水凭证、库存日报凭证、收入退库凭证、收入退库退款通知书凭证、更正（调库）凭证的电子凭证模板。实现非税收入缴库、退库、更正（调库）、日终对账业务的电子单据管理。通过预算管理一体化系统调用电子凭证库与人民银行发送业务凭证和明细，并收取回执。通过财政、人民银行及代理银行间业务联调测试实现非税收入缴库业务全流程电子化管理，确保交易信息和财政资金的一致性、完整性、及时性。</w:t>
            </w:r>
          </w:p>
          <w:p>
            <w:pPr>
              <w:pStyle w:val="null3"/>
              <w:ind w:firstLine="420"/>
              <w:jc w:val="left"/>
            </w:pPr>
            <w:r>
              <w:rPr>
                <w:rFonts w:ascii="仿宋_GB2312" w:hAnsi="仿宋_GB2312" w:cs="仿宋_GB2312" w:eastAsia="仿宋_GB2312"/>
                <w:sz w:val="21"/>
              </w:rPr>
              <w:t>（六）电子签章</w:t>
            </w:r>
          </w:p>
          <w:p>
            <w:pPr>
              <w:pStyle w:val="null3"/>
              <w:ind w:firstLine="420"/>
              <w:jc w:val="left"/>
            </w:pPr>
            <w:r>
              <w:rPr>
                <w:rFonts w:ascii="仿宋_GB2312" w:hAnsi="仿宋_GB2312" w:cs="仿宋_GB2312" w:eastAsia="仿宋_GB2312"/>
                <w:sz w:val="21"/>
              </w:rPr>
              <w:t>采集全省区划财政部门非税收入缴库电子化业务所需实物印章图像并制作电子印章，将印章持有人的数字签名认证证书与其管理的电子印章有效绑定，同时支持电子印章作废、授权、授权变更等处理。电子凭证库可通过标准化接口调用电子签章管理相关功能实现对电子凭证的验章、盖章等处理，并与签名服务器衔接完成数字证书鉴别。</w:t>
            </w:r>
          </w:p>
          <w:p>
            <w:pPr>
              <w:pStyle w:val="null3"/>
              <w:ind w:firstLine="420"/>
              <w:jc w:val="left"/>
            </w:pPr>
            <w:r>
              <w:rPr>
                <w:rFonts w:ascii="仿宋_GB2312" w:hAnsi="仿宋_GB2312" w:cs="仿宋_GB2312" w:eastAsia="仿宋_GB2312"/>
                <w:sz w:val="21"/>
              </w:rPr>
              <w:t>（七）陕西省财政非税直缴电子化项目人行端功能</w:t>
            </w:r>
          </w:p>
          <w:p>
            <w:pPr>
              <w:pStyle w:val="null3"/>
              <w:ind w:firstLine="420"/>
              <w:jc w:val="left"/>
            </w:pPr>
            <w:r>
              <w:rPr>
                <w:rFonts w:ascii="仿宋_GB2312" w:hAnsi="仿宋_GB2312" w:cs="仿宋_GB2312" w:eastAsia="仿宋_GB2312"/>
                <w:sz w:val="21"/>
              </w:rPr>
              <w:t>1、一般缴款书签收</w:t>
            </w:r>
          </w:p>
          <w:p>
            <w:pPr>
              <w:pStyle w:val="null3"/>
              <w:ind w:firstLine="420"/>
              <w:jc w:val="left"/>
            </w:pPr>
            <w:r>
              <w:rPr>
                <w:rFonts w:ascii="仿宋_GB2312" w:hAnsi="仿宋_GB2312" w:cs="仿宋_GB2312" w:eastAsia="仿宋_GB2312"/>
                <w:sz w:val="21"/>
              </w:rPr>
              <w:t>人民银行无纸化前置系统分别签收来自财政和代理银行的一般缴款书（</w:t>
            </w:r>
            <w:r>
              <w:rPr>
                <w:rFonts w:ascii="仿宋_GB2312" w:hAnsi="仿宋_GB2312" w:cs="仿宋_GB2312" w:eastAsia="仿宋_GB2312"/>
                <w:sz w:val="21"/>
              </w:rPr>
              <w:t>5408）电子凭证。主要包括如下功能：</w:t>
            </w:r>
          </w:p>
          <w:p>
            <w:pPr>
              <w:pStyle w:val="null3"/>
              <w:ind w:firstLine="420"/>
              <w:jc w:val="left"/>
            </w:pPr>
            <w:r>
              <w:rPr>
                <w:rFonts w:ascii="仿宋_GB2312" w:hAnsi="仿宋_GB2312" w:cs="仿宋_GB2312" w:eastAsia="仿宋_GB2312"/>
                <w:sz w:val="21"/>
              </w:rPr>
              <w:t>一般缴款书（财政发）签收：完成财政发送的一般缴款书（</w:t>
            </w:r>
            <w:r>
              <w:rPr>
                <w:rFonts w:ascii="仿宋_GB2312" w:hAnsi="仿宋_GB2312" w:cs="仿宋_GB2312" w:eastAsia="仿宋_GB2312"/>
                <w:sz w:val="21"/>
              </w:rPr>
              <w:t>5408）电子凭证签收；</w:t>
            </w:r>
          </w:p>
          <w:p>
            <w:pPr>
              <w:pStyle w:val="null3"/>
              <w:ind w:firstLine="420"/>
              <w:jc w:val="left"/>
            </w:pPr>
            <w:r>
              <w:rPr>
                <w:rFonts w:ascii="仿宋_GB2312" w:hAnsi="仿宋_GB2312" w:cs="仿宋_GB2312" w:eastAsia="仿宋_GB2312"/>
                <w:sz w:val="21"/>
              </w:rPr>
              <w:t>一般缴款书（代理银行发）签收：代理银行完成缴库后，向人民银行发送一般缴款书（</w:t>
            </w:r>
            <w:r>
              <w:rPr>
                <w:rFonts w:ascii="仿宋_GB2312" w:hAnsi="仿宋_GB2312" w:cs="仿宋_GB2312" w:eastAsia="仿宋_GB2312"/>
                <w:sz w:val="21"/>
              </w:rPr>
              <w:t>5408）电子凭证，人民银行通过此功能完成签收；</w:t>
            </w:r>
          </w:p>
          <w:p>
            <w:pPr>
              <w:pStyle w:val="null3"/>
              <w:ind w:firstLine="420"/>
              <w:jc w:val="left"/>
            </w:pPr>
            <w:r>
              <w:rPr>
                <w:rFonts w:ascii="仿宋_GB2312" w:hAnsi="仿宋_GB2312" w:cs="仿宋_GB2312" w:eastAsia="仿宋_GB2312"/>
                <w:sz w:val="21"/>
              </w:rPr>
              <w:t>2、一般缴款书回单生成</w:t>
            </w:r>
          </w:p>
          <w:p>
            <w:pPr>
              <w:pStyle w:val="null3"/>
              <w:ind w:firstLine="420"/>
              <w:jc w:val="left"/>
            </w:pPr>
            <w:r>
              <w:rPr>
                <w:rFonts w:ascii="仿宋_GB2312" w:hAnsi="仿宋_GB2312" w:cs="仿宋_GB2312" w:eastAsia="仿宋_GB2312"/>
                <w:sz w:val="21"/>
              </w:rPr>
              <w:t>人民银行在确认已收到代理银行相应缴库资金后，进行缴库确认及金库会计核算，并生成一般缴款书（</w:t>
            </w:r>
            <w:r>
              <w:rPr>
                <w:rFonts w:ascii="仿宋_GB2312" w:hAnsi="仿宋_GB2312" w:cs="仿宋_GB2312" w:eastAsia="仿宋_GB2312"/>
                <w:sz w:val="21"/>
              </w:rPr>
              <w:t>5408）回单电子凭证。</w:t>
            </w:r>
          </w:p>
          <w:p>
            <w:pPr>
              <w:pStyle w:val="null3"/>
              <w:ind w:firstLine="420"/>
              <w:jc w:val="left"/>
            </w:pPr>
            <w:r>
              <w:rPr>
                <w:rFonts w:ascii="仿宋_GB2312" w:hAnsi="仿宋_GB2312" w:cs="仿宋_GB2312" w:eastAsia="仿宋_GB2312"/>
                <w:sz w:val="21"/>
              </w:rPr>
              <w:t>主要包括如下功能：</w:t>
            </w:r>
          </w:p>
          <w:p>
            <w:pPr>
              <w:pStyle w:val="null3"/>
              <w:ind w:firstLine="420"/>
              <w:jc w:val="left"/>
            </w:pPr>
            <w:r>
              <w:rPr>
                <w:rFonts w:ascii="仿宋_GB2312" w:hAnsi="仿宋_GB2312" w:cs="仿宋_GB2312" w:eastAsia="仿宋_GB2312"/>
                <w:sz w:val="21"/>
              </w:rPr>
              <w:t>一般缴款书回单生成：根据已完成缴库确认的一般缴款书生成一般缴款书（</w:t>
            </w:r>
            <w:r>
              <w:rPr>
                <w:rFonts w:ascii="仿宋_GB2312" w:hAnsi="仿宋_GB2312" w:cs="仿宋_GB2312" w:eastAsia="仿宋_GB2312"/>
                <w:sz w:val="21"/>
              </w:rPr>
              <w:t>5408）回单电子凭证。</w:t>
            </w:r>
          </w:p>
          <w:p>
            <w:pPr>
              <w:pStyle w:val="null3"/>
              <w:ind w:firstLine="420"/>
              <w:jc w:val="left"/>
            </w:pPr>
            <w:r>
              <w:rPr>
                <w:rFonts w:ascii="仿宋_GB2312" w:hAnsi="仿宋_GB2312" w:cs="仿宋_GB2312" w:eastAsia="仿宋_GB2312"/>
                <w:sz w:val="21"/>
              </w:rPr>
              <w:t>3、一般缴款书回单签章发送</w:t>
            </w:r>
          </w:p>
          <w:p>
            <w:pPr>
              <w:pStyle w:val="null3"/>
              <w:ind w:firstLine="420"/>
              <w:jc w:val="left"/>
            </w:pPr>
            <w:r>
              <w:rPr>
                <w:rFonts w:ascii="仿宋_GB2312" w:hAnsi="仿宋_GB2312" w:cs="仿宋_GB2312" w:eastAsia="仿宋_GB2312"/>
                <w:sz w:val="21"/>
              </w:rPr>
              <w:t>人民银行在生成一般缴款书回单后，加盖人民银行电子印章后，通过人民银行端电子凭证库同时发送给代理银行和财政。</w:t>
            </w:r>
          </w:p>
          <w:p>
            <w:pPr>
              <w:pStyle w:val="null3"/>
              <w:ind w:firstLine="420"/>
              <w:jc w:val="left"/>
            </w:pPr>
            <w:r>
              <w:rPr>
                <w:rFonts w:ascii="仿宋_GB2312" w:hAnsi="仿宋_GB2312" w:cs="仿宋_GB2312" w:eastAsia="仿宋_GB2312"/>
                <w:sz w:val="21"/>
              </w:rPr>
              <w:t>主要包括如下功能：</w:t>
            </w:r>
          </w:p>
          <w:p>
            <w:pPr>
              <w:pStyle w:val="null3"/>
              <w:ind w:firstLine="420"/>
              <w:jc w:val="left"/>
            </w:pPr>
            <w:r>
              <w:rPr>
                <w:rFonts w:ascii="仿宋_GB2312" w:hAnsi="仿宋_GB2312" w:cs="仿宋_GB2312" w:eastAsia="仿宋_GB2312"/>
                <w:sz w:val="21"/>
              </w:rPr>
              <w:t>一般缴款书回单签章发送：对已生成的一般缴款书（</w:t>
            </w:r>
            <w:r>
              <w:rPr>
                <w:rFonts w:ascii="仿宋_GB2312" w:hAnsi="仿宋_GB2312" w:cs="仿宋_GB2312" w:eastAsia="仿宋_GB2312"/>
                <w:sz w:val="21"/>
              </w:rPr>
              <w:t>5408）回单电子凭证，完成电子印章的加盖和回单的发送操作。</w:t>
            </w:r>
          </w:p>
          <w:p>
            <w:pPr>
              <w:pStyle w:val="null3"/>
              <w:ind w:firstLine="420"/>
              <w:jc w:val="left"/>
            </w:pPr>
            <w:r>
              <w:rPr>
                <w:rFonts w:ascii="仿宋_GB2312" w:hAnsi="仿宋_GB2312" w:cs="仿宋_GB2312" w:eastAsia="仿宋_GB2312"/>
                <w:sz w:val="21"/>
              </w:rPr>
              <w:t>4、收入退付处理</w:t>
            </w:r>
          </w:p>
          <w:p>
            <w:pPr>
              <w:pStyle w:val="null3"/>
              <w:ind w:firstLine="420"/>
              <w:jc w:val="left"/>
            </w:pPr>
            <w:r>
              <w:rPr>
                <w:rFonts w:ascii="仿宋_GB2312" w:hAnsi="仿宋_GB2312" w:cs="仿宋_GB2312" w:eastAsia="仿宋_GB2312"/>
                <w:sz w:val="21"/>
              </w:rPr>
              <w:t>当发生从国库进行收入退付业务时，人民银行签收财政发送的退付凭证，并在完成资金退付后，进行向财政发送退付凭证回单。</w:t>
            </w:r>
          </w:p>
          <w:p>
            <w:pPr>
              <w:pStyle w:val="null3"/>
              <w:ind w:firstLine="420"/>
              <w:jc w:val="left"/>
            </w:pPr>
            <w:r>
              <w:rPr>
                <w:rFonts w:ascii="仿宋_GB2312" w:hAnsi="仿宋_GB2312" w:cs="仿宋_GB2312" w:eastAsia="仿宋_GB2312"/>
                <w:sz w:val="21"/>
              </w:rPr>
              <w:t>收入退付管理功能主要包括：</w:t>
            </w:r>
          </w:p>
          <w:p>
            <w:pPr>
              <w:pStyle w:val="null3"/>
              <w:ind w:firstLine="420"/>
              <w:jc w:val="left"/>
            </w:pPr>
            <w:r>
              <w:rPr>
                <w:rFonts w:ascii="仿宋_GB2312" w:hAnsi="仿宋_GB2312" w:cs="仿宋_GB2312" w:eastAsia="仿宋_GB2312"/>
                <w:sz w:val="21"/>
              </w:rPr>
              <w:t>退付凭证签收：完成财政发送的退付凭证签收；</w:t>
            </w:r>
          </w:p>
          <w:p>
            <w:pPr>
              <w:pStyle w:val="null3"/>
              <w:ind w:firstLine="420"/>
              <w:jc w:val="left"/>
            </w:pPr>
            <w:r>
              <w:rPr>
                <w:rFonts w:ascii="仿宋_GB2312" w:hAnsi="仿宋_GB2312" w:cs="仿宋_GB2312" w:eastAsia="仿宋_GB2312"/>
                <w:sz w:val="21"/>
              </w:rPr>
              <w:t>退付凭证回单生成：在完成资金退付后，根据退付凭证关联生成退房凭证回单；</w:t>
            </w:r>
          </w:p>
          <w:p>
            <w:pPr>
              <w:pStyle w:val="null3"/>
              <w:ind w:firstLine="420"/>
              <w:jc w:val="left"/>
            </w:pPr>
            <w:r>
              <w:rPr>
                <w:rFonts w:ascii="仿宋_GB2312" w:hAnsi="仿宋_GB2312" w:cs="仿宋_GB2312" w:eastAsia="仿宋_GB2312"/>
                <w:sz w:val="21"/>
              </w:rPr>
              <w:t>回单签章、发送：对已生成且完成资金退付操作的退付凭证回单进行电子印章的加盖和发送操作</w:t>
            </w:r>
          </w:p>
          <w:p>
            <w:pPr>
              <w:pStyle w:val="null3"/>
              <w:ind w:firstLine="420"/>
              <w:jc w:val="left"/>
            </w:pPr>
            <w:r>
              <w:rPr>
                <w:rFonts w:ascii="仿宋_GB2312" w:hAnsi="仿宋_GB2312" w:cs="仿宋_GB2312" w:eastAsia="仿宋_GB2312"/>
                <w:sz w:val="21"/>
              </w:rPr>
              <w:t>查询：退付凭证、退付凭证回单查询。</w:t>
            </w:r>
          </w:p>
          <w:p>
            <w:pPr>
              <w:pStyle w:val="null3"/>
              <w:ind w:firstLine="420"/>
              <w:jc w:val="left"/>
            </w:pPr>
            <w:r>
              <w:rPr>
                <w:rFonts w:ascii="仿宋_GB2312" w:hAnsi="仿宋_GB2312" w:cs="仿宋_GB2312" w:eastAsia="仿宋_GB2312"/>
                <w:sz w:val="21"/>
              </w:rPr>
              <w:t>5、更正（调库）通知书管理</w:t>
            </w:r>
          </w:p>
          <w:p>
            <w:pPr>
              <w:pStyle w:val="null3"/>
              <w:ind w:firstLine="420"/>
              <w:jc w:val="left"/>
            </w:pPr>
            <w:r>
              <w:rPr>
                <w:rFonts w:ascii="仿宋_GB2312" w:hAnsi="仿宋_GB2312" w:cs="仿宋_GB2312" w:eastAsia="仿宋_GB2312"/>
                <w:sz w:val="21"/>
              </w:rPr>
              <w:t>实现更正（调库）通知书管理各项功能，主要包括：</w:t>
            </w:r>
          </w:p>
          <w:p>
            <w:pPr>
              <w:pStyle w:val="null3"/>
              <w:ind w:firstLine="420"/>
              <w:jc w:val="left"/>
            </w:pPr>
            <w:r>
              <w:rPr>
                <w:rFonts w:ascii="仿宋_GB2312" w:hAnsi="仿宋_GB2312" w:cs="仿宋_GB2312" w:eastAsia="仿宋_GB2312"/>
                <w:sz w:val="21"/>
              </w:rPr>
              <w:t>更正（调库）通知书签收：在收到财政发送的更正（调库）通知书后，完成通知书的签收操作。</w:t>
            </w:r>
          </w:p>
          <w:p>
            <w:pPr>
              <w:pStyle w:val="null3"/>
              <w:ind w:firstLine="420"/>
              <w:jc w:val="left"/>
            </w:pPr>
            <w:r>
              <w:rPr>
                <w:rFonts w:ascii="仿宋_GB2312" w:hAnsi="仿宋_GB2312" w:cs="仿宋_GB2312" w:eastAsia="仿宋_GB2312"/>
                <w:sz w:val="21"/>
              </w:rPr>
              <w:t>更正（调库）通知书回单生成：在完成完成更正（调库）操作后，根据更正（调库）通知书关联生成更正（调库）通知书回单；</w:t>
            </w:r>
          </w:p>
          <w:p>
            <w:pPr>
              <w:pStyle w:val="null3"/>
              <w:ind w:firstLine="420"/>
              <w:jc w:val="left"/>
            </w:pPr>
            <w:r>
              <w:rPr>
                <w:rFonts w:ascii="仿宋_GB2312" w:hAnsi="仿宋_GB2312" w:cs="仿宋_GB2312" w:eastAsia="仿宋_GB2312"/>
                <w:sz w:val="21"/>
              </w:rPr>
              <w:t>回单签章、发送：对已完成更正操作的更正（调库）通知书回单进行电子印章的加盖和发送操作；</w:t>
            </w:r>
          </w:p>
          <w:p>
            <w:pPr>
              <w:pStyle w:val="null3"/>
              <w:ind w:firstLine="420"/>
              <w:jc w:val="left"/>
            </w:pPr>
            <w:r>
              <w:rPr>
                <w:rFonts w:ascii="仿宋_GB2312" w:hAnsi="仿宋_GB2312" w:cs="仿宋_GB2312" w:eastAsia="仿宋_GB2312"/>
                <w:sz w:val="21"/>
              </w:rPr>
              <w:t>查询：更正（调库）通知书、更正（调库）通知书回单查询。</w:t>
            </w:r>
          </w:p>
          <w:p>
            <w:pPr>
              <w:pStyle w:val="null3"/>
              <w:ind w:firstLine="420"/>
              <w:jc w:val="left"/>
            </w:pPr>
            <w:r>
              <w:rPr>
                <w:rFonts w:ascii="仿宋_GB2312" w:hAnsi="仿宋_GB2312" w:cs="仿宋_GB2312" w:eastAsia="仿宋_GB2312"/>
                <w:sz w:val="21"/>
              </w:rPr>
              <w:t>（八）省、市、县应用功能需求</w:t>
            </w:r>
          </w:p>
          <w:p>
            <w:pPr>
              <w:pStyle w:val="null3"/>
              <w:ind w:firstLine="420"/>
              <w:jc w:val="left"/>
            </w:pPr>
            <w:r>
              <w:rPr>
                <w:rFonts w:ascii="仿宋_GB2312" w:hAnsi="仿宋_GB2312" w:cs="仿宋_GB2312" w:eastAsia="仿宋_GB2312"/>
                <w:sz w:val="21"/>
              </w:rPr>
              <w:t>本期项目应用功能需求均由省级统一规划建设。</w:t>
            </w:r>
          </w:p>
          <w:p>
            <w:pPr>
              <w:pStyle w:val="null3"/>
              <w:ind w:firstLine="420"/>
              <w:jc w:val="left"/>
            </w:pPr>
            <w:r>
              <w:rPr>
                <w:rFonts w:ascii="仿宋_GB2312" w:hAnsi="仿宋_GB2312" w:cs="仿宋_GB2312" w:eastAsia="仿宋_GB2312"/>
                <w:sz w:val="21"/>
              </w:rPr>
              <w:t>（九）省、市、县应用功能操作权限分配需求</w:t>
            </w:r>
          </w:p>
          <w:p>
            <w:pPr>
              <w:pStyle w:val="null3"/>
              <w:ind w:firstLine="420"/>
              <w:jc w:val="left"/>
            </w:pPr>
            <w:r>
              <w:rPr>
                <w:rFonts w:ascii="仿宋_GB2312" w:hAnsi="仿宋_GB2312" w:cs="仿宋_GB2312" w:eastAsia="仿宋_GB2312"/>
                <w:sz w:val="21"/>
              </w:rPr>
              <w:t>1、系统用户</w:t>
            </w:r>
          </w:p>
          <w:p>
            <w:pPr>
              <w:pStyle w:val="null3"/>
              <w:ind w:firstLine="420"/>
              <w:jc w:val="left"/>
            </w:pPr>
            <w:r>
              <w:rPr>
                <w:rFonts w:ascii="仿宋_GB2312" w:hAnsi="仿宋_GB2312" w:cs="仿宋_GB2312" w:eastAsia="仿宋_GB2312"/>
                <w:sz w:val="21"/>
              </w:rPr>
              <w:t>系统用户包含：财政部门用户、非税执收单位用户。</w:t>
            </w:r>
          </w:p>
          <w:p>
            <w:pPr>
              <w:pStyle w:val="null3"/>
              <w:ind w:firstLine="420"/>
              <w:jc w:val="left"/>
            </w:pPr>
            <w:r>
              <w:rPr>
                <w:rFonts w:ascii="仿宋_GB2312" w:hAnsi="仿宋_GB2312" w:cs="仿宋_GB2312" w:eastAsia="仿宋_GB2312"/>
                <w:sz w:val="21"/>
              </w:rPr>
              <w:t>2、功能操作权限</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1）省级负责对各业务模块进行建设与管理。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2）各级根据业务需要分配系统操作权限。</w:t>
            </w:r>
          </w:p>
          <w:p>
            <w:pPr>
              <w:pStyle w:val="null3"/>
              <w:ind w:firstLine="422"/>
              <w:jc w:val="both"/>
            </w:pPr>
            <w:r>
              <w:rPr>
                <w:rFonts w:ascii="仿宋_GB2312" w:hAnsi="仿宋_GB2312" w:cs="仿宋_GB2312" w:eastAsia="仿宋_GB2312"/>
                <w:sz w:val="21"/>
                <w:b/>
              </w:rPr>
              <w:t>1.4.2  陕西省政府采购在线投诉处理系统功能需求</w:t>
            </w:r>
          </w:p>
          <w:p>
            <w:pPr>
              <w:pStyle w:val="null3"/>
              <w:ind w:firstLine="420"/>
              <w:jc w:val="both"/>
            </w:pPr>
            <w:r>
              <w:rPr>
                <w:rFonts w:ascii="仿宋_GB2312" w:hAnsi="仿宋_GB2312" w:cs="仿宋_GB2312" w:eastAsia="仿宋_GB2312"/>
                <w:sz w:val="21"/>
              </w:rPr>
              <w:t>1、投诉登记</w:t>
            </w:r>
          </w:p>
          <w:p>
            <w:pPr>
              <w:pStyle w:val="null3"/>
              <w:ind w:firstLine="420"/>
              <w:jc w:val="both"/>
            </w:pPr>
            <w:r>
              <w:rPr>
                <w:rFonts w:ascii="仿宋_GB2312" w:hAnsi="仿宋_GB2312" w:cs="仿宋_GB2312" w:eastAsia="仿宋_GB2312"/>
                <w:sz w:val="21"/>
              </w:rPr>
              <w:t>根据目前陕西省政府采购网功能，需在门户网站设计投诉登记模块，拟通过投诉手段维护权益的供应商，可以通过投诉登记模块完成线上登记。可在线填写投诉书内容，包括投诉人基本信息、被投诉人信息、投诉项目详情、事实依据及法律依据等，系统预置格式模板，供应商准确填写内容自动生成规范化的投诉书。</w:t>
            </w:r>
          </w:p>
          <w:p>
            <w:pPr>
              <w:pStyle w:val="null3"/>
              <w:ind w:firstLine="420"/>
              <w:jc w:val="both"/>
            </w:pPr>
            <w:r>
              <w:rPr>
                <w:rFonts w:ascii="仿宋_GB2312" w:hAnsi="仿宋_GB2312" w:cs="仿宋_GB2312" w:eastAsia="仿宋_GB2312"/>
                <w:sz w:val="21"/>
              </w:rPr>
              <w:t>2、投诉补正</w:t>
            </w:r>
          </w:p>
          <w:p>
            <w:pPr>
              <w:pStyle w:val="null3"/>
              <w:ind w:firstLine="420"/>
              <w:jc w:val="both"/>
            </w:pPr>
            <w:r>
              <w:rPr>
                <w:rFonts w:ascii="仿宋_GB2312" w:hAnsi="仿宋_GB2312" w:cs="仿宋_GB2312" w:eastAsia="仿宋_GB2312"/>
                <w:sz w:val="21"/>
              </w:rPr>
              <w:t>采购监管在受理投诉人提交的投诉登记后，根据投诉登记相关主体，项目信息及上传的相关投诉附件，首先判断材料是否齐全，如不齐全，则按照</w:t>
            </w:r>
            <w:r>
              <w:rPr>
                <w:rFonts w:ascii="仿宋_GB2312" w:hAnsi="仿宋_GB2312" w:cs="仿宋_GB2312" w:eastAsia="仿宋_GB2312"/>
                <w:sz w:val="21"/>
              </w:rPr>
              <w:t>94 号令要求，要求投诉人进行补正，以确保投诉信息的完整。系统功能上分为两个不同主体，即监管用户功能和投诉人的功能，监管用户功能需要有查看投诉书、相关附件、能够有补正按钮，通过补正功能退回到投诉 人。并且能够开出补正通知书，系统能够预置制式的补正通知书，且满足自动套 红头，文件编码自动生成等功能。</w:t>
            </w:r>
          </w:p>
          <w:p>
            <w:pPr>
              <w:pStyle w:val="null3"/>
              <w:ind w:firstLine="420"/>
              <w:jc w:val="both"/>
            </w:pPr>
            <w:r>
              <w:rPr>
                <w:rFonts w:ascii="仿宋_GB2312" w:hAnsi="仿宋_GB2312" w:cs="仿宋_GB2312" w:eastAsia="仿宋_GB2312"/>
                <w:sz w:val="21"/>
              </w:rPr>
              <w:t>3、投诉受理</w:t>
            </w:r>
          </w:p>
          <w:p>
            <w:pPr>
              <w:pStyle w:val="null3"/>
              <w:ind w:firstLine="420"/>
              <w:jc w:val="both"/>
            </w:pPr>
            <w:r>
              <w:rPr>
                <w:rFonts w:ascii="仿宋_GB2312" w:hAnsi="仿宋_GB2312" w:cs="仿宋_GB2312" w:eastAsia="仿宋_GB2312"/>
                <w:sz w:val="21"/>
              </w:rPr>
              <w:t>各级财政部门在线接收投诉，依据政策法规和内部多岗审核后，在规定时限内完成受理、不予受理、补正等流程，系统记录处理过程，确保流程规范、透明。</w:t>
            </w:r>
          </w:p>
          <w:p>
            <w:pPr>
              <w:pStyle w:val="null3"/>
              <w:ind w:firstLine="420"/>
              <w:jc w:val="both"/>
            </w:pPr>
            <w:r>
              <w:rPr>
                <w:rFonts w:ascii="仿宋_GB2312" w:hAnsi="仿宋_GB2312" w:cs="仿宋_GB2312" w:eastAsia="仿宋_GB2312"/>
                <w:sz w:val="21"/>
              </w:rPr>
              <w:t>同时，系统支持生成受理、不予受理、补正通知书，支持打印。之后线下用印，邮寄给投诉人及相关投诉人。并支持财政监管机构工作人员将用印后的通知书上传到系统中归档。</w:t>
            </w:r>
          </w:p>
          <w:p>
            <w:pPr>
              <w:pStyle w:val="null3"/>
              <w:ind w:firstLine="420"/>
              <w:jc w:val="both"/>
            </w:pPr>
            <w:r>
              <w:rPr>
                <w:rFonts w:ascii="仿宋_GB2312" w:hAnsi="仿宋_GB2312" w:cs="仿宋_GB2312" w:eastAsia="仿宋_GB2312"/>
                <w:sz w:val="21"/>
              </w:rPr>
              <w:t>4、投诉答复</w:t>
            </w:r>
          </w:p>
          <w:p>
            <w:pPr>
              <w:pStyle w:val="null3"/>
              <w:ind w:firstLine="420"/>
              <w:jc w:val="both"/>
            </w:pPr>
            <w:r>
              <w:rPr>
                <w:rFonts w:ascii="仿宋_GB2312" w:hAnsi="仿宋_GB2312" w:cs="仿宋_GB2312" w:eastAsia="仿宋_GB2312"/>
                <w:sz w:val="21"/>
              </w:rPr>
              <w:t>各级财政部门受理投诉后，可根据投诉案件情况，要求采购人、代理机构及相关供应商在线答复，系统记录各个主体答复内容，线上发送答复通知书，各个主体答复后，答复内容直接线上发送财政部门，系统支持自动生成各类文书，并支持下载打印，线下用印后通过系统提交至相关当事人。</w:t>
            </w:r>
          </w:p>
          <w:p>
            <w:pPr>
              <w:pStyle w:val="null3"/>
              <w:ind w:firstLine="420"/>
              <w:jc w:val="both"/>
            </w:pPr>
            <w:r>
              <w:rPr>
                <w:rFonts w:ascii="仿宋_GB2312" w:hAnsi="仿宋_GB2312" w:cs="仿宋_GB2312" w:eastAsia="仿宋_GB2312"/>
                <w:sz w:val="21"/>
              </w:rPr>
              <w:t>5、投诉调查</w:t>
            </w:r>
          </w:p>
          <w:p>
            <w:pPr>
              <w:pStyle w:val="null3"/>
              <w:ind w:firstLine="420"/>
              <w:jc w:val="both"/>
            </w:pPr>
            <w:r>
              <w:rPr>
                <w:rFonts w:ascii="仿宋_GB2312" w:hAnsi="仿宋_GB2312" w:cs="仿宋_GB2312" w:eastAsia="仿宋_GB2312"/>
                <w:sz w:val="21"/>
              </w:rPr>
              <w:t>投诉调查是指投诉人和被投诉人、相关供应商线上提交投诉答复书、相关证据材料，各级监管部门线下开展投诉调查工作，包括书面审查和现场调查，同时线上录入结果的过程。</w:t>
            </w:r>
          </w:p>
          <w:p>
            <w:pPr>
              <w:pStyle w:val="null3"/>
              <w:ind w:firstLine="420"/>
              <w:jc w:val="both"/>
            </w:pPr>
            <w:r>
              <w:rPr>
                <w:rFonts w:ascii="仿宋_GB2312" w:hAnsi="仿宋_GB2312" w:cs="仿宋_GB2312" w:eastAsia="仿宋_GB2312"/>
                <w:sz w:val="21"/>
              </w:rPr>
              <w:t>投诉调查业务主要包括：</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1）对投诉书和投诉答复进行书面审查；</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2）对于相关调查进行取证，按需选择调查取证方式、相关当事人调查计划、相关当事人调查结果、检验调查结果、检测调查结果、鉴定调查结果和其他调查结果。</w:t>
            </w:r>
          </w:p>
          <w:p>
            <w:pPr>
              <w:pStyle w:val="null3"/>
              <w:ind w:firstLine="420"/>
              <w:jc w:val="both"/>
            </w:pPr>
            <w:r>
              <w:rPr>
                <w:rFonts w:ascii="仿宋_GB2312" w:hAnsi="仿宋_GB2312" w:cs="仿宋_GB2312" w:eastAsia="仿宋_GB2312"/>
                <w:sz w:val="21"/>
              </w:rPr>
              <w:t>6、投诉结果及公告</w:t>
            </w:r>
          </w:p>
          <w:p>
            <w:pPr>
              <w:pStyle w:val="null3"/>
              <w:ind w:firstLine="420"/>
              <w:jc w:val="both"/>
            </w:pPr>
            <w:r>
              <w:rPr>
                <w:rFonts w:ascii="仿宋_GB2312" w:hAnsi="仿宋_GB2312" w:cs="仿宋_GB2312" w:eastAsia="仿宋_GB2312"/>
                <w:sz w:val="21"/>
              </w:rPr>
              <w:t>各级财政部门在线向投诉人、被投诉人及相关当事人发送投诉处理决定书，确保信息及时、准确传达。</w:t>
            </w:r>
          </w:p>
          <w:p>
            <w:pPr>
              <w:pStyle w:val="null3"/>
              <w:ind w:firstLine="420"/>
              <w:jc w:val="both"/>
            </w:pPr>
            <w:r>
              <w:rPr>
                <w:rFonts w:ascii="仿宋_GB2312" w:hAnsi="仿宋_GB2312" w:cs="仿宋_GB2312" w:eastAsia="仿宋_GB2312"/>
                <w:sz w:val="21"/>
              </w:rPr>
              <w:t>投诉处理决定书送达相关当事人后，各级财政部门需要在陕西省政府采购网发布投诉处理结果公告。</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7、恢复采购</w:t>
            </w:r>
          </w:p>
          <w:p>
            <w:pPr>
              <w:pStyle w:val="null3"/>
              <w:ind w:firstLine="420"/>
              <w:jc w:val="both"/>
            </w:pPr>
            <w:r>
              <w:rPr>
                <w:rFonts w:ascii="仿宋_GB2312" w:hAnsi="仿宋_GB2312" w:cs="仿宋_GB2312" w:eastAsia="仿宋_GB2312"/>
                <w:sz w:val="21"/>
              </w:rPr>
              <w:t>恢复采购功能主要包括：对已暂定的采购项目按需发布恢复采购通知，监管用户受理投诉案件后，会在线生成《恢复政府采购活动通知书》，可以在线打印或下载</w:t>
            </w:r>
            <w:r>
              <w:rPr>
                <w:rFonts w:ascii="仿宋_GB2312" w:hAnsi="仿宋_GB2312" w:cs="仿宋_GB2312" w:eastAsia="仿宋_GB2312"/>
                <w:sz w:val="21"/>
              </w:rPr>
              <w:t>pdf 到本地电脑，监管用户将打印盖章后的原件扫描后，上传至系统中；如果投诉受理内容有变动，可以点击返回按钮，重新生成受理通知书。</w:t>
            </w:r>
          </w:p>
          <w:p>
            <w:pPr>
              <w:pStyle w:val="null3"/>
              <w:ind w:firstLine="420"/>
              <w:jc w:val="both"/>
            </w:pPr>
            <w:r>
              <w:rPr>
                <w:rFonts w:ascii="仿宋_GB2312" w:hAnsi="仿宋_GB2312" w:cs="仿宋_GB2312" w:eastAsia="仿宋_GB2312"/>
                <w:sz w:val="21"/>
              </w:rPr>
              <w:t>8、线下补录</w:t>
            </w:r>
          </w:p>
          <w:p>
            <w:pPr>
              <w:pStyle w:val="null3"/>
              <w:ind w:firstLine="420"/>
              <w:jc w:val="both"/>
            </w:pPr>
            <w:r>
              <w:rPr>
                <w:rFonts w:ascii="仿宋_GB2312" w:hAnsi="仿宋_GB2312" w:cs="仿宋_GB2312" w:eastAsia="仿宋_GB2312"/>
                <w:sz w:val="21"/>
              </w:rPr>
              <w:t>针对供应商线下递交的投诉申请，为便于线上管理与进度跟踪，需要由监管部门经办人员对投诉基本信息及处理过程进行备案记录。</w:t>
            </w:r>
          </w:p>
          <w:p>
            <w:pPr>
              <w:pStyle w:val="null3"/>
              <w:ind w:firstLine="420"/>
              <w:jc w:val="both"/>
            </w:pPr>
            <w:r>
              <w:rPr>
                <w:rFonts w:ascii="仿宋_GB2312" w:hAnsi="仿宋_GB2312" w:cs="仿宋_GB2312" w:eastAsia="仿宋_GB2312"/>
                <w:sz w:val="21"/>
              </w:rPr>
              <w:t>主要功能包括：</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1）监管用户补录线下受理投诉案件，按照时间节点将各过程文书补录到系统中。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2）新增投诉项目信息：新增投诉项目信息。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3）备案投诉项目信息：备案投诉项目信息。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4）提交投诉项目信息备案：提交投诉项目信息备案。</w:t>
            </w:r>
          </w:p>
          <w:p>
            <w:pPr>
              <w:pStyle w:val="null3"/>
              <w:ind w:firstLine="420"/>
              <w:jc w:val="both"/>
            </w:pPr>
            <w:r>
              <w:rPr>
                <w:rFonts w:ascii="仿宋_GB2312" w:hAnsi="仿宋_GB2312" w:cs="仿宋_GB2312" w:eastAsia="仿宋_GB2312"/>
                <w:sz w:val="21"/>
              </w:rPr>
              <w:t>9、投诉监管查询</w:t>
            </w:r>
          </w:p>
          <w:p>
            <w:pPr>
              <w:pStyle w:val="null3"/>
              <w:ind w:firstLine="420"/>
              <w:jc w:val="both"/>
            </w:pPr>
            <w:r>
              <w:rPr>
                <w:rFonts w:ascii="仿宋_GB2312" w:hAnsi="仿宋_GB2312" w:cs="仿宋_GB2312" w:eastAsia="仿宋_GB2312"/>
                <w:sz w:val="21"/>
              </w:rPr>
              <w:t>投诉监管查询功能主要支持财政部门查看辖区内所有投诉登记情况与处理结果情况。监管用户可进行自定义搜索与导出操作。可根据供应商编号、供应商名称、处理结果查询供应商投诉记录。</w:t>
            </w:r>
          </w:p>
          <w:p>
            <w:pPr>
              <w:pStyle w:val="null3"/>
              <w:ind w:firstLine="420"/>
              <w:jc w:val="both"/>
            </w:pPr>
            <w:r>
              <w:rPr>
                <w:rFonts w:ascii="仿宋_GB2312" w:hAnsi="仿宋_GB2312" w:cs="仿宋_GB2312" w:eastAsia="仿宋_GB2312"/>
                <w:sz w:val="21"/>
              </w:rPr>
              <w:t>10、投诉进度查询</w:t>
            </w:r>
          </w:p>
          <w:p>
            <w:pPr>
              <w:pStyle w:val="null3"/>
              <w:ind w:firstLine="420"/>
              <w:jc w:val="both"/>
            </w:pPr>
            <w:r>
              <w:rPr>
                <w:rFonts w:ascii="仿宋_GB2312" w:hAnsi="仿宋_GB2312" w:cs="仿宋_GB2312" w:eastAsia="仿宋_GB2312"/>
                <w:sz w:val="21"/>
              </w:rPr>
              <w:t>根据陕西省政府采购投诉工作管理要求，生成一个投诉项目情况看板，展示所有投诉项目状态，并能够支持按照时间节点进行项目过程预警，针对一些时间节点接近规定时间要求项目，做出特殊提示或者预警，以提升投诉工作时效性，提升监管满意度。该功能可在主体功能上线后分阶段上线。</w:t>
            </w:r>
          </w:p>
          <w:p>
            <w:pPr>
              <w:pStyle w:val="null3"/>
              <w:numPr>
                <w:ilvl w:val="1"/>
                <w:numId w:val="2"/>
              </w:numPr>
            </w:pPr>
            <w:r>
              <w:rPr>
                <w:rFonts w:ascii="仿宋_GB2312" w:hAnsi="仿宋_GB2312" w:cs="仿宋_GB2312" w:eastAsia="仿宋_GB2312"/>
                <w:sz w:val="21"/>
                <w:b/>
              </w:rPr>
              <w:t>技术要求</w:t>
            </w:r>
          </w:p>
          <w:p>
            <w:pPr>
              <w:pStyle w:val="null3"/>
              <w:ind w:firstLine="420"/>
              <w:jc w:val="both"/>
            </w:pPr>
            <w:r>
              <w:rPr>
                <w:rFonts w:ascii="仿宋_GB2312" w:hAnsi="仿宋_GB2312" w:cs="仿宋_GB2312" w:eastAsia="仿宋_GB2312"/>
                <w:sz w:val="21"/>
              </w:rPr>
              <w:t>为了保证软件质量，从业务应用系统的功能性和性能效率两个方面开展第三方测试，对委托测试的系统进行全面充分的检验。</w:t>
            </w:r>
          </w:p>
          <w:p>
            <w:pPr>
              <w:pStyle w:val="null3"/>
              <w:ind w:firstLine="422"/>
              <w:jc w:val="both"/>
            </w:pPr>
            <w:r>
              <w:rPr>
                <w:rFonts w:ascii="仿宋_GB2312" w:hAnsi="仿宋_GB2312" w:cs="仿宋_GB2312" w:eastAsia="仿宋_GB2312"/>
                <w:sz w:val="21"/>
                <w:b/>
              </w:rPr>
              <w:t>1.5.1   测试范围</w:t>
            </w:r>
          </w:p>
          <w:p>
            <w:pPr>
              <w:pStyle w:val="null3"/>
              <w:ind w:firstLine="420"/>
              <w:jc w:val="both"/>
            </w:pPr>
            <w:r>
              <w:rPr>
                <w:rFonts w:ascii="仿宋_GB2312" w:hAnsi="仿宋_GB2312" w:cs="仿宋_GB2312" w:eastAsia="仿宋_GB2312"/>
                <w:sz w:val="21"/>
              </w:rPr>
              <w:t>根据项目招标书、委托书、合同、技术文档等其他有效文件为参考，覆盖系统所有模块和关键功能节点，开展被测系统的测试，回归验证</w:t>
            </w:r>
            <w:r>
              <w:rPr>
                <w:rFonts w:ascii="仿宋_GB2312" w:hAnsi="仿宋_GB2312" w:cs="仿宋_GB2312" w:eastAsia="仿宋_GB2312"/>
                <w:sz w:val="21"/>
              </w:rPr>
              <w:t>1轮后提出整改意见、完成测评报告等。</w:t>
            </w:r>
          </w:p>
          <w:p>
            <w:pPr>
              <w:pStyle w:val="null3"/>
              <w:ind w:firstLine="420"/>
              <w:jc w:val="both"/>
            </w:pPr>
            <w:r>
              <w:rPr>
                <w:rFonts w:ascii="仿宋_GB2312" w:hAnsi="仿宋_GB2312" w:cs="仿宋_GB2312" w:eastAsia="仿宋_GB2312"/>
                <w:sz w:val="21"/>
              </w:rPr>
              <w:t>功能测试主要包含以下内容：</w:t>
            </w:r>
          </w:p>
          <w:p>
            <w:pPr>
              <w:pStyle w:val="null3"/>
              <w:ind w:firstLine="420"/>
              <w:jc w:val="both"/>
            </w:pPr>
            <w:r>
              <w:rPr>
                <w:rFonts w:ascii="仿宋_GB2312" w:hAnsi="仿宋_GB2312" w:cs="仿宋_GB2312" w:eastAsia="仿宋_GB2312"/>
                <w:sz w:val="21"/>
              </w:rPr>
              <w:t>(1) 基本功能类测试：主要验证各基础功能模块是否实现正确。</w:t>
            </w:r>
          </w:p>
          <w:p>
            <w:pPr>
              <w:pStyle w:val="null3"/>
              <w:ind w:firstLine="420"/>
              <w:jc w:val="both"/>
            </w:pPr>
            <w:r>
              <w:rPr>
                <w:rFonts w:ascii="仿宋_GB2312" w:hAnsi="仿宋_GB2312" w:cs="仿宋_GB2312" w:eastAsia="仿宋_GB2312"/>
                <w:sz w:val="21"/>
              </w:rPr>
              <w:t>(2) 后台管理类测试：主要验证人员权限分配、参数设置、报表查询、数据统计、操作日志等功能是否实现正确。</w:t>
            </w:r>
          </w:p>
          <w:p>
            <w:pPr>
              <w:pStyle w:val="null3"/>
              <w:ind w:firstLine="420"/>
              <w:jc w:val="both"/>
            </w:pPr>
            <w:r>
              <w:rPr>
                <w:rFonts w:ascii="仿宋_GB2312" w:hAnsi="仿宋_GB2312" w:cs="仿宋_GB2312" w:eastAsia="仿宋_GB2312"/>
                <w:sz w:val="21"/>
              </w:rPr>
              <w:t>(3) 核心业务流程类测试：主要验证数据信息流向是否正确。</w:t>
            </w:r>
          </w:p>
          <w:p>
            <w:pPr>
              <w:pStyle w:val="null3"/>
              <w:ind w:firstLine="420"/>
              <w:jc w:val="both"/>
            </w:pPr>
            <w:r>
              <w:rPr>
                <w:rFonts w:ascii="仿宋_GB2312" w:hAnsi="仿宋_GB2312" w:cs="仿宋_GB2312" w:eastAsia="仿宋_GB2312"/>
                <w:sz w:val="21"/>
              </w:rPr>
              <w:t>(4) 渠道业务功能测试：主要验证渠道权限、渠道管理、渠道监控等功能是否正确。</w:t>
            </w:r>
          </w:p>
          <w:p>
            <w:pPr>
              <w:pStyle w:val="null3"/>
              <w:ind w:firstLine="420"/>
              <w:jc w:val="both"/>
            </w:pPr>
            <w:r>
              <w:rPr>
                <w:rFonts w:ascii="仿宋_GB2312" w:hAnsi="仿宋_GB2312" w:cs="仿宋_GB2312" w:eastAsia="仿宋_GB2312"/>
                <w:sz w:val="21"/>
              </w:rPr>
              <w:t>(5) 身份认证及访问控制类测试：主要是验证系统用户的身份鉴别功能、访问控制功能是否正确。</w:t>
            </w:r>
          </w:p>
          <w:p>
            <w:pPr>
              <w:pStyle w:val="null3"/>
              <w:ind w:firstLine="420"/>
              <w:jc w:val="both"/>
            </w:pPr>
            <w:r>
              <w:rPr>
                <w:rFonts w:ascii="仿宋_GB2312" w:hAnsi="仿宋_GB2312" w:cs="仿宋_GB2312" w:eastAsia="仿宋_GB2312"/>
                <w:sz w:val="21"/>
              </w:rPr>
              <w:t>(6) 人机交互类测试：主要验证人机操作、界面显示、消息提示等功能能否正确。</w:t>
            </w:r>
          </w:p>
          <w:p>
            <w:pPr>
              <w:pStyle w:val="null3"/>
              <w:ind w:firstLine="420"/>
              <w:jc w:val="both"/>
            </w:pPr>
            <w:r>
              <w:rPr>
                <w:rFonts w:ascii="仿宋_GB2312" w:hAnsi="仿宋_GB2312" w:cs="仿宋_GB2312" w:eastAsia="仿宋_GB2312"/>
                <w:sz w:val="21"/>
              </w:rPr>
              <w:t>性能效率测试主要包含以下测试内容：</w:t>
            </w:r>
          </w:p>
          <w:p>
            <w:pPr>
              <w:pStyle w:val="null3"/>
              <w:ind w:firstLine="420"/>
              <w:jc w:val="both"/>
            </w:pPr>
            <w:r>
              <w:rPr>
                <w:rFonts w:ascii="仿宋_GB2312" w:hAnsi="仿宋_GB2312" w:cs="仿宋_GB2312" w:eastAsia="仿宋_GB2312"/>
                <w:sz w:val="21"/>
              </w:rPr>
              <w:t>(1) 负载测试：验证的对象包括事务吞吐量、事务响应时间。</w:t>
            </w:r>
          </w:p>
          <w:p>
            <w:pPr>
              <w:pStyle w:val="null3"/>
              <w:ind w:firstLine="420"/>
              <w:jc w:val="both"/>
            </w:pPr>
            <w:r>
              <w:rPr>
                <w:rFonts w:ascii="仿宋_GB2312" w:hAnsi="仿宋_GB2312" w:cs="仿宋_GB2312" w:eastAsia="仿宋_GB2312"/>
                <w:sz w:val="21"/>
              </w:rPr>
              <w:t>(2) 压力测试：通过长时间运行，验证系统资源使用情况是否稳定。</w:t>
            </w:r>
          </w:p>
          <w:p>
            <w:pPr>
              <w:pStyle w:val="null3"/>
              <w:numPr>
                <w:ilvl w:val="2"/>
                <w:numId w:val="3"/>
              </w:numPr>
            </w:pPr>
            <w:r>
              <w:rPr>
                <w:rFonts w:ascii="仿宋_GB2312" w:hAnsi="仿宋_GB2312" w:cs="仿宋_GB2312" w:eastAsia="仿宋_GB2312"/>
                <w:sz w:val="21"/>
                <w:b/>
              </w:rPr>
              <w:t xml:space="preserve"> </w:t>
            </w:r>
            <w:r>
              <w:rPr>
                <w:rFonts w:ascii="仿宋_GB2312" w:hAnsi="仿宋_GB2312" w:cs="仿宋_GB2312" w:eastAsia="仿宋_GB2312"/>
                <w:sz w:val="21"/>
                <w:b/>
              </w:rPr>
              <w:t>功能测试重难点分析</w:t>
            </w:r>
          </w:p>
          <w:p>
            <w:pPr>
              <w:pStyle w:val="null3"/>
              <w:ind w:firstLine="422"/>
              <w:jc w:val="both"/>
            </w:pPr>
            <w:r>
              <w:rPr>
                <w:rFonts w:ascii="仿宋_GB2312" w:hAnsi="仿宋_GB2312" w:cs="仿宋_GB2312" w:eastAsia="仿宋_GB2312"/>
                <w:sz w:val="21"/>
                <w:b/>
              </w:rPr>
              <w:t>1.5.2.1  重点指标</w:t>
            </w:r>
          </w:p>
          <w:p>
            <w:pPr>
              <w:pStyle w:val="null3"/>
              <w:numPr>
                <w:ilvl w:val="0"/>
                <w:numId w:val="4"/>
              </w:numPr>
              <w:jc w:val="both"/>
            </w:pPr>
            <w:r>
              <w:rPr>
                <w:rFonts w:ascii="仿宋_GB2312" w:hAnsi="仿宋_GB2312" w:cs="仿宋_GB2312" w:eastAsia="仿宋_GB2312"/>
                <w:sz w:val="21"/>
              </w:rPr>
              <w:t>基本功能类测试</w:t>
            </w:r>
          </w:p>
          <w:p>
            <w:pPr>
              <w:pStyle w:val="null3"/>
              <w:ind w:firstLine="420"/>
              <w:jc w:val="both"/>
            </w:pPr>
            <w:r>
              <w:rPr>
                <w:rFonts w:ascii="仿宋_GB2312" w:hAnsi="仿宋_GB2312" w:cs="仿宋_GB2312" w:eastAsia="仿宋_GB2312"/>
                <w:sz w:val="21"/>
              </w:rPr>
              <w:t>主要验证各基础功能模块是否实现正确。验证系统实现了全部需求和设计，评测覆盖所有功能点，确保各项功能是可正确执行的；屏幕显示及打印是否规范、准确等，确保业务需求的功能实现。重点关注用户经常使用、关系到系统核心功能、优先级别较高的功能点，并在回归测试时应优先执行。</w:t>
            </w:r>
          </w:p>
          <w:p>
            <w:pPr>
              <w:pStyle w:val="null3"/>
              <w:numPr>
                <w:ilvl w:val="0"/>
                <w:numId w:val="4"/>
              </w:numPr>
              <w:jc w:val="both"/>
            </w:pPr>
            <w:r>
              <w:rPr>
                <w:rFonts w:ascii="仿宋_GB2312" w:hAnsi="仿宋_GB2312" w:cs="仿宋_GB2312" w:eastAsia="仿宋_GB2312"/>
                <w:sz w:val="21"/>
              </w:rPr>
              <w:t>后台管理类测试</w:t>
            </w:r>
          </w:p>
          <w:p>
            <w:pPr>
              <w:pStyle w:val="null3"/>
              <w:ind w:firstLine="420"/>
              <w:jc w:val="both"/>
            </w:pPr>
            <w:r>
              <w:rPr>
                <w:rFonts w:ascii="仿宋_GB2312" w:hAnsi="仿宋_GB2312" w:cs="仿宋_GB2312" w:eastAsia="仿宋_GB2312"/>
                <w:sz w:val="21"/>
              </w:rPr>
              <w:t>主要验证人员权限分配、参数设置、报表查询、数据统计、操作日志等功能是否实现正确。</w:t>
            </w:r>
          </w:p>
          <w:p>
            <w:pPr>
              <w:pStyle w:val="null3"/>
              <w:numPr>
                <w:ilvl w:val="0"/>
                <w:numId w:val="4"/>
              </w:numPr>
              <w:jc w:val="both"/>
            </w:pPr>
            <w:r>
              <w:rPr>
                <w:rFonts w:ascii="仿宋_GB2312" w:hAnsi="仿宋_GB2312" w:cs="仿宋_GB2312" w:eastAsia="仿宋_GB2312"/>
                <w:sz w:val="21"/>
              </w:rPr>
              <w:t>核心业务流程类测试</w:t>
            </w:r>
          </w:p>
          <w:p>
            <w:pPr>
              <w:pStyle w:val="null3"/>
              <w:ind w:firstLine="420"/>
              <w:jc w:val="both"/>
            </w:pPr>
            <w:r>
              <w:rPr>
                <w:rFonts w:ascii="仿宋_GB2312" w:hAnsi="仿宋_GB2312" w:cs="仿宋_GB2312" w:eastAsia="仿宋_GB2312"/>
                <w:sz w:val="21"/>
              </w:rPr>
              <w:t>主要验证数据信息流向是否正确。对业务流程进行数据流向评测，确保关键业务流程正确执行；必须既包括正常输入和正常业务流程评测，也包括对非法数据输入和异常处理的评测，且对系统非正常操作的评测用例一般应占到总数的</w:t>
            </w:r>
            <w:r>
              <w:rPr>
                <w:rFonts w:ascii="仿宋_GB2312" w:hAnsi="仿宋_GB2312" w:cs="仿宋_GB2312" w:eastAsia="仿宋_GB2312"/>
                <w:sz w:val="21"/>
              </w:rPr>
              <w:t>20%~30%。同时测试内容覆盖全部业务流程。</w:t>
            </w:r>
          </w:p>
          <w:p>
            <w:pPr>
              <w:pStyle w:val="null3"/>
              <w:numPr>
                <w:ilvl w:val="0"/>
                <w:numId w:val="4"/>
              </w:numPr>
              <w:jc w:val="both"/>
            </w:pPr>
            <w:r>
              <w:rPr>
                <w:rFonts w:ascii="仿宋_GB2312" w:hAnsi="仿宋_GB2312" w:cs="仿宋_GB2312" w:eastAsia="仿宋_GB2312"/>
                <w:sz w:val="21"/>
              </w:rPr>
              <w:t>渠道业务功能测试</w:t>
            </w:r>
          </w:p>
          <w:p>
            <w:pPr>
              <w:pStyle w:val="null3"/>
              <w:ind w:firstLine="420"/>
              <w:jc w:val="both"/>
            </w:pPr>
            <w:r>
              <w:rPr>
                <w:rFonts w:ascii="仿宋_GB2312" w:hAnsi="仿宋_GB2312" w:cs="仿宋_GB2312" w:eastAsia="仿宋_GB2312"/>
                <w:sz w:val="21"/>
              </w:rPr>
              <w:t>主要验证渠道权限、渠道管理、渠道监控等功能是否正确。评测覆盖所有渠道业务功能点，确保各项功能是可正确执行的；屏幕显示及打印是否规范、准确等，确保业务需求的功能实现。对系统业务数据进行严格的正确性评测</w:t>
            </w:r>
            <w:r>
              <w:rPr>
                <w:rFonts w:ascii="仿宋_GB2312" w:hAnsi="仿宋_GB2312" w:cs="仿宋_GB2312" w:eastAsia="仿宋_GB2312"/>
                <w:sz w:val="21"/>
              </w:rPr>
              <w:t>(包括数据是否超出正常值的范围、报表数据准确性等)，确保系统即时数据和历史数据准确无误。</w:t>
            </w:r>
          </w:p>
          <w:p>
            <w:pPr>
              <w:pStyle w:val="null3"/>
              <w:numPr>
                <w:ilvl w:val="0"/>
                <w:numId w:val="4"/>
              </w:numPr>
              <w:jc w:val="both"/>
            </w:pPr>
            <w:r>
              <w:rPr>
                <w:rFonts w:ascii="仿宋_GB2312" w:hAnsi="仿宋_GB2312" w:cs="仿宋_GB2312" w:eastAsia="仿宋_GB2312"/>
                <w:sz w:val="21"/>
              </w:rPr>
              <w:t>身份认证及访问控制类测试</w:t>
            </w:r>
          </w:p>
          <w:p>
            <w:pPr>
              <w:pStyle w:val="null3"/>
              <w:ind w:firstLine="420"/>
              <w:jc w:val="both"/>
            </w:pPr>
            <w:r>
              <w:rPr>
                <w:rFonts w:ascii="仿宋_GB2312" w:hAnsi="仿宋_GB2312" w:cs="仿宋_GB2312" w:eastAsia="仿宋_GB2312"/>
                <w:sz w:val="21"/>
              </w:rPr>
              <w:t>主要是验证系统用户的身份鉴别功能、访问控制功能是否正确。主要考察应用系统存取访问的安全性及应用软件本身的安全性。确认系统具有防止对程序或数据被非授权访问的能力，主要包括操作安全性、存储安全性、传输安全性以及软件系统防御来自系统内部和外界的窃密、篡改和恶意攻击能力，包括权限管理、日志记录、数据备份与恢复策略等。</w:t>
            </w:r>
          </w:p>
          <w:p>
            <w:pPr>
              <w:pStyle w:val="null3"/>
              <w:numPr>
                <w:ilvl w:val="0"/>
                <w:numId w:val="4"/>
              </w:numPr>
              <w:jc w:val="both"/>
            </w:pPr>
            <w:r>
              <w:rPr>
                <w:rFonts w:ascii="仿宋_GB2312" w:hAnsi="仿宋_GB2312" w:cs="仿宋_GB2312" w:eastAsia="仿宋_GB2312"/>
                <w:sz w:val="21"/>
              </w:rPr>
              <w:t>人机交互类测试</w:t>
            </w:r>
          </w:p>
          <w:p>
            <w:pPr>
              <w:pStyle w:val="null3"/>
              <w:ind w:firstLine="420"/>
              <w:jc w:val="both"/>
            </w:pPr>
            <w:r>
              <w:rPr>
                <w:rFonts w:ascii="仿宋_GB2312" w:hAnsi="仿宋_GB2312" w:cs="仿宋_GB2312" w:eastAsia="仿宋_GB2312"/>
                <w:sz w:val="21"/>
              </w:rPr>
              <w:t>主要验证人机操作、界面显示、消息提示等功能能否正确。</w:t>
            </w:r>
          </w:p>
          <w:p>
            <w:pPr>
              <w:pStyle w:val="null3"/>
              <w:ind w:firstLine="422"/>
              <w:jc w:val="both"/>
            </w:pPr>
            <w:r>
              <w:rPr>
                <w:rFonts w:ascii="仿宋_GB2312" w:hAnsi="仿宋_GB2312" w:cs="仿宋_GB2312" w:eastAsia="仿宋_GB2312"/>
                <w:sz w:val="21"/>
                <w:b/>
              </w:rPr>
              <w:t>1.5.2.2  难点分析</w:t>
            </w:r>
          </w:p>
          <w:p>
            <w:pPr>
              <w:pStyle w:val="null3"/>
              <w:ind w:firstLine="420"/>
              <w:jc w:val="both"/>
            </w:pPr>
            <w:r>
              <w:rPr>
                <w:rFonts w:ascii="仿宋_GB2312" w:hAnsi="仿宋_GB2312" w:cs="仿宋_GB2312" w:eastAsia="仿宋_GB2312"/>
                <w:sz w:val="21"/>
              </w:rPr>
              <w:t>功能测试主要从系统的业务逻辑、功能逻辑、输入输出验证等三个方面对系统的功能进行分析和设计，通过测试发现系统中存在的缺陷；通过对缺陷的分析改进系统的整体质量。难点在于，验证系统的各个功能模块是否正确实现，异常输入系统是否能够正确处理，客观全面的检查系统各项功能。主要从是适合性、准确性、互操作性、依从性等方面验证系统的功能。</w:t>
            </w:r>
          </w:p>
          <w:p>
            <w:pPr>
              <w:pStyle w:val="null3"/>
              <w:ind w:firstLine="420"/>
              <w:jc w:val="both"/>
            </w:pPr>
            <w:r>
              <w:rPr>
                <w:rFonts w:ascii="仿宋_GB2312" w:hAnsi="仿宋_GB2312" w:cs="仿宋_GB2312" w:eastAsia="仿宋_GB2312"/>
                <w:sz w:val="21"/>
              </w:rPr>
              <w:t>针对功能测试特性，难点在于对系统业务需求的分析，从业务流程测试、功能逻辑测试、界面测试三方面验证系统的业务逻辑、功能逻辑及输入输出，同时覆盖适合性、准确性、互操作性、依从性等质量特性。</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1）业务流程测试</w:t>
            </w:r>
          </w:p>
          <w:p>
            <w:pPr>
              <w:pStyle w:val="null3"/>
              <w:ind w:firstLine="420"/>
              <w:jc w:val="both"/>
            </w:pPr>
            <w:r>
              <w:rPr>
                <w:rFonts w:ascii="仿宋_GB2312" w:hAnsi="仿宋_GB2312" w:cs="仿宋_GB2312" w:eastAsia="仿宋_GB2312"/>
                <w:sz w:val="21"/>
              </w:rPr>
              <w:t>通过熟悉系统整体的业务流程和典型业务操作，分析每个业务的业务流及各环节涉及的角色，模拟真实用户的实际工作流，验证业务流能否正常流转、流转内容是否正确、是否能完成业务处理、异常业务流是否能够导致系统崩溃。</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2）功能逻辑测试</w:t>
            </w:r>
          </w:p>
          <w:p>
            <w:pPr>
              <w:pStyle w:val="null3"/>
              <w:ind w:firstLine="420"/>
              <w:jc w:val="both"/>
            </w:pPr>
            <w:r>
              <w:rPr>
                <w:rFonts w:ascii="仿宋_GB2312" w:hAnsi="仿宋_GB2312" w:cs="仿宋_GB2312" w:eastAsia="仿宋_GB2312"/>
                <w:sz w:val="21"/>
              </w:rPr>
              <w:t>基本功能测试依据需求说明书和用户使用手册中的技术要求，结合用户对系统建设的整体功能方向，通过对数据的输入、处理、输出验证系统的功能是否正确实现，异常输入系统是否正确处理。</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3）界面测试</w:t>
            </w:r>
          </w:p>
          <w:p>
            <w:pPr>
              <w:pStyle w:val="null3"/>
              <w:ind w:firstLine="420"/>
              <w:jc w:val="both"/>
            </w:pPr>
            <w:r>
              <w:rPr>
                <w:rFonts w:ascii="仿宋_GB2312" w:hAnsi="仿宋_GB2312" w:cs="仿宋_GB2312" w:eastAsia="仿宋_GB2312"/>
                <w:sz w:val="21"/>
              </w:rPr>
              <w:t>界面是软件与用户交互的最直接层，界面的好坏决定用户对软件的第一印象。设计良好的界面能够引导用户自己完成相应操作，起到向导的作用。界面不规范的软件，很难让用户相信其内部代码的条理性，健壮性和高效性。</w:t>
            </w:r>
          </w:p>
          <w:p>
            <w:pPr>
              <w:pStyle w:val="null3"/>
              <w:numPr>
                <w:ilvl w:val="2"/>
                <w:numId w:val="3"/>
              </w:numPr>
            </w:pPr>
            <w:r>
              <w:rPr>
                <w:rFonts w:ascii="仿宋_GB2312" w:hAnsi="仿宋_GB2312" w:cs="仿宋_GB2312" w:eastAsia="仿宋_GB2312"/>
                <w:sz w:val="21"/>
                <w:b/>
              </w:rPr>
              <w:t xml:space="preserve"> </w:t>
            </w:r>
            <w:r>
              <w:rPr>
                <w:rFonts w:ascii="仿宋_GB2312" w:hAnsi="仿宋_GB2312" w:cs="仿宋_GB2312" w:eastAsia="仿宋_GB2312"/>
                <w:sz w:val="21"/>
                <w:b/>
              </w:rPr>
              <w:t>性能效率测试重难点分析</w:t>
            </w:r>
          </w:p>
          <w:p>
            <w:pPr>
              <w:pStyle w:val="null3"/>
              <w:ind w:firstLine="422"/>
              <w:jc w:val="both"/>
            </w:pPr>
            <w:r>
              <w:rPr>
                <w:rFonts w:ascii="仿宋_GB2312" w:hAnsi="仿宋_GB2312" w:cs="仿宋_GB2312" w:eastAsia="仿宋_GB2312"/>
                <w:sz w:val="21"/>
                <w:b/>
              </w:rPr>
              <w:t>1.5.3.1  重点指标</w:t>
            </w:r>
          </w:p>
          <w:p>
            <w:pPr>
              <w:pStyle w:val="null3"/>
              <w:numPr>
                <w:ilvl w:val="0"/>
                <w:numId w:val="3"/>
              </w:numPr>
              <w:jc w:val="both"/>
            </w:pPr>
            <w:r>
              <w:rPr>
                <w:rFonts w:ascii="仿宋_GB2312" w:hAnsi="仿宋_GB2312" w:cs="仿宋_GB2312" w:eastAsia="仿宋_GB2312"/>
                <w:sz w:val="21"/>
                <w:b/>
              </w:rPr>
              <w:t>系统容量</w:t>
            </w:r>
          </w:p>
          <w:p>
            <w:pPr>
              <w:pStyle w:val="null3"/>
              <w:numPr>
                <w:ilvl w:val="0"/>
                <w:numId w:val="4"/>
              </w:numPr>
              <w:jc w:val="both"/>
            </w:pPr>
            <w:r>
              <w:rPr>
                <w:rFonts w:ascii="仿宋_GB2312" w:hAnsi="仿宋_GB2312" w:cs="仿宋_GB2312" w:eastAsia="仿宋_GB2312"/>
                <w:sz w:val="21"/>
              </w:rPr>
              <w:t>各应用系统的数据存储能力、存储周期、并发访问量、性能指标根据《软件需求规格说明书》和《概要设计说明书》确定。</w:t>
            </w:r>
          </w:p>
          <w:p>
            <w:pPr>
              <w:pStyle w:val="null3"/>
              <w:numPr>
                <w:ilvl w:val="0"/>
                <w:numId w:val="4"/>
              </w:numPr>
              <w:jc w:val="both"/>
            </w:pPr>
            <w:r>
              <w:rPr>
                <w:rFonts w:ascii="仿宋_GB2312" w:hAnsi="仿宋_GB2312" w:cs="仿宋_GB2312" w:eastAsia="仿宋_GB2312"/>
                <w:sz w:val="21"/>
              </w:rPr>
              <w:t>分析应用系统的业务扩容，对业务系统数据规模增长进行评估，确保应用系统能够满足未来</w:t>
            </w:r>
            <w:r>
              <w:rPr>
                <w:rFonts w:ascii="仿宋_GB2312" w:hAnsi="仿宋_GB2312" w:cs="仿宋_GB2312" w:eastAsia="仿宋_GB2312"/>
                <w:sz w:val="21"/>
              </w:rPr>
              <w:t>5年业务数据增长需要。</w:t>
            </w:r>
          </w:p>
          <w:p>
            <w:pPr>
              <w:pStyle w:val="null3"/>
              <w:numPr>
                <w:ilvl w:val="0"/>
                <w:numId w:val="3"/>
              </w:numPr>
              <w:jc w:val="both"/>
            </w:pPr>
            <w:r>
              <w:rPr>
                <w:rFonts w:ascii="仿宋_GB2312" w:hAnsi="仿宋_GB2312" w:cs="仿宋_GB2312" w:eastAsia="仿宋_GB2312"/>
                <w:sz w:val="21"/>
                <w:b/>
              </w:rPr>
              <w:t>负载测试</w:t>
            </w:r>
          </w:p>
          <w:p>
            <w:pPr>
              <w:pStyle w:val="null3"/>
              <w:numPr>
                <w:ilvl w:val="0"/>
                <w:numId w:val="4"/>
              </w:numPr>
              <w:jc w:val="both"/>
            </w:pPr>
            <w:r>
              <w:rPr>
                <w:rFonts w:ascii="仿宋_GB2312" w:hAnsi="仿宋_GB2312" w:cs="仿宋_GB2312" w:eastAsia="仿宋_GB2312"/>
                <w:sz w:val="21"/>
              </w:rPr>
              <w:t>评测在大用户量、大并发、大数据量和长时间连续运行等条件下，系统的响应时间和稳定运行情况。</w:t>
            </w:r>
          </w:p>
          <w:p>
            <w:pPr>
              <w:pStyle w:val="null3"/>
              <w:numPr>
                <w:ilvl w:val="0"/>
                <w:numId w:val="4"/>
              </w:numPr>
              <w:jc w:val="both"/>
            </w:pPr>
            <w:r>
              <w:rPr>
                <w:rFonts w:ascii="仿宋_GB2312" w:hAnsi="仿宋_GB2312" w:cs="仿宋_GB2312" w:eastAsia="仿宋_GB2312"/>
                <w:sz w:val="21"/>
              </w:rPr>
              <w:t>系统的关键业务，诸如数据采集、数据同步、数据统计等，具备快速响应能力。</w:t>
            </w:r>
          </w:p>
          <w:p>
            <w:pPr>
              <w:pStyle w:val="null3"/>
              <w:numPr>
                <w:ilvl w:val="0"/>
                <w:numId w:val="3"/>
              </w:numPr>
              <w:jc w:val="both"/>
            </w:pPr>
            <w:r>
              <w:rPr>
                <w:rFonts w:ascii="仿宋_GB2312" w:hAnsi="仿宋_GB2312" w:cs="仿宋_GB2312" w:eastAsia="仿宋_GB2312"/>
                <w:sz w:val="21"/>
                <w:b/>
              </w:rPr>
              <w:t>压力测试</w:t>
            </w:r>
          </w:p>
          <w:p>
            <w:pPr>
              <w:pStyle w:val="null3"/>
              <w:numPr>
                <w:ilvl w:val="0"/>
                <w:numId w:val="4"/>
              </w:numPr>
              <w:jc w:val="both"/>
            </w:pPr>
            <w:r>
              <w:rPr>
                <w:rFonts w:ascii="仿宋_GB2312" w:hAnsi="仿宋_GB2312" w:cs="仿宋_GB2312" w:eastAsia="仿宋_GB2312"/>
                <w:sz w:val="21"/>
              </w:rPr>
              <w:t>分析系统用户行为，依据性能需求验证分级部署的应用系统支持高并发处理业务的能力。</w:t>
            </w:r>
          </w:p>
          <w:p>
            <w:pPr>
              <w:pStyle w:val="null3"/>
              <w:numPr>
                <w:ilvl w:val="0"/>
                <w:numId w:val="4"/>
              </w:numPr>
              <w:jc w:val="both"/>
            </w:pPr>
            <w:r>
              <w:rPr>
                <w:rFonts w:ascii="仿宋_GB2312" w:hAnsi="仿宋_GB2312" w:cs="仿宋_GB2312" w:eastAsia="仿宋_GB2312"/>
                <w:sz w:val="21"/>
              </w:rPr>
              <w:t>系统数据容量在需求基础上，响应时间满足用户性能需求。</w:t>
            </w:r>
          </w:p>
          <w:p>
            <w:pPr>
              <w:pStyle w:val="null3"/>
              <w:numPr>
                <w:ilvl w:val="0"/>
                <w:numId w:val="4"/>
              </w:numPr>
              <w:jc w:val="both"/>
            </w:pPr>
            <w:r>
              <w:rPr>
                <w:rFonts w:ascii="仿宋_GB2312" w:hAnsi="仿宋_GB2312" w:cs="仿宋_GB2312" w:eastAsia="仿宋_GB2312"/>
                <w:sz w:val="21"/>
              </w:rPr>
              <w:t>系统资源利用在合理的数值范围，不超过资源指标的预警值。</w:t>
            </w:r>
          </w:p>
          <w:p>
            <w:pPr>
              <w:pStyle w:val="null3"/>
              <w:ind w:firstLine="422"/>
              <w:jc w:val="both"/>
            </w:pPr>
            <w:r>
              <w:rPr>
                <w:rFonts w:ascii="仿宋_GB2312" w:hAnsi="仿宋_GB2312" w:cs="仿宋_GB2312" w:eastAsia="仿宋_GB2312"/>
                <w:sz w:val="21"/>
                <w:b/>
              </w:rPr>
              <w:t>1.5.3.2  难点分析</w:t>
            </w:r>
          </w:p>
          <w:p>
            <w:pPr>
              <w:pStyle w:val="null3"/>
              <w:ind w:firstLine="420"/>
              <w:jc w:val="both"/>
            </w:pPr>
            <w:r>
              <w:rPr>
                <w:rFonts w:ascii="仿宋_GB2312" w:hAnsi="仿宋_GB2312" w:cs="仿宋_GB2312" w:eastAsia="仿宋_GB2312"/>
                <w:sz w:val="21"/>
              </w:rPr>
              <w:t>根据系统的性能需求，对系统进行负载、压力及疲劳强度测试，难点在于获取系统运行时服务器端等性能指标数据，采集测试结果，评价系统性能，分析系统可能存在的性能瓶颈，确定系统是否满足验收要求。</w:t>
            </w:r>
          </w:p>
          <w:p>
            <w:pPr>
              <w:pStyle w:val="null3"/>
              <w:ind w:firstLine="420"/>
              <w:jc w:val="both"/>
            </w:pPr>
            <w:r>
              <w:rPr>
                <w:rFonts w:ascii="仿宋_GB2312" w:hAnsi="仿宋_GB2312" w:cs="仿宋_GB2312" w:eastAsia="仿宋_GB2312"/>
                <w:sz w:val="21"/>
              </w:rPr>
              <w:t>考查系统关键业务在正常工作量、预期的峰值工作量下的效率情况，主要考虑系统容量特性、时间特性及资源利用状况等性能指标是否符合用户需求，并据此对系统的性能做出全面的评价。</w:t>
            </w:r>
          </w:p>
          <w:p>
            <w:pPr>
              <w:pStyle w:val="null3"/>
              <w:ind w:firstLine="420"/>
              <w:jc w:val="both"/>
            </w:pPr>
            <w:r>
              <w:rPr>
                <w:rFonts w:ascii="仿宋_GB2312" w:hAnsi="仿宋_GB2312" w:cs="仿宋_GB2312" w:eastAsia="仿宋_GB2312"/>
                <w:sz w:val="21"/>
              </w:rPr>
              <w:t>各系统性能测试的其他难点具有共同的特征就是测试数据和验证环境的组织，其测试不限于传统性能效率还覆盖了兼容性、可靠性、易用性等其他特性。对数据量、并发性、脚本编写方面提出了比较高的而要求。</w:t>
            </w:r>
          </w:p>
          <w:p>
            <w:pPr>
              <w:pStyle w:val="null3"/>
              <w:numPr>
                <w:ilvl w:val="1"/>
                <w:numId w:val="3"/>
              </w:numPr>
            </w:pPr>
            <w:r>
              <w:rPr>
                <w:rFonts w:ascii="仿宋_GB2312" w:hAnsi="仿宋_GB2312" w:cs="仿宋_GB2312" w:eastAsia="仿宋_GB2312"/>
                <w:sz w:val="21"/>
                <w:b/>
              </w:rPr>
              <w:t>系统安全要求</w:t>
            </w:r>
          </w:p>
          <w:p>
            <w:pPr>
              <w:pStyle w:val="null3"/>
              <w:ind w:firstLine="420"/>
              <w:jc w:val="both"/>
            </w:pPr>
            <w:r>
              <w:rPr>
                <w:rFonts w:ascii="仿宋_GB2312" w:hAnsi="仿宋_GB2312" w:cs="仿宋_GB2312" w:eastAsia="仿宋_GB2312"/>
                <w:sz w:val="21"/>
              </w:rPr>
              <w:t>本项目依建设内容拟定级为第三级。其安全防护执行标准为《信息安全技术网络安全等级保护基本要求》中等保要求；对系统安全、账号安全、应用安全和数据安全提出明确的方案，软件系统的安全必须满足国家等级保护相关要求。</w:t>
            </w:r>
          </w:p>
          <w:p>
            <w:pPr>
              <w:pStyle w:val="null3"/>
              <w:numPr>
                <w:ilvl w:val="1"/>
                <w:numId w:val="3"/>
              </w:numPr>
            </w:pPr>
            <w:r>
              <w:rPr>
                <w:rFonts w:ascii="仿宋_GB2312" w:hAnsi="仿宋_GB2312" w:cs="仿宋_GB2312" w:eastAsia="仿宋_GB2312"/>
                <w:sz w:val="21"/>
                <w:b/>
              </w:rPr>
              <w:t>二、系统测试要求</w:t>
            </w:r>
          </w:p>
          <w:p>
            <w:pPr>
              <w:pStyle w:val="null3"/>
              <w:ind w:firstLine="422"/>
              <w:jc w:val="both"/>
            </w:pPr>
            <w:r>
              <w:rPr>
                <w:rFonts w:ascii="仿宋_GB2312" w:hAnsi="仿宋_GB2312" w:cs="仿宋_GB2312" w:eastAsia="仿宋_GB2312"/>
                <w:sz w:val="21"/>
                <w:b/>
              </w:rPr>
              <w:t>1.7.1  需求理解</w:t>
            </w:r>
          </w:p>
          <w:p>
            <w:pPr>
              <w:pStyle w:val="null3"/>
              <w:ind w:firstLine="420"/>
              <w:jc w:val="both"/>
            </w:pPr>
            <w:r>
              <w:rPr>
                <w:rFonts w:ascii="仿宋_GB2312" w:hAnsi="仿宋_GB2312" w:cs="仿宋_GB2312" w:eastAsia="仿宋_GB2312"/>
                <w:sz w:val="21"/>
              </w:rPr>
              <w:t>依据国家标准及系统设计文档等要求，检验系统是否满足用户需求，保证信息系统工程质量</w:t>
            </w:r>
            <w:r>
              <w:rPr>
                <w:rFonts w:ascii="仿宋_GB2312" w:hAnsi="仿宋_GB2312" w:cs="仿宋_GB2312" w:eastAsia="仿宋_GB2312"/>
                <w:sz w:val="21"/>
              </w:rPr>
              <w:t>,评估系统的需求符合性。测试内容及描述具体如下：</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1）功能性测试</w:t>
            </w:r>
          </w:p>
          <w:p>
            <w:pPr>
              <w:pStyle w:val="null3"/>
              <w:ind w:firstLine="420"/>
              <w:jc w:val="both"/>
            </w:pPr>
            <w:r>
              <w:rPr>
                <w:rFonts w:ascii="仿宋_GB2312" w:hAnsi="仿宋_GB2312" w:cs="仿宋_GB2312" w:eastAsia="仿宋_GB2312"/>
                <w:sz w:val="21"/>
              </w:rPr>
              <w:t>通过设计测试用例、执行用例等获取结果，对系统的功能、业务流程等分别进行测试，保证各系统功能正常使用。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2）性能效率性测试</w:t>
            </w:r>
          </w:p>
          <w:p>
            <w:pPr>
              <w:pStyle w:val="null3"/>
              <w:ind w:firstLine="420"/>
              <w:jc w:val="both"/>
            </w:pPr>
            <w:r>
              <w:rPr>
                <w:rFonts w:ascii="仿宋_GB2312" w:hAnsi="仿宋_GB2312" w:cs="仿宋_GB2312" w:eastAsia="仿宋_GB2312"/>
                <w:sz w:val="21"/>
              </w:rPr>
              <w:t>依据相关验收文件中对相关系统性能要求的描述，考查信息系统关键业务在正常工作量、预期的峰值工作量下的效率情况，主要考虑系统容量特性、时间特性及资源利用状况等效率指标是否符合用户需求，并据此对系统的性能做出全面的评价。</w:t>
            </w:r>
          </w:p>
          <w:p>
            <w:pPr>
              <w:pStyle w:val="null3"/>
              <w:numPr>
                <w:ilvl w:val="0"/>
                <w:numId w:val="1"/>
              </w:numPr>
              <w:jc w:val="both"/>
            </w:pPr>
            <w:r>
              <w:rPr>
                <w:rFonts w:ascii="仿宋_GB2312" w:hAnsi="仿宋_GB2312" w:cs="仿宋_GB2312" w:eastAsia="仿宋_GB2312"/>
                <w:sz w:val="21"/>
              </w:rPr>
              <w:t>分析系统用户行为，依据性能需求验证分级部署的信息系统支持高并发处理业务的能力。</w:t>
            </w:r>
          </w:p>
          <w:p>
            <w:pPr>
              <w:pStyle w:val="null3"/>
              <w:numPr>
                <w:ilvl w:val="0"/>
                <w:numId w:val="1"/>
              </w:numPr>
              <w:jc w:val="both"/>
            </w:pPr>
            <w:r>
              <w:rPr>
                <w:rFonts w:ascii="仿宋_GB2312" w:hAnsi="仿宋_GB2312" w:cs="仿宋_GB2312" w:eastAsia="仿宋_GB2312"/>
                <w:sz w:val="21"/>
              </w:rPr>
              <w:t>系统的登录、统计、查询等业务访问具备快速响应能力。</w:t>
            </w:r>
          </w:p>
          <w:p>
            <w:pPr>
              <w:pStyle w:val="null3"/>
              <w:numPr>
                <w:ilvl w:val="0"/>
                <w:numId w:val="1"/>
              </w:numPr>
              <w:jc w:val="both"/>
            </w:pPr>
            <w:r>
              <w:rPr>
                <w:rFonts w:ascii="仿宋_GB2312" w:hAnsi="仿宋_GB2312" w:cs="仿宋_GB2312" w:eastAsia="仿宋_GB2312"/>
                <w:sz w:val="21"/>
              </w:rPr>
              <w:t>系统资源利用在合理的数值范围，不超过资源指标的预警值。</w:t>
            </w:r>
          </w:p>
          <w:p>
            <w:pPr>
              <w:pStyle w:val="null3"/>
              <w:numPr>
                <w:ilvl w:val="0"/>
                <w:numId w:val="1"/>
              </w:numPr>
              <w:jc w:val="both"/>
            </w:pPr>
            <w:r>
              <w:rPr>
                <w:rFonts w:ascii="仿宋_GB2312" w:hAnsi="仿宋_GB2312" w:cs="仿宋_GB2312" w:eastAsia="仿宋_GB2312"/>
                <w:sz w:val="21"/>
              </w:rPr>
              <w:t>测试在大用户量、大并发、大数据量和长时间连续运行等条件下，系统的响应时间和稳定运行情况。</w:t>
            </w:r>
          </w:p>
          <w:p>
            <w:pPr>
              <w:pStyle w:val="null3"/>
              <w:ind w:firstLine="422"/>
              <w:jc w:val="both"/>
            </w:pPr>
            <w:r>
              <w:rPr>
                <w:rFonts w:ascii="仿宋_GB2312" w:hAnsi="仿宋_GB2312" w:cs="仿宋_GB2312" w:eastAsia="仿宋_GB2312"/>
                <w:sz w:val="21"/>
                <w:b/>
              </w:rPr>
              <w:t>1.7.2. 测试方案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1）总体要求</w:t>
            </w:r>
          </w:p>
          <w:p>
            <w:pPr>
              <w:pStyle w:val="null3"/>
              <w:ind w:firstLine="420"/>
              <w:jc w:val="both"/>
            </w:pPr>
            <w:r>
              <w:rPr>
                <w:rFonts w:ascii="仿宋_GB2312" w:hAnsi="仿宋_GB2312" w:cs="仿宋_GB2312" w:eastAsia="仿宋_GB2312"/>
                <w:sz w:val="21"/>
              </w:rPr>
              <w:t>针对项目总体情况、项目进度计划情况和测试工作要求，制定整体测试工作方案，方案内容包括但不限于：测试背景、测试标准、测试计划、测试用例、测试数据、采用的测试方法及工具、测试质量保障、参与各方的职责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2）实施计划</w:t>
            </w:r>
          </w:p>
          <w:p>
            <w:pPr>
              <w:pStyle w:val="null3"/>
              <w:ind w:firstLine="420"/>
              <w:jc w:val="both"/>
            </w:pPr>
            <w:r>
              <w:rPr>
                <w:rFonts w:ascii="仿宋_GB2312" w:hAnsi="仿宋_GB2312" w:cs="仿宋_GB2312" w:eastAsia="仿宋_GB2312"/>
                <w:sz w:val="21"/>
              </w:rPr>
              <w:t>针对项目情况，制定整体测试工作计划（含人员、进度计划、里程碑等），测试计划中需规定被测试的对象、明确测试需求、被测试项目的特性、应完成的测试任务、人员职责及风险等，确定要完成的测试活动，评估完成活动所需要的时间和资源，设计测试组织和岗位职权，进行活动安排和资源分配，安排跟踪和控制测试过程的活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3）用例要求</w:t>
            </w:r>
          </w:p>
          <w:p>
            <w:pPr>
              <w:pStyle w:val="null3"/>
              <w:ind w:firstLine="420"/>
              <w:jc w:val="both"/>
            </w:pPr>
            <w:r>
              <w:rPr>
                <w:rFonts w:ascii="仿宋_GB2312" w:hAnsi="仿宋_GB2312" w:cs="仿宋_GB2312" w:eastAsia="仿宋_GB2312"/>
                <w:sz w:val="21"/>
              </w:rPr>
              <w:t>根据测试范围设计科学合理有效的测试用例及测试脚本，并对测试用例和脚本统一管理，要求测试用例具有可重复性、有组织性、可回溯性和可操作性。</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4）缺陷管理要求</w:t>
            </w:r>
          </w:p>
          <w:p>
            <w:pPr>
              <w:pStyle w:val="null3"/>
              <w:ind w:firstLine="420"/>
              <w:jc w:val="both"/>
            </w:pPr>
            <w:r>
              <w:rPr>
                <w:rFonts w:ascii="仿宋_GB2312" w:hAnsi="仿宋_GB2312" w:cs="仿宋_GB2312" w:eastAsia="仿宋_GB2312"/>
                <w:sz w:val="21"/>
              </w:rPr>
              <w:t>在测试过程中，应制定缺陷管理方案。</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5）测试执行及评估要求</w:t>
            </w:r>
          </w:p>
          <w:p>
            <w:pPr>
              <w:pStyle w:val="null3"/>
              <w:ind w:firstLine="420"/>
              <w:jc w:val="both"/>
            </w:pPr>
            <w:r>
              <w:rPr>
                <w:rFonts w:ascii="仿宋_GB2312" w:hAnsi="仿宋_GB2312" w:cs="仿宋_GB2312" w:eastAsia="仿宋_GB2312"/>
                <w:sz w:val="21"/>
              </w:rPr>
              <w:t>将获得的运行结果与预期结果进行比较和分析，记录、跟踪和管理系统缺陷，测试后对测试过程进行分析评估，对各系统的缺陷进行分析评估并提出改进意见，最终提交测试报告。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6）测试报告要求</w:t>
            </w:r>
          </w:p>
          <w:p>
            <w:pPr>
              <w:pStyle w:val="null3"/>
              <w:ind w:firstLine="420"/>
              <w:jc w:val="both"/>
            </w:pPr>
            <w:r>
              <w:rPr>
                <w:rFonts w:ascii="仿宋_GB2312" w:hAnsi="仿宋_GB2312" w:cs="仿宋_GB2312" w:eastAsia="仿宋_GB2312"/>
                <w:sz w:val="21"/>
              </w:rPr>
              <w:t>测试报告和测试结果应包含但不局限于测试结果描述。</w:t>
            </w:r>
          </w:p>
          <w:p>
            <w:pPr>
              <w:pStyle w:val="null3"/>
              <w:ind w:firstLine="420"/>
              <w:jc w:val="both"/>
            </w:pPr>
            <w:r>
              <w:rPr>
                <w:rFonts w:ascii="仿宋_GB2312" w:hAnsi="仿宋_GB2312" w:cs="仿宋_GB2312" w:eastAsia="仿宋_GB2312"/>
                <w:sz w:val="21"/>
              </w:rPr>
              <w:t>按行业标准和实际工作需要，提交相应份数的测试总结报告。报告内容包含测试背景、测试概述、测试结果、测试结论等。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7）通过测试的要求</w:t>
            </w:r>
          </w:p>
          <w:p>
            <w:pPr>
              <w:pStyle w:val="null3"/>
              <w:ind w:firstLine="420"/>
              <w:jc w:val="both"/>
            </w:pPr>
            <w:r>
              <w:rPr>
                <w:rFonts w:ascii="仿宋_GB2312" w:hAnsi="仿宋_GB2312" w:cs="仿宋_GB2312" w:eastAsia="仿宋_GB2312"/>
                <w:sz w:val="21"/>
              </w:rPr>
              <w:t>为保证信息系统测试质量，被测信息系统应满足以下要求，方可认定通过测试：</w:t>
            </w:r>
          </w:p>
          <w:p>
            <w:pPr>
              <w:pStyle w:val="null3"/>
              <w:numPr>
                <w:ilvl w:val="0"/>
                <w:numId w:val="1"/>
              </w:numPr>
              <w:jc w:val="both"/>
            </w:pPr>
            <w:r>
              <w:rPr>
                <w:rFonts w:ascii="仿宋_GB2312" w:hAnsi="仿宋_GB2312" w:cs="仿宋_GB2312" w:eastAsia="仿宋_GB2312"/>
                <w:sz w:val="21"/>
              </w:rPr>
              <w:t>应覆盖项目设计文档、用户能够出具的相关行业标准及其他具体意见和要求中规定的所有功能和系统相关指标。</w:t>
            </w:r>
          </w:p>
          <w:p>
            <w:pPr>
              <w:pStyle w:val="null3"/>
              <w:numPr>
                <w:ilvl w:val="0"/>
                <w:numId w:val="1"/>
              </w:numPr>
              <w:jc w:val="both"/>
            </w:pPr>
            <w:r>
              <w:rPr>
                <w:rFonts w:ascii="仿宋_GB2312" w:hAnsi="仿宋_GB2312" w:cs="仿宋_GB2312" w:eastAsia="仿宋_GB2312"/>
                <w:sz w:val="21"/>
              </w:rPr>
              <w:t>测试用例执行率应达到</w:t>
            </w:r>
            <w:r>
              <w:rPr>
                <w:rFonts w:ascii="仿宋_GB2312" w:hAnsi="仿宋_GB2312" w:cs="仿宋_GB2312" w:eastAsia="仿宋_GB2312"/>
                <w:sz w:val="21"/>
              </w:rPr>
              <w:t>100%。</w:t>
            </w:r>
          </w:p>
          <w:p>
            <w:pPr>
              <w:pStyle w:val="null3"/>
              <w:numPr>
                <w:ilvl w:val="0"/>
                <w:numId w:val="1"/>
              </w:numPr>
              <w:jc w:val="both"/>
            </w:pPr>
            <w:r>
              <w:rPr>
                <w:rFonts w:ascii="仿宋_GB2312" w:hAnsi="仿宋_GB2312" w:cs="仿宋_GB2312" w:eastAsia="仿宋_GB2312"/>
                <w:sz w:val="21"/>
              </w:rPr>
              <w:t>回归测试时，测试用例通过率超过</w:t>
            </w:r>
            <w:r>
              <w:rPr>
                <w:rFonts w:ascii="仿宋_GB2312" w:hAnsi="仿宋_GB2312" w:cs="仿宋_GB2312" w:eastAsia="仿宋_GB2312"/>
                <w:sz w:val="21"/>
              </w:rPr>
              <w:t>100%，且无严重技术缺陷和错误。</w:t>
            </w:r>
          </w:p>
          <w:p>
            <w:pPr>
              <w:pStyle w:val="null3"/>
              <w:ind w:firstLine="422"/>
              <w:jc w:val="both"/>
            </w:pPr>
            <w:r>
              <w:rPr>
                <w:rFonts w:ascii="仿宋_GB2312" w:hAnsi="仿宋_GB2312" w:cs="仿宋_GB2312" w:eastAsia="仿宋_GB2312"/>
                <w:sz w:val="21"/>
                <w:b/>
              </w:rPr>
              <w:t>1.7.3. 项目组织</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供应商应具备</w:t>
            </w:r>
            <w:r>
              <w:rPr>
                <w:rFonts w:ascii="仿宋_GB2312" w:hAnsi="仿宋_GB2312" w:cs="仿宋_GB2312" w:eastAsia="仿宋_GB2312"/>
                <w:sz w:val="21"/>
              </w:rPr>
              <w:t>由中国合格评定国家认可委员会授权的</w:t>
            </w:r>
            <w:r>
              <w:rPr>
                <w:rFonts w:ascii="仿宋_GB2312" w:hAnsi="仿宋_GB2312" w:cs="仿宋_GB2312" w:eastAsia="仿宋_GB2312"/>
                <w:sz w:val="21"/>
              </w:rPr>
              <w:t>CNAS认证且能力范围覆盖功能、性能效率。</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2）供应商应组织专业化</w:t>
            </w:r>
            <w:r>
              <w:rPr>
                <w:rFonts w:ascii="仿宋_GB2312" w:hAnsi="仿宋_GB2312" w:cs="仿宋_GB2312" w:eastAsia="仿宋_GB2312"/>
                <w:sz w:val="21"/>
              </w:rPr>
              <w:t>的</w:t>
            </w:r>
            <w:r>
              <w:rPr>
                <w:rFonts w:ascii="仿宋_GB2312" w:hAnsi="仿宋_GB2312" w:cs="仿宋_GB2312" w:eastAsia="仿宋_GB2312"/>
                <w:sz w:val="21"/>
              </w:rPr>
              <w:t>本地团队来执行本项目，并向采购人提供办公场所的产权或租赁证明</w:t>
            </w:r>
            <w:r>
              <w:rPr>
                <w:rFonts w:ascii="仿宋_GB2312" w:hAnsi="仿宋_GB2312" w:cs="仿宋_GB2312" w:eastAsia="仿宋_GB2312"/>
                <w:sz w:val="21"/>
              </w:rPr>
              <w:t>及</w:t>
            </w:r>
            <w:r>
              <w:rPr>
                <w:rFonts w:ascii="仿宋_GB2312" w:hAnsi="仿宋_GB2312" w:cs="仿宋_GB2312" w:eastAsia="仿宋_GB2312"/>
                <w:sz w:val="21"/>
              </w:rPr>
              <w:t>拟参与本项目的各人员的有效联系方式（包括手机、办公电话、传真、电子邮箱等）。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3）供应商须指定一名</w:t>
            </w:r>
            <w:r>
              <w:rPr>
                <w:rFonts w:ascii="仿宋_GB2312" w:hAnsi="仿宋_GB2312" w:cs="仿宋_GB2312" w:eastAsia="仿宋_GB2312"/>
                <w:sz w:val="21"/>
              </w:rPr>
              <w:t>同时具有高级工程师职称、注册咨询工程师资格和人社部的软件测试师资格</w:t>
            </w:r>
            <w:r>
              <w:rPr>
                <w:rFonts w:ascii="仿宋_GB2312" w:hAnsi="仿宋_GB2312" w:cs="仿宋_GB2312" w:eastAsia="仿宋_GB2312"/>
                <w:sz w:val="21"/>
              </w:rPr>
              <w:t>的</w:t>
            </w:r>
            <w:r>
              <w:rPr>
                <w:rFonts w:ascii="仿宋_GB2312" w:hAnsi="仿宋_GB2312" w:cs="仿宋_GB2312" w:eastAsia="仿宋_GB2312"/>
                <w:sz w:val="21"/>
              </w:rPr>
              <w:t>项目经理</w:t>
            </w:r>
            <w:r>
              <w:rPr>
                <w:rFonts w:ascii="仿宋_GB2312" w:hAnsi="仿宋_GB2312" w:cs="仿宋_GB2312" w:eastAsia="仿宋_GB2312"/>
                <w:sz w:val="21"/>
              </w:rPr>
              <w:t>，全程负责本项目测试工作。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供应商组织的团</w:t>
            </w:r>
            <w:r>
              <w:rPr>
                <w:rFonts w:ascii="仿宋_GB2312" w:hAnsi="仿宋_GB2312" w:cs="仿宋_GB2312" w:eastAsia="仿宋_GB2312"/>
                <w:sz w:val="21"/>
              </w:rPr>
              <w:t>队必须</w:t>
            </w:r>
            <w:r>
              <w:rPr>
                <w:rFonts w:ascii="仿宋_GB2312" w:hAnsi="仿宋_GB2312" w:cs="仿宋_GB2312" w:eastAsia="仿宋_GB2312"/>
                <w:sz w:val="21"/>
              </w:rPr>
              <w:t>包含不少于</w:t>
            </w:r>
            <w:r>
              <w:rPr>
                <w:rFonts w:ascii="仿宋_GB2312" w:hAnsi="仿宋_GB2312" w:cs="仿宋_GB2312" w:eastAsia="仿宋_GB2312"/>
                <w:sz w:val="21"/>
              </w:rPr>
              <w:t>3</w:t>
            </w:r>
            <w:r>
              <w:rPr>
                <w:rFonts w:ascii="仿宋_GB2312" w:hAnsi="仿宋_GB2312" w:cs="仿宋_GB2312" w:eastAsia="仿宋_GB2312"/>
                <w:sz w:val="21"/>
              </w:rPr>
              <w:t>位</w:t>
            </w:r>
            <w:r>
              <w:rPr>
                <w:rFonts w:ascii="仿宋_GB2312" w:hAnsi="仿宋_GB2312" w:cs="仿宋_GB2312" w:eastAsia="仿宋_GB2312"/>
                <w:sz w:val="21"/>
              </w:rPr>
              <w:t>具备相关经验的测试工程师，</w:t>
            </w:r>
            <w:r>
              <w:rPr>
                <w:rFonts w:ascii="仿宋_GB2312" w:hAnsi="仿宋_GB2312" w:cs="仿宋_GB2312" w:eastAsia="仿宋_GB2312"/>
                <w:sz w:val="21"/>
              </w:rPr>
              <w:t>并向采购人提供</w:t>
            </w:r>
            <w:r>
              <w:rPr>
                <w:rFonts w:ascii="仿宋_GB2312" w:hAnsi="仿宋_GB2312" w:cs="仿宋_GB2312" w:eastAsia="仿宋_GB2312"/>
                <w:sz w:val="21"/>
              </w:rPr>
              <w:t>人社部的软件测试师资格或中国软件测评中心的软件测试工程师证书。</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6）该团队应自觉遵守采购人制定的相关管理办法和规定。</w:t>
            </w:r>
          </w:p>
          <w:p>
            <w:pPr>
              <w:pStyle w:val="null3"/>
              <w:ind w:firstLine="422"/>
              <w:jc w:val="both"/>
            </w:pPr>
            <w:r>
              <w:rPr>
                <w:rFonts w:ascii="仿宋_GB2312" w:hAnsi="仿宋_GB2312" w:cs="仿宋_GB2312" w:eastAsia="仿宋_GB2312"/>
                <w:sz w:val="21"/>
                <w:b/>
              </w:rPr>
              <w:t>1.7.4. 保障措施</w:t>
            </w:r>
          </w:p>
          <w:p>
            <w:pPr>
              <w:pStyle w:val="null3"/>
              <w:ind w:firstLine="420"/>
              <w:jc w:val="both"/>
            </w:pPr>
            <w:r>
              <w:rPr>
                <w:rFonts w:ascii="仿宋_GB2312" w:hAnsi="仿宋_GB2312" w:cs="仿宋_GB2312" w:eastAsia="仿宋_GB2312"/>
                <w:sz w:val="21"/>
              </w:rPr>
              <w:t>供应商应严格按照项目管理制度，保障测试工作按质按量按时实施。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1）完成测试项目的进度计划管理、测试问题管理、项目会议管理，以及与建设方、承建方及测试方的沟通、协调等管理。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2）根据系统实施的特性，制定与项目开发相适应的完整的测试方案和测试实施计划。</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3）实现对测试资产（包括测试分析、测试用例、测试缺陷和各种测试文档等）的管理，项目过程产生的所有测试资产应进行妥善保管。</w:t>
            </w:r>
          </w:p>
          <w:p>
            <w:pPr>
              <w:pStyle w:val="null3"/>
              <w:ind w:firstLine="422"/>
              <w:jc w:val="both"/>
            </w:pPr>
            <w:r>
              <w:rPr>
                <w:rFonts w:ascii="仿宋_GB2312" w:hAnsi="仿宋_GB2312" w:cs="仿宋_GB2312" w:eastAsia="仿宋_GB2312"/>
                <w:sz w:val="21"/>
                <w:b/>
              </w:rPr>
              <w:t>1.7.5. 验收要求</w:t>
            </w:r>
          </w:p>
          <w:p>
            <w:pPr>
              <w:pStyle w:val="null3"/>
              <w:ind w:firstLine="420"/>
              <w:jc w:val="both"/>
            </w:pPr>
            <w:r>
              <w:rPr>
                <w:rFonts w:ascii="仿宋_GB2312" w:hAnsi="仿宋_GB2312" w:cs="仿宋_GB2312" w:eastAsia="仿宋_GB2312"/>
                <w:sz w:val="21"/>
              </w:rPr>
              <w:t>供应商应根据整体工作计划和安排，完成软件测评的验收工作，在双方协商的期限内，完成项目验收工作（因采购方项目其他建设工作导致延期，时间顺延）。项目验收包含但不限于以下要求：</w:t>
            </w:r>
          </w:p>
          <w:p>
            <w:pPr>
              <w:pStyle w:val="null3"/>
              <w:ind w:firstLine="420"/>
              <w:jc w:val="both"/>
            </w:pPr>
            <w:r>
              <w:rPr>
                <w:rFonts w:ascii="仿宋_GB2312" w:hAnsi="仿宋_GB2312" w:cs="仿宋_GB2312" w:eastAsia="仿宋_GB2312"/>
                <w:sz w:val="21"/>
              </w:rPr>
              <w:t>1.完成所有测试工作；</w:t>
            </w:r>
          </w:p>
          <w:p>
            <w:pPr>
              <w:pStyle w:val="null3"/>
              <w:ind w:firstLine="420"/>
              <w:jc w:val="both"/>
            </w:pPr>
            <w:r>
              <w:rPr>
                <w:rFonts w:ascii="仿宋_GB2312" w:hAnsi="仿宋_GB2312" w:cs="仿宋_GB2312" w:eastAsia="仿宋_GB2312"/>
                <w:sz w:val="21"/>
              </w:rPr>
              <w:t>2.项目交付物齐全，符合项目要求及有关标准的规定；</w:t>
            </w:r>
          </w:p>
          <w:p>
            <w:pPr>
              <w:pStyle w:val="null3"/>
              <w:ind w:firstLine="420"/>
              <w:jc w:val="both"/>
            </w:pPr>
            <w:r>
              <w:rPr>
                <w:rFonts w:ascii="仿宋_GB2312" w:hAnsi="仿宋_GB2312" w:cs="仿宋_GB2312" w:eastAsia="仿宋_GB2312"/>
                <w:sz w:val="21"/>
              </w:rPr>
              <w:t>3.测试报告详实、客观、有法律效力，为信息系统上线和验收提供准确指导，使系统达到使用和验收要求。</w:t>
            </w:r>
          </w:p>
          <w:p>
            <w:pPr>
              <w:pStyle w:val="null3"/>
              <w:numPr>
                <w:ilvl w:val="1"/>
                <w:numId w:val="3"/>
              </w:numPr>
            </w:pPr>
            <w:r>
              <w:rPr>
                <w:rFonts w:ascii="仿宋_GB2312" w:hAnsi="仿宋_GB2312" w:cs="仿宋_GB2312" w:eastAsia="仿宋_GB2312"/>
                <w:sz w:val="21"/>
                <w:b/>
              </w:rPr>
              <w:t>实施及服务需求</w:t>
            </w:r>
          </w:p>
          <w:p>
            <w:pPr>
              <w:pStyle w:val="null3"/>
              <w:ind w:firstLine="420"/>
              <w:jc w:val="both"/>
            </w:pPr>
            <w:r>
              <w:rPr>
                <w:rFonts w:ascii="仿宋_GB2312" w:hAnsi="仿宋_GB2312" w:cs="仿宋_GB2312" w:eastAsia="仿宋_GB2312"/>
                <w:sz w:val="21"/>
              </w:rPr>
              <w:t>实施及服务地点：</w:t>
            </w:r>
            <w:r>
              <w:rPr>
                <w:rFonts w:ascii="仿宋_GB2312" w:hAnsi="仿宋_GB2312" w:cs="仿宋_GB2312" w:eastAsia="仿宋_GB2312"/>
                <w:sz w:val="21"/>
              </w:rPr>
              <w:t>陕西西安</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实施及服务期限：</w:t>
            </w:r>
            <w:r>
              <w:rPr>
                <w:rFonts w:ascii="仿宋_GB2312" w:hAnsi="仿宋_GB2312" w:cs="仿宋_GB2312" w:eastAsia="仿宋_GB2312"/>
                <w:sz w:val="21"/>
              </w:rPr>
              <w:t>合同签订</w:t>
            </w:r>
            <w:r>
              <w:rPr>
                <w:rFonts w:ascii="仿宋_GB2312" w:hAnsi="仿宋_GB2312" w:cs="仿宋_GB2312" w:eastAsia="仿宋_GB2312"/>
                <w:sz w:val="21"/>
              </w:rPr>
              <w:t>后</w:t>
            </w:r>
            <w:r>
              <w:rPr>
                <w:rFonts w:ascii="仿宋_GB2312" w:hAnsi="仿宋_GB2312" w:cs="仿宋_GB2312" w:eastAsia="仿宋_GB2312"/>
                <w:sz w:val="21"/>
              </w:rPr>
              <w:t>30</w:t>
            </w:r>
            <w:r>
              <w:rPr>
                <w:rFonts w:ascii="仿宋_GB2312" w:hAnsi="仿宋_GB2312" w:cs="仿宋_GB2312" w:eastAsia="仿宋_GB2312"/>
                <w:sz w:val="21"/>
              </w:rPr>
              <w:t>个</w:t>
            </w:r>
            <w:r>
              <w:rPr>
                <w:rFonts w:ascii="仿宋_GB2312" w:hAnsi="仿宋_GB2312" w:cs="仿宋_GB2312" w:eastAsia="仿宋_GB2312"/>
                <w:sz w:val="21"/>
              </w:rPr>
              <w:t>日历</w:t>
            </w:r>
            <w:r>
              <w:rPr>
                <w:rFonts w:ascii="仿宋_GB2312" w:hAnsi="仿宋_GB2312" w:cs="仿宋_GB2312" w:eastAsia="仿宋_GB2312"/>
                <w:sz w:val="21"/>
              </w:rPr>
              <w:t>日内完成软件测试服务。</w:t>
            </w:r>
          </w:p>
          <w:p>
            <w:pPr>
              <w:pStyle w:val="null3"/>
              <w:ind w:firstLine="420"/>
            </w:pPr>
            <w:r>
              <w:rPr>
                <w:rFonts w:ascii="仿宋_GB2312" w:hAnsi="仿宋_GB2312" w:cs="仿宋_GB2312" w:eastAsia="仿宋_GB2312"/>
                <w:sz w:val="21"/>
              </w:rPr>
              <w:t>实施及服务保密要求：供应商应提供保密承诺，自签订合同之日起至项目验收，采取必要的控制措施防止因项目实施造成的任何信息泄露。</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陕西省财政厅指定地点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供应商应根据整体工作计划和安排，完成软件测评的验收工作，在双方协商的期限内，完成项目验收工作（因采购方项目其他建设工作导致延期，时间顺延）。项目验收包含但不限于以下要求： 1.完成所有测试工作； 2.项目交付物齐全，符合项目要求及有关标准的规定； 3.测试报告详实、客观、有法律效力，为信息系统上线和验收提供准确指导，使系统达到使用和验收要求。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签订合同后，乙方书面提出支付申请函及与支付金额等额的增值税普通发票，甲方确认后启动首期款支付流程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本项目经甲方验收通过后，乙方书面提出支付申请函及与支付金额等额的增值税普通发票，甲方确认后启动尾款支付流程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3、提供响应文件递交截止时间前一年内至少一个月的纳税证明或完税证明，依法免税的单位应提供相关证明材料；时间以税款所属时期为准 4、提供响应文件递交截止时间前近一年至少一个月的社会保障资金缴存单据或社保机构开具的社会保险参保缴费情况证明，依法不需要缴纳社会保障资金的单位应提供相关证明材料。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其他资格证明文件.docx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其他资格证明文件.docx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供应商在递交响应文件截止时间前被“信用中国 ” 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其他资格证明文件.docx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响应文件封面 业绩.docx 服务内容及服务邀请应答表 其他资格证明文件.docx 商务应答表 服务方案 供应商应提交的相关资格证明材料 标的清单 报价表 响应函 拟投入专业人员.docx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1、供应商结合采购需求进行自主分析，并对现有待测试项目情况进行梳理分析，提出本次测试的目标及大纲。（1）方案逻辑层次清晰、针对性强、解决方案科学合理得6分； （2）方案逻辑层一般、针对性一般，解决方案合理得4分； （3）方案逻辑混乱、针对性差、解决方案较差，得2分。 （4）未提供的得0分。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总体测试方案</w:t>
            </w:r>
          </w:p>
        </w:tc>
        <w:tc>
          <w:tcPr>
            <w:tcW w:type="dxa" w:w="2492"/>
          </w:tcPr>
          <w:p>
            <w:pPr>
              <w:pStyle w:val="null3"/>
            </w:pPr>
            <w:r>
              <w:rPr>
                <w:rFonts w:ascii="仿宋_GB2312" w:hAnsi="仿宋_GB2312" w:cs="仿宋_GB2312" w:eastAsia="仿宋_GB2312"/>
              </w:rPr>
              <w:t>一、针对本项目采购需求指定总体的测试方案不限于以下内容：①测试流程②测试策略③测试工具与资源；并按照以下标准评审： 二、评审标准 1、完整性：方案必须全面，对评审内容中的各项要求有详细描述； 2、可实施性：切合本项目实际情况，提出步骤清晰、合理的方案； 3、针对性：方案能够紧扣项目实际情况，内容科学合理。 三、赋分标准（满分6分） ①测试流程：每满足一个评审标准得1分，不满足得0分，满分 2分； ②测试策略：每满足一个评审标准得1分，不满足得0分，满分2分； ③测试工具与资源：每满足一个评审标准得1分，不满足得0分，满分2分；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专项测试方案</w:t>
            </w:r>
          </w:p>
        </w:tc>
        <w:tc>
          <w:tcPr>
            <w:tcW w:type="dxa" w:w="2492"/>
          </w:tcPr>
          <w:p>
            <w:pPr>
              <w:pStyle w:val="null3"/>
            </w:pPr>
            <w:r>
              <w:rPr>
                <w:rFonts w:ascii="仿宋_GB2312" w:hAnsi="仿宋_GB2312" w:cs="仿宋_GB2312" w:eastAsia="仿宋_GB2312"/>
              </w:rPr>
              <w:t>针对本项目采购需求中的不同产品的特点制定针对性的测试方案，测试方案不限于以下内容：①基本功能类测试②后台管理类测试③核心业务流程类测试；④渠道业务功能测试；⑤身份认证及访问控制类测试；⑥人机交互类测试；⑦性能效率测试、并按照以下标准评审： 四、评审标准 1、完整性：方案必须全面，对评审内容中的各项要求有详细描述； 2、可实施性：切合本项目实际情况，提出步骤清晰、合理的方案； 3、针对性：方案能够紧扣项目实际情况，内容科学合理。 五、赋分标准（满分21分） ①基本功能类测试：每满足一个评审标准得1分，不满足得0分，满分3分； ②后台管理类测试：每满足一个评审标准得1分，不满足得0分，满分3分； ③核心业务流程类测试：每满足一个评审标准得1分，不满足得0分，满分3分； ④渠道业务功能测试：每满足一个评审标准得1分，不满足得0分，满分3分； ⑤身份认证及访问控制类测试：每满足一个评审标准得1分，不满足得0分，满分3分； ⑥人机交互类测试：每满足一个评审标准得1分，不满足得0分，满分3分； ⑦性能效率测试：每满足一个评审标准得1分，不满足得0分，满分3分；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重难点解决方案</w:t>
            </w:r>
          </w:p>
        </w:tc>
        <w:tc>
          <w:tcPr>
            <w:tcW w:type="dxa" w:w="2492"/>
          </w:tcPr>
          <w:p>
            <w:pPr>
              <w:pStyle w:val="null3"/>
            </w:pPr>
            <w:r>
              <w:rPr>
                <w:rFonts w:ascii="仿宋_GB2312" w:hAnsi="仿宋_GB2312" w:cs="仿宋_GB2312" w:eastAsia="仿宋_GB2312"/>
              </w:rPr>
              <w:t>根据本项目采购需求的重难点分析，提出合理的解决方案： （1）方案逻辑层次清晰、针对性强、解决方案科学合理得6分； （2）方案逻辑层一般、针对性一般，解决方案合理得4分； （3）方案逻辑混乱、针对性差、解决方案较差，得2分。 （4）未提供的得0分。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供应商针对本项目有明确、具体和可行的服务质量保障措施，且内容详实、有效，切实可行，并提供测试服务机成果的质量。 （1）措施细致详细、合理性强、贴近项目情况针对性强，得6分； （2）措施较为细致详细、较有合理性、针对性一般得4分； （3）措施不完善，提供内容简单有欠缺，未贴合实际得2分；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对本次测试进度保障提供具体详细的解决方案，能够充分保证本次测试进度： （1）保证措施合理，可操作性强的得6分； （2）保证措施基本合理，可操作性一般的得4分； （3）保证措施一般，可操作性差的得2分。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风险应对方案</w:t>
            </w:r>
          </w:p>
        </w:tc>
        <w:tc>
          <w:tcPr>
            <w:tcW w:type="dxa" w:w="2492"/>
          </w:tcPr>
          <w:p>
            <w:pPr>
              <w:pStyle w:val="null3"/>
            </w:pPr>
            <w:r>
              <w:rPr>
                <w:rFonts w:ascii="仿宋_GB2312" w:hAnsi="仿宋_GB2312" w:cs="仿宋_GB2312" w:eastAsia="仿宋_GB2312"/>
              </w:rPr>
              <w:t>对本次测试中出现的系统宕机、硬件故障、系统风险等存在详细的风险应对方案，保障业务的正常进行及数据的安全，能够充分保证本次测试进度： （1）保证措施合理，可操作性强的得5分； （2）保证措施基本合理，可操作性一般的得3分； （3）保证措施一般，可操作性差的得1分。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保密措施：供应商针对项目安全保密职责提供具体的保密措施，由磋商小组进行综合评审： （1）保密措施内容详细完整，且利于项目实施的得 5 分； （2）保密措施内容满足本项目需求，合理且不影响项目实施的得3 分； （3）保密措施内容有欠缺，影响到项目实施的得 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能力要求</w:t>
            </w:r>
          </w:p>
        </w:tc>
        <w:tc>
          <w:tcPr>
            <w:tcW w:type="dxa" w:w="2492"/>
          </w:tcPr>
          <w:p>
            <w:pPr>
              <w:pStyle w:val="null3"/>
            </w:pPr>
            <w:r>
              <w:rPr>
                <w:rFonts w:ascii="仿宋_GB2312" w:hAnsi="仿宋_GB2312" w:cs="仿宋_GB2312" w:eastAsia="仿宋_GB2312"/>
              </w:rPr>
              <w:t>1、投保人具有质量监督或市场监管部门颁发的检验检测机构资质认定证书 CMA 、中国合格评定国家认可委员会（CNAS)颁发的软件测试实验室认可证书。（检测产品类别包含应用软件；检测能力范围覆盖功能性、性能效率、可靠性、兼容性、信息安全性、可维护性、可移植性、用户文档集），提供资质完整证明材料，有一个证书计3 分，满分6分，未提供不得分。 注：以上资质须提供有效期内的各类证书复印件，否则不予认可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投标企业专业技术人员实力： 1、项目经理人社部门颁发的信息系统高级项目管理师资格证书（计算机技术与软件专业技术资格证书）、软件评测师资格证书（计算机技术与软件专业技术资格证书），一个证书2分，满分4分，未提供不得分。 2、团队其他成员具备人社部门颁发的软件评测师证书（计算机技术与软件专业技术资格证书）、信息系统高级项目管理师证书（计算机技术与软件专业技术资格证书）、每个证书得1分，满分 4分，若同一人具备多个证书，不重复记分，。 注：以上项目组成员须提供加盖公章的资质证书复印件及近三个月的社保证明，否则不予认可。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拟投入专业人员.docx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提供自2024 年1月1日以来供应商承担的类似项目业绩，每提供一个得1分，最多得5分。以合同签订日期为准。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基准价：有效响应文件最后报价中的最低报价为评审基准价。 供应商报价得分：报价得分=(评审基准价／最后报价)×20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详见附件：其他资格证明文件.docx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详见附件：拟投入专业人员.docx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详见附件：附件2：网信项目合同书范本（服务、运维类）.docx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2">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abstractNum w:abstractNumId="3">
    <w:multiLevelType w:val="hybridMultilevel"/>
    <w:lvl w:ilvl="0">
      <w:start w:val="1"/>
      <w:numFmt w:val="lowerLetter"/>
      <w:lvlText w:val="%1."/>
      <w:lvlJc w:val="left"/>
      <w:pPr>
        <w:ind w:left="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