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ACE667">
      <w:pPr>
        <w:pStyle w:val="3"/>
        <w:adjustRightInd w:val="0"/>
        <w:spacing w:line="360" w:lineRule="auto"/>
        <w:jc w:val="center"/>
        <w:textAlignment w:val="baseline"/>
        <w:rPr>
          <w:rFonts w:ascii="宋体" w:hAnsi="宋体" w:eastAsia="宋体" w:cs="宋体"/>
          <w:bCs/>
          <w:highlight w:val="none"/>
        </w:rPr>
      </w:pPr>
      <w:bookmarkStart w:id="0" w:name="_Toc24007"/>
      <w:bookmarkStart w:id="1" w:name="_Toc24104"/>
      <w:r>
        <w:rPr>
          <w:rFonts w:hint="eastAsia" w:ascii="宋体" w:hAnsi="宋体" w:eastAsia="宋体" w:cs="宋体"/>
          <w:kern w:val="1"/>
          <w:szCs w:val="22"/>
          <w:highlight w:val="none"/>
        </w:rPr>
        <w:t>技术偏离表</w:t>
      </w:r>
      <w:bookmarkEnd w:id="0"/>
      <w:bookmarkEnd w:id="1"/>
    </w:p>
    <w:p w14:paraId="0E07EC2E">
      <w:pPr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项目名称：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highlight w:val="none"/>
        </w:rPr>
        <w:t xml:space="preserve"> 项目编号：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highlight w:val="none"/>
        </w:rPr>
        <w:t xml:space="preserve"> </w:t>
      </w:r>
    </w:p>
    <w:tbl>
      <w:tblPr>
        <w:tblStyle w:val="7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0"/>
        <w:gridCol w:w="2525"/>
        <w:gridCol w:w="2343"/>
        <w:gridCol w:w="955"/>
        <w:gridCol w:w="895"/>
        <w:gridCol w:w="1011"/>
      </w:tblGrid>
      <w:tr w14:paraId="36B336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377" w:type="pct"/>
            <w:vAlign w:val="center"/>
          </w:tcPr>
          <w:p w14:paraId="66B66FF3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内容</w:t>
            </w:r>
          </w:p>
        </w:tc>
        <w:tc>
          <w:tcPr>
            <w:tcW w:w="1510" w:type="pct"/>
            <w:vAlign w:val="center"/>
          </w:tcPr>
          <w:p w14:paraId="18CCA8B0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招标文件技术要求</w:t>
            </w:r>
          </w:p>
        </w:tc>
        <w:tc>
          <w:tcPr>
            <w:tcW w:w="1401" w:type="pct"/>
            <w:vAlign w:val="center"/>
          </w:tcPr>
          <w:p w14:paraId="2DA08D38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投标文件技术响应</w:t>
            </w:r>
          </w:p>
        </w:tc>
        <w:tc>
          <w:tcPr>
            <w:tcW w:w="571" w:type="pct"/>
            <w:vAlign w:val="center"/>
          </w:tcPr>
          <w:p w14:paraId="17953540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偏离情况</w:t>
            </w:r>
          </w:p>
        </w:tc>
        <w:tc>
          <w:tcPr>
            <w:tcW w:w="535" w:type="pct"/>
            <w:vAlign w:val="center"/>
          </w:tcPr>
          <w:p w14:paraId="7F6E5F43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说明</w:t>
            </w:r>
          </w:p>
        </w:tc>
        <w:tc>
          <w:tcPr>
            <w:tcW w:w="604" w:type="pct"/>
            <w:vAlign w:val="center"/>
          </w:tcPr>
          <w:p w14:paraId="2E4E4953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页码范围</w:t>
            </w:r>
          </w:p>
        </w:tc>
      </w:tr>
      <w:tr w14:paraId="2BF501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5BA4926E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1510" w:type="pct"/>
            <w:vAlign w:val="center"/>
          </w:tcPr>
          <w:p w14:paraId="3A00CA7A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401" w:type="pct"/>
            <w:vAlign w:val="center"/>
          </w:tcPr>
          <w:p w14:paraId="36F9C0A1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71" w:type="pct"/>
            <w:vAlign w:val="center"/>
          </w:tcPr>
          <w:p w14:paraId="6989D70C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35" w:type="pct"/>
          </w:tcPr>
          <w:p w14:paraId="3F50F216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04" w:type="pct"/>
          </w:tcPr>
          <w:p w14:paraId="190A5F6C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316196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61AE437C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2</w:t>
            </w:r>
          </w:p>
        </w:tc>
        <w:tc>
          <w:tcPr>
            <w:tcW w:w="1510" w:type="pct"/>
            <w:vAlign w:val="center"/>
          </w:tcPr>
          <w:p w14:paraId="2F0B8178">
            <w:pPr>
              <w:pStyle w:val="9"/>
              <w:widowControl/>
              <w:ind w:firstLine="0"/>
              <w:jc w:val="center"/>
              <w:rPr>
                <w:rFonts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401" w:type="pct"/>
            <w:vAlign w:val="center"/>
          </w:tcPr>
          <w:p w14:paraId="4911ED4B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71" w:type="pct"/>
            <w:vAlign w:val="center"/>
          </w:tcPr>
          <w:p w14:paraId="314BDA37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35" w:type="pct"/>
          </w:tcPr>
          <w:p w14:paraId="33B82B0C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04" w:type="pct"/>
          </w:tcPr>
          <w:p w14:paraId="04C574E8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1221BA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57E35DF7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3</w:t>
            </w:r>
          </w:p>
        </w:tc>
        <w:tc>
          <w:tcPr>
            <w:tcW w:w="1510" w:type="pct"/>
            <w:vAlign w:val="center"/>
          </w:tcPr>
          <w:p w14:paraId="403A422C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401" w:type="pct"/>
            <w:vAlign w:val="center"/>
          </w:tcPr>
          <w:p w14:paraId="55CD7144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71" w:type="pct"/>
            <w:vAlign w:val="center"/>
          </w:tcPr>
          <w:p w14:paraId="632A1EDE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35" w:type="pct"/>
          </w:tcPr>
          <w:p w14:paraId="2EF101F3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04" w:type="pct"/>
          </w:tcPr>
          <w:p w14:paraId="48F6A3CD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53488E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7834AD92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510" w:type="pct"/>
            <w:vAlign w:val="center"/>
          </w:tcPr>
          <w:p w14:paraId="55D877D9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401" w:type="pct"/>
            <w:vAlign w:val="center"/>
          </w:tcPr>
          <w:p w14:paraId="45F43DA6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71" w:type="pct"/>
            <w:vAlign w:val="center"/>
          </w:tcPr>
          <w:p w14:paraId="5D09B5B7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35" w:type="pct"/>
          </w:tcPr>
          <w:p w14:paraId="05EF8F16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04" w:type="pct"/>
          </w:tcPr>
          <w:p w14:paraId="68802ABC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783E23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2670B280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510" w:type="pct"/>
            <w:vAlign w:val="center"/>
          </w:tcPr>
          <w:p w14:paraId="72B72594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401" w:type="pct"/>
            <w:vAlign w:val="center"/>
          </w:tcPr>
          <w:p w14:paraId="00D0A389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71" w:type="pct"/>
            <w:vAlign w:val="center"/>
          </w:tcPr>
          <w:p w14:paraId="1AF7385A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35" w:type="pct"/>
          </w:tcPr>
          <w:p w14:paraId="21EF3F9E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04" w:type="pct"/>
          </w:tcPr>
          <w:p w14:paraId="24E6EBC0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0EA9C0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581BC062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...</w:t>
            </w:r>
          </w:p>
        </w:tc>
        <w:tc>
          <w:tcPr>
            <w:tcW w:w="1510" w:type="pct"/>
            <w:vAlign w:val="center"/>
          </w:tcPr>
          <w:p w14:paraId="33CFCAC8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401" w:type="pct"/>
            <w:vAlign w:val="center"/>
          </w:tcPr>
          <w:p w14:paraId="62D17132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71" w:type="pct"/>
            <w:vAlign w:val="center"/>
          </w:tcPr>
          <w:p w14:paraId="6A3A9F8D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35" w:type="pct"/>
          </w:tcPr>
          <w:p w14:paraId="2CC20011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04" w:type="pct"/>
          </w:tcPr>
          <w:p w14:paraId="6F9FD5F4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</w:tbl>
    <w:p w14:paraId="51A9DC36">
      <w:pPr>
        <w:spacing w:line="280" w:lineRule="exact"/>
        <w:rPr>
          <w:rFonts w:ascii="宋体" w:hAnsi="宋体" w:eastAsia="宋体" w:cs="宋体"/>
          <w:highlight w:val="none"/>
        </w:rPr>
      </w:pPr>
    </w:p>
    <w:p w14:paraId="4749D068">
      <w:pPr>
        <w:spacing w:line="400" w:lineRule="atLeast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注：1、所有技术条款需列明偏离情况，对于有偏离的必须具体指出技术指标项目，无偏离条款须填写“无偏离”。</w:t>
      </w:r>
    </w:p>
    <w:p w14:paraId="319C08DC">
      <w:pPr>
        <w:spacing w:line="400" w:lineRule="atLeast"/>
        <w:ind w:firstLine="48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2、若本表偏离情况与后附证明材料不一致时，默认本表为供应商能达到最新、最优的响应技术服务条款；</w:t>
      </w:r>
    </w:p>
    <w:p w14:paraId="1F72DB92">
      <w:pPr>
        <w:spacing w:line="400" w:lineRule="atLeast"/>
        <w:ind w:firstLine="48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highlight w:val="none"/>
        </w:rPr>
        <w:t>、若签订合同发现与本表所</w:t>
      </w:r>
      <w:r>
        <w:rPr>
          <w:rFonts w:hint="eastAsia" w:ascii="宋体" w:hAnsi="宋体" w:eastAsia="宋体" w:cs="宋体"/>
          <w:highlight w:val="none"/>
          <w:lang w:val="en-US" w:eastAsia="zh-CN"/>
        </w:rPr>
        <w:t>列</w:t>
      </w:r>
      <w:r>
        <w:rPr>
          <w:rFonts w:hint="eastAsia" w:ascii="宋体" w:hAnsi="宋体" w:eastAsia="宋体" w:cs="宋体"/>
          <w:highlight w:val="none"/>
        </w:rPr>
        <w:t>内容不符、投标文件中为正偏离或无偏离实际为负偏离，将被视为虚假应标并上报财政主管部门，列入政府采购黑名单，1-3年不得参加政府采购活动。</w:t>
      </w:r>
      <w:bookmarkStart w:id="2" w:name="_GoBack"/>
      <w:bookmarkEnd w:id="2"/>
    </w:p>
    <w:p w14:paraId="1FAB11A1">
      <w:pPr>
        <w:rPr>
          <w:rFonts w:ascii="宋体" w:hAnsi="宋体" w:eastAsia="宋体" w:cs="宋体"/>
          <w:highlight w:val="none"/>
        </w:rPr>
      </w:pPr>
    </w:p>
    <w:tbl>
      <w:tblPr>
        <w:tblStyle w:val="7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EC394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749504DB">
            <w:pPr>
              <w:pStyle w:val="6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67A61B8F">
            <w:pPr>
              <w:pStyle w:val="6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54A71C8D">
            <w:pPr>
              <w:pStyle w:val="6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（公章）           </w:t>
            </w:r>
          </w:p>
        </w:tc>
      </w:tr>
      <w:tr w14:paraId="751AA5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4F73710E">
            <w:pPr>
              <w:pStyle w:val="6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3A8C9053">
            <w:pPr>
              <w:pStyle w:val="6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026FFD6D">
            <w:pPr>
              <w:pStyle w:val="6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  <w:tr w14:paraId="779F44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79EACEC0">
            <w:pPr>
              <w:pStyle w:val="6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日期</w:t>
            </w:r>
          </w:p>
        </w:tc>
        <w:tc>
          <w:tcPr>
            <w:tcW w:w="287" w:type="dxa"/>
            <w:vAlign w:val="bottom"/>
          </w:tcPr>
          <w:p w14:paraId="04EBA2FD">
            <w:pPr>
              <w:pStyle w:val="6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26EA3525">
            <w:pPr>
              <w:pStyle w:val="6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34E6171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35FAE"/>
    <w:rsid w:val="15D35FAE"/>
    <w:rsid w:val="17A16F18"/>
    <w:rsid w:val="221E65BE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next w:val="5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5">
    <w:name w:val="Balloon Text"/>
    <w:basedOn w:val="1"/>
    <w:qFormat/>
    <w:uiPriority w:val="0"/>
    <w:rPr>
      <w:sz w:val="18"/>
    </w:rPr>
  </w:style>
  <w:style w:type="paragraph" w:styleId="6">
    <w:name w:val="Body Text"/>
    <w:basedOn w:val="1"/>
    <w:next w:val="1"/>
    <w:qFormat/>
    <w:uiPriority w:val="0"/>
    <w:rPr>
      <w:color w:val="993300"/>
    </w:rPr>
  </w:style>
  <w:style w:type="paragraph" w:styleId="9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2025-12-01T07:12:00Z</dcterms:created>
  <dc:creator>Zhe</dc:creator>
  <cp:lastModifiedBy>Zhe</cp:lastModifiedBy>
  <dcterms:modified xsi:type="dcterms:W3CDTF">2025-12-01T07:12:58Z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B032486D5E064CFAAB6A9FFB83C2DD11_11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