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18BF0">
      <w:pPr>
        <w:spacing w:line="360" w:lineRule="auto"/>
        <w:jc w:val="center"/>
        <w:rPr>
          <w:rFonts w:hint="eastAsia" w:ascii="宋体" w:hAnsi="宋体"/>
          <w:b/>
          <w:bCs/>
          <w:kern w:val="0"/>
          <w:sz w:val="52"/>
          <w:szCs w:val="52"/>
        </w:rPr>
      </w:pPr>
    </w:p>
    <w:p w14:paraId="57FD7921">
      <w:pPr>
        <w:spacing w:line="360" w:lineRule="auto"/>
        <w:jc w:val="center"/>
        <w:rPr>
          <w:rFonts w:hint="eastAsia" w:ascii="宋体" w:hAnsi="宋体"/>
          <w:b/>
          <w:bCs/>
          <w:kern w:val="0"/>
          <w:sz w:val="52"/>
          <w:szCs w:val="52"/>
        </w:rPr>
      </w:pPr>
    </w:p>
    <w:p w14:paraId="4D1B5F9B">
      <w:pPr>
        <w:spacing w:line="360" w:lineRule="auto"/>
        <w:jc w:val="center"/>
        <w:rPr>
          <w:rFonts w:hint="eastAsia" w:ascii="宋体" w:hAnsi="宋体"/>
          <w:b/>
          <w:bCs/>
          <w:kern w:val="0"/>
          <w:sz w:val="52"/>
          <w:szCs w:val="52"/>
        </w:rPr>
      </w:pPr>
    </w:p>
    <w:p w14:paraId="5CDAE5B0">
      <w:pPr>
        <w:spacing w:line="360" w:lineRule="auto"/>
        <w:jc w:val="center"/>
        <w:rPr>
          <w:rFonts w:ascii="宋体" w:hAnsi="宋体"/>
          <w:b/>
          <w:bCs/>
          <w:kern w:val="0"/>
          <w:sz w:val="52"/>
          <w:szCs w:val="52"/>
        </w:rPr>
      </w:pPr>
      <w:r>
        <w:rPr>
          <w:rFonts w:hint="eastAsia" w:ascii="宋体" w:hAnsi="宋体"/>
          <w:b/>
          <w:bCs/>
          <w:kern w:val="0"/>
          <w:sz w:val="52"/>
          <w:szCs w:val="52"/>
        </w:rPr>
        <w:t>规划设计合同</w:t>
      </w:r>
    </w:p>
    <w:p w14:paraId="72A8F5E2">
      <w:pPr>
        <w:spacing w:line="360" w:lineRule="auto"/>
        <w:rPr>
          <w:rFonts w:ascii="宋体" w:hAnsi="宋体"/>
          <w:b/>
          <w:bCs/>
          <w:kern w:val="0"/>
          <w:sz w:val="24"/>
        </w:rPr>
      </w:pPr>
    </w:p>
    <w:p w14:paraId="1975CAD8">
      <w:pPr>
        <w:spacing w:line="360" w:lineRule="auto"/>
        <w:rPr>
          <w:rFonts w:ascii="宋体" w:hAnsi="宋体"/>
          <w:b/>
          <w:bCs/>
          <w:kern w:val="0"/>
          <w:sz w:val="24"/>
        </w:rPr>
      </w:pPr>
    </w:p>
    <w:p w14:paraId="0B4ED3E3">
      <w:pPr>
        <w:spacing w:line="360" w:lineRule="auto"/>
        <w:rPr>
          <w:rFonts w:ascii="宋体" w:hAnsi="宋体"/>
          <w:b/>
          <w:bCs/>
          <w:kern w:val="0"/>
          <w:sz w:val="24"/>
        </w:rPr>
      </w:pPr>
    </w:p>
    <w:p w14:paraId="52FD5876">
      <w:pPr>
        <w:spacing w:line="360" w:lineRule="auto"/>
        <w:rPr>
          <w:rFonts w:ascii="宋体" w:hAnsi="宋体"/>
          <w:b/>
          <w:bCs/>
          <w:kern w:val="0"/>
          <w:sz w:val="24"/>
        </w:rPr>
      </w:pPr>
    </w:p>
    <w:p w14:paraId="283FA456">
      <w:pPr>
        <w:spacing w:line="360" w:lineRule="auto"/>
        <w:rPr>
          <w:rFonts w:ascii="宋体" w:hAnsi="宋体"/>
          <w:b/>
          <w:bCs/>
          <w:kern w:val="0"/>
          <w:sz w:val="24"/>
        </w:rPr>
      </w:pPr>
    </w:p>
    <w:p w14:paraId="45007D04">
      <w:pPr>
        <w:spacing w:line="360" w:lineRule="auto"/>
        <w:rPr>
          <w:rFonts w:ascii="宋体" w:hAnsi="宋体"/>
          <w:b/>
          <w:bCs/>
          <w:kern w:val="0"/>
          <w:sz w:val="24"/>
        </w:rPr>
      </w:pPr>
    </w:p>
    <w:p w14:paraId="45C1019A">
      <w:pPr>
        <w:spacing w:line="360" w:lineRule="auto"/>
        <w:rPr>
          <w:rFonts w:ascii="宋体" w:hAnsi="宋体"/>
          <w:b/>
          <w:bCs/>
          <w:kern w:val="0"/>
          <w:sz w:val="30"/>
          <w:szCs w:val="30"/>
          <w:u w:val="single"/>
        </w:rPr>
      </w:pPr>
      <w:r>
        <w:rPr>
          <w:rFonts w:hint="eastAsia" w:ascii="宋体" w:hAnsi="宋体"/>
          <w:b/>
          <w:bCs/>
          <w:kern w:val="0"/>
          <w:sz w:val="30"/>
          <w:szCs w:val="30"/>
        </w:rPr>
        <w:t>项目名称：</w:t>
      </w:r>
      <w:r>
        <w:rPr>
          <w:rFonts w:hint="eastAsia" w:ascii="宋体" w:hAnsi="宋体"/>
          <w:b/>
          <w:bCs/>
          <w:kern w:val="0"/>
          <w:sz w:val="30"/>
          <w:szCs w:val="30"/>
          <w:u w:val="single"/>
        </w:rPr>
        <w:t xml:space="preserve">                </w:t>
      </w:r>
    </w:p>
    <w:p w14:paraId="2E65BC18">
      <w:pPr>
        <w:spacing w:line="360" w:lineRule="auto"/>
        <w:rPr>
          <w:rFonts w:ascii="宋体" w:hAnsi="宋体"/>
          <w:b/>
          <w:bCs/>
          <w:kern w:val="0"/>
          <w:sz w:val="30"/>
          <w:szCs w:val="30"/>
        </w:rPr>
      </w:pPr>
    </w:p>
    <w:p w14:paraId="748EC237">
      <w:pPr>
        <w:spacing w:line="360" w:lineRule="auto"/>
        <w:rPr>
          <w:rFonts w:ascii="宋体" w:hAnsi="宋体"/>
          <w:b/>
          <w:bCs/>
          <w:kern w:val="0"/>
          <w:sz w:val="30"/>
          <w:szCs w:val="30"/>
        </w:rPr>
      </w:pPr>
      <w:r>
        <w:rPr>
          <w:rFonts w:hint="eastAsia" w:ascii="宋体" w:hAnsi="宋体"/>
          <w:b/>
          <w:bCs/>
          <w:kern w:val="0"/>
          <w:sz w:val="30"/>
          <w:szCs w:val="30"/>
        </w:rPr>
        <w:t>项目建设地点：</w:t>
      </w:r>
      <w:r>
        <w:rPr>
          <w:rFonts w:hint="eastAsia" w:ascii="宋体" w:hAnsi="宋体"/>
          <w:b/>
          <w:bCs/>
          <w:kern w:val="0"/>
          <w:sz w:val="30"/>
          <w:szCs w:val="30"/>
          <w:u w:val="single"/>
        </w:rPr>
        <w:t xml:space="preserve">                </w:t>
      </w:r>
    </w:p>
    <w:p w14:paraId="30B38F31">
      <w:pPr>
        <w:spacing w:line="360" w:lineRule="auto"/>
        <w:rPr>
          <w:rFonts w:ascii="宋体" w:hAnsi="宋体"/>
          <w:b/>
          <w:bCs/>
          <w:kern w:val="0"/>
          <w:sz w:val="30"/>
          <w:szCs w:val="30"/>
        </w:rPr>
      </w:pPr>
    </w:p>
    <w:p w14:paraId="4A1E46AB">
      <w:pPr>
        <w:spacing w:line="360" w:lineRule="auto"/>
        <w:rPr>
          <w:rFonts w:ascii="宋体" w:hAnsi="宋体"/>
          <w:b/>
          <w:bCs/>
          <w:kern w:val="0"/>
          <w:sz w:val="30"/>
          <w:szCs w:val="30"/>
        </w:rPr>
      </w:pPr>
      <w:r>
        <w:rPr>
          <w:rFonts w:hint="eastAsia" w:ascii="宋体" w:hAnsi="宋体"/>
          <w:b/>
          <w:bCs/>
          <w:kern w:val="0"/>
          <w:sz w:val="30"/>
          <w:szCs w:val="30"/>
        </w:rPr>
        <w:t>委托方（甲方）：</w:t>
      </w:r>
      <w:r>
        <w:rPr>
          <w:rFonts w:hint="eastAsia" w:ascii="宋体" w:hAnsi="宋体"/>
          <w:b/>
          <w:bCs/>
          <w:kern w:val="0"/>
          <w:sz w:val="30"/>
          <w:szCs w:val="30"/>
          <w:u w:val="single"/>
        </w:rPr>
        <w:t xml:space="preserve">                </w:t>
      </w:r>
    </w:p>
    <w:p w14:paraId="147E7DB0">
      <w:pPr>
        <w:spacing w:line="360" w:lineRule="auto"/>
        <w:rPr>
          <w:rFonts w:ascii="宋体" w:hAnsi="宋体"/>
          <w:b/>
          <w:bCs/>
          <w:kern w:val="0"/>
          <w:sz w:val="30"/>
          <w:szCs w:val="30"/>
        </w:rPr>
      </w:pPr>
    </w:p>
    <w:p w14:paraId="7DB4E794">
      <w:pPr>
        <w:spacing w:line="360" w:lineRule="auto"/>
        <w:rPr>
          <w:rFonts w:ascii="宋体" w:hAnsi="宋体"/>
          <w:b/>
          <w:bCs/>
          <w:kern w:val="0"/>
          <w:sz w:val="30"/>
          <w:szCs w:val="30"/>
        </w:rPr>
      </w:pPr>
      <w:r>
        <w:rPr>
          <w:rFonts w:hint="eastAsia" w:ascii="宋体" w:hAnsi="宋体"/>
          <w:b/>
          <w:bCs/>
          <w:kern w:val="0"/>
          <w:sz w:val="30"/>
          <w:szCs w:val="30"/>
        </w:rPr>
        <w:t>承接方（乙方）：</w:t>
      </w:r>
      <w:r>
        <w:rPr>
          <w:rFonts w:hint="eastAsia" w:ascii="宋体" w:hAnsi="宋体"/>
          <w:b/>
          <w:bCs/>
          <w:kern w:val="0"/>
          <w:sz w:val="30"/>
          <w:szCs w:val="30"/>
          <w:u w:val="single"/>
        </w:rPr>
        <w:t xml:space="preserve">                </w:t>
      </w:r>
    </w:p>
    <w:p w14:paraId="2533F1EA">
      <w:pPr>
        <w:spacing w:line="360" w:lineRule="auto"/>
        <w:rPr>
          <w:rFonts w:ascii="宋体" w:hAnsi="宋体"/>
          <w:b/>
          <w:bCs/>
          <w:kern w:val="0"/>
          <w:sz w:val="30"/>
          <w:szCs w:val="30"/>
        </w:rPr>
      </w:pPr>
    </w:p>
    <w:p w14:paraId="7628542A">
      <w:pPr>
        <w:spacing w:line="360" w:lineRule="auto"/>
        <w:rPr>
          <w:rFonts w:ascii="宋体" w:hAnsi="宋体"/>
          <w:b/>
          <w:bCs/>
          <w:kern w:val="0"/>
          <w:sz w:val="24"/>
        </w:rPr>
      </w:pPr>
      <w:r>
        <w:rPr>
          <w:rFonts w:hint="eastAsia" w:ascii="宋体" w:hAnsi="宋体"/>
          <w:b/>
          <w:bCs/>
          <w:kern w:val="0"/>
          <w:sz w:val="30"/>
          <w:szCs w:val="30"/>
        </w:rPr>
        <w:t>签订日期：</w:t>
      </w:r>
      <w:r>
        <w:rPr>
          <w:rFonts w:hint="eastAsia" w:ascii="宋体" w:hAnsi="宋体"/>
          <w:b/>
          <w:bCs/>
          <w:kern w:val="0"/>
          <w:sz w:val="30"/>
          <w:szCs w:val="30"/>
          <w:u w:val="single"/>
        </w:rPr>
        <w:t xml:space="preserve">        </w:t>
      </w:r>
      <w:r>
        <w:rPr>
          <w:rFonts w:hint="eastAsia" w:ascii="宋体" w:hAnsi="宋体"/>
          <w:b/>
          <w:bCs/>
          <w:kern w:val="0"/>
          <w:sz w:val="30"/>
          <w:szCs w:val="30"/>
        </w:rPr>
        <w:t>年</w:t>
      </w:r>
      <w:r>
        <w:rPr>
          <w:rFonts w:hint="eastAsia" w:ascii="宋体" w:hAnsi="宋体"/>
          <w:b/>
          <w:bCs/>
          <w:kern w:val="0"/>
          <w:sz w:val="30"/>
          <w:szCs w:val="30"/>
          <w:u w:val="single"/>
        </w:rPr>
        <w:t xml:space="preserve">       </w:t>
      </w:r>
      <w:r>
        <w:rPr>
          <w:rFonts w:hint="eastAsia" w:ascii="宋体" w:hAnsi="宋体"/>
          <w:b/>
          <w:bCs/>
          <w:kern w:val="0"/>
          <w:sz w:val="30"/>
          <w:szCs w:val="30"/>
        </w:rPr>
        <w:t>月</w:t>
      </w:r>
      <w:r>
        <w:rPr>
          <w:rFonts w:hint="eastAsia" w:ascii="宋体" w:hAnsi="宋体"/>
          <w:b/>
          <w:bCs/>
          <w:kern w:val="0"/>
          <w:sz w:val="30"/>
          <w:szCs w:val="30"/>
          <w:u w:val="single"/>
        </w:rPr>
        <w:t xml:space="preserve">      </w:t>
      </w:r>
      <w:r>
        <w:rPr>
          <w:rFonts w:hint="eastAsia" w:ascii="宋体" w:hAnsi="宋体"/>
          <w:b/>
          <w:bCs/>
          <w:kern w:val="0"/>
          <w:sz w:val="30"/>
          <w:szCs w:val="30"/>
        </w:rPr>
        <w:t>日</w:t>
      </w:r>
    </w:p>
    <w:p w14:paraId="2D581C16">
      <w:pPr>
        <w:spacing w:line="360" w:lineRule="auto"/>
        <w:rPr>
          <w:rFonts w:ascii="宋体" w:hAnsi="宋体"/>
          <w:b/>
          <w:bCs/>
          <w:kern w:val="0"/>
          <w:sz w:val="24"/>
        </w:rPr>
      </w:pPr>
    </w:p>
    <w:p w14:paraId="62151BB0">
      <w:pPr>
        <w:rPr>
          <w:rFonts w:hint="eastAsia" w:ascii="宋体" w:hAnsi="宋体"/>
          <w:b/>
          <w:bCs/>
          <w:kern w:val="0"/>
          <w:sz w:val="24"/>
        </w:rPr>
      </w:pPr>
      <w:r>
        <w:rPr>
          <w:rFonts w:hint="eastAsia" w:ascii="宋体" w:hAnsi="宋体"/>
          <w:b/>
          <w:bCs/>
          <w:kern w:val="0"/>
          <w:sz w:val="24"/>
        </w:rPr>
        <w:br w:type="page"/>
      </w:r>
    </w:p>
    <w:p w14:paraId="0BAEFFBA">
      <w:pPr>
        <w:spacing w:line="480" w:lineRule="auto"/>
        <w:rPr>
          <w:rFonts w:ascii="宋体" w:hAnsi="宋体"/>
          <w:b/>
          <w:bCs/>
          <w:kern w:val="0"/>
          <w:sz w:val="30"/>
        </w:rPr>
      </w:pPr>
      <w:r>
        <w:rPr>
          <w:rFonts w:hint="eastAsia" w:ascii="宋体" w:hAnsi="宋体"/>
          <w:b/>
          <w:bCs/>
          <w:kern w:val="0"/>
          <w:sz w:val="24"/>
        </w:rPr>
        <w:t>委托方（甲方）：</w:t>
      </w:r>
      <w:r>
        <w:rPr>
          <w:rFonts w:hint="eastAsia" w:ascii="宋体" w:hAnsi="宋体"/>
          <w:b/>
          <w:bCs/>
          <w:kern w:val="0"/>
          <w:sz w:val="30"/>
          <w:u w:val="single"/>
        </w:rPr>
        <w:t xml:space="preserve">                   </w:t>
      </w:r>
    </w:p>
    <w:p w14:paraId="16499E53">
      <w:pPr>
        <w:adjustRightInd w:val="0"/>
        <w:snapToGrid w:val="0"/>
        <w:spacing w:line="480" w:lineRule="auto"/>
        <w:outlineLvl w:val="0"/>
        <w:rPr>
          <w:rFonts w:ascii="宋体" w:hAnsi="宋体"/>
          <w:b/>
          <w:bCs/>
          <w:kern w:val="0"/>
          <w:sz w:val="24"/>
          <w:u w:val="single"/>
        </w:rPr>
      </w:pPr>
      <w:r>
        <w:rPr>
          <w:rFonts w:hint="eastAsia" w:ascii="宋体" w:hAnsi="宋体"/>
          <w:b/>
          <w:bCs/>
          <w:kern w:val="0"/>
          <w:sz w:val="24"/>
        </w:rPr>
        <w:t>承接方（乙方）：</w:t>
      </w:r>
      <w:r>
        <w:rPr>
          <w:rFonts w:hint="eastAsia" w:ascii="宋体" w:hAnsi="宋体"/>
          <w:b/>
          <w:bCs/>
          <w:kern w:val="0"/>
          <w:sz w:val="24"/>
          <w:u w:val="single"/>
        </w:rPr>
        <w:t xml:space="preserve">                        </w:t>
      </w:r>
    </w:p>
    <w:p w14:paraId="2964C35D">
      <w:pPr>
        <w:adjustRightInd w:val="0"/>
        <w:snapToGrid w:val="0"/>
        <w:spacing w:line="360" w:lineRule="auto"/>
        <w:outlineLvl w:val="0"/>
        <w:rPr>
          <w:rFonts w:ascii="宋体" w:hAnsi="宋体"/>
          <w:sz w:val="24"/>
        </w:rPr>
      </w:pPr>
    </w:p>
    <w:p w14:paraId="27A36B03">
      <w:pPr>
        <w:adjustRightInd w:val="0"/>
        <w:snapToGrid w:val="0"/>
        <w:spacing w:line="360" w:lineRule="auto"/>
        <w:ind w:firstLine="480" w:firstLineChars="200"/>
        <w:rPr>
          <w:rFonts w:ascii="宋体" w:hAnsi="宋体"/>
          <w:kern w:val="0"/>
          <w:sz w:val="24"/>
        </w:rPr>
      </w:pPr>
      <w:r>
        <w:rPr>
          <w:rFonts w:hint="eastAsia" w:ascii="宋体" w:hAnsi="宋体"/>
          <w:sz w:val="24"/>
        </w:rPr>
        <w:t>甲方委托乙方承担长安校区教学区校园规划研究及实施详细规划的技术服务工作，本着平等互利的原则，经双方协商一致，签订本合同，共同遵照执行。</w:t>
      </w:r>
    </w:p>
    <w:p w14:paraId="2CB1FC6C">
      <w:pPr>
        <w:adjustRightInd w:val="0"/>
        <w:snapToGrid w:val="0"/>
        <w:spacing w:line="360" w:lineRule="auto"/>
        <w:ind w:firstLine="472" w:firstLineChars="196"/>
        <w:rPr>
          <w:rFonts w:ascii="宋体" w:hAnsi="宋体"/>
          <w:b/>
          <w:bCs/>
          <w:sz w:val="24"/>
        </w:rPr>
      </w:pPr>
      <w:r>
        <w:rPr>
          <w:rFonts w:hint="eastAsia" w:ascii="宋体" w:hAnsi="宋体"/>
          <w:b/>
          <w:bCs/>
          <w:sz w:val="24"/>
        </w:rPr>
        <w:t xml:space="preserve">第一条  </w:t>
      </w:r>
      <w:r>
        <w:rPr>
          <w:rFonts w:hint="eastAsia" w:ascii="宋体" w:hAnsi="宋体"/>
          <w:b/>
          <w:bCs/>
          <w:kern w:val="0"/>
          <w:sz w:val="24"/>
        </w:rPr>
        <w:t>合同签订依据</w:t>
      </w:r>
    </w:p>
    <w:p w14:paraId="1B944C57">
      <w:pPr>
        <w:adjustRightInd w:val="0"/>
        <w:snapToGrid w:val="0"/>
        <w:spacing w:line="360" w:lineRule="auto"/>
        <w:ind w:firstLine="480" w:firstLineChars="200"/>
        <w:rPr>
          <w:rFonts w:ascii="宋体" w:hAnsi="宋体"/>
          <w:sz w:val="24"/>
        </w:rPr>
      </w:pPr>
      <w:r>
        <w:rPr>
          <w:rFonts w:hint="eastAsia" w:ascii="宋体" w:hAnsi="宋体"/>
          <w:sz w:val="24"/>
        </w:rPr>
        <w:t>1.1 《中华人民共和国民法典》、《中华人民共和国城乡规划法》、《建设工程勘察设计管理条例》、《西安市城乡规划条例》。</w:t>
      </w:r>
    </w:p>
    <w:p w14:paraId="728B3068">
      <w:pPr>
        <w:adjustRightInd w:val="0"/>
        <w:snapToGrid w:val="0"/>
        <w:spacing w:line="360" w:lineRule="auto"/>
        <w:ind w:firstLine="480" w:firstLineChars="200"/>
        <w:rPr>
          <w:rFonts w:ascii="宋体" w:hAnsi="宋体"/>
          <w:sz w:val="24"/>
        </w:rPr>
      </w:pPr>
      <w:r>
        <w:rPr>
          <w:rFonts w:hint="eastAsia" w:ascii="宋体" w:hAnsi="宋体"/>
          <w:sz w:val="24"/>
        </w:rPr>
        <w:t>1.2  国家及地方有关规划、建设工程勘察设计管理法规和规章。</w:t>
      </w:r>
    </w:p>
    <w:p w14:paraId="54248655">
      <w:pPr>
        <w:adjustRightInd w:val="0"/>
        <w:snapToGrid w:val="0"/>
        <w:spacing w:line="360" w:lineRule="auto"/>
        <w:ind w:firstLine="480" w:firstLineChars="200"/>
        <w:rPr>
          <w:rFonts w:ascii="宋体" w:hAnsi="宋体"/>
          <w:sz w:val="24"/>
        </w:rPr>
      </w:pPr>
      <w:r>
        <w:rPr>
          <w:rFonts w:hint="eastAsia" w:ascii="宋体" w:hAnsi="宋体"/>
          <w:sz w:val="24"/>
        </w:rPr>
        <w:t>1.3  其它相关法规、规范。凡本合同未做具体规定的，应按国家现行的有关法规、规范执行。</w:t>
      </w:r>
    </w:p>
    <w:p w14:paraId="07A99676">
      <w:pPr>
        <w:pStyle w:val="38"/>
        <w:snapToGrid w:val="0"/>
        <w:spacing w:line="360" w:lineRule="auto"/>
        <w:ind w:firstLine="472" w:firstLineChars="196"/>
        <w:jc w:val="both"/>
        <w:outlineLvl w:val="0"/>
        <w:rPr>
          <w:rFonts w:ascii="宋体" w:hAnsi="宋体" w:eastAsia="宋体"/>
          <w:b/>
          <w:bCs/>
          <w:sz w:val="24"/>
          <w:szCs w:val="24"/>
        </w:rPr>
      </w:pPr>
      <w:r>
        <w:rPr>
          <w:rFonts w:hint="eastAsia" w:ascii="宋体" w:hAnsi="宋体" w:eastAsia="宋体"/>
          <w:b/>
          <w:bCs/>
          <w:sz w:val="24"/>
          <w:szCs w:val="24"/>
        </w:rPr>
        <w:t>第二条</w:t>
      </w:r>
      <w:r>
        <w:rPr>
          <w:rFonts w:ascii="宋体" w:hAnsi="宋体" w:eastAsia="宋体"/>
          <w:b/>
          <w:bCs/>
          <w:sz w:val="24"/>
          <w:szCs w:val="24"/>
        </w:rPr>
        <w:t xml:space="preserve">  </w:t>
      </w:r>
      <w:r>
        <w:rPr>
          <w:rFonts w:hint="eastAsia" w:ascii="宋体" w:hAnsi="宋体" w:eastAsia="宋体"/>
          <w:b/>
          <w:bCs/>
          <w:sz w:val="24"/>
          <w:szCs w:val="24"/>
        </w:rPr>
        <w:t>委托项目内容及范围</w:t>
      </w:r>
    </w:p>
    <w:p w14:paraId="5AF2F78F">
      <w:pPr>
        <w:pStyle w:val="39"/>
        <w:snapToGrid w:val="0"/>
        <w:spacing w:line="360" w:lineRule="auto"/>
        <w:ind w:firstLineChars="200"/>
        <w:rPr>
          <w:rFonts w:hAnsi="宋体"/>
          <w:bCs/>
          <w:szCs w:val="24"/>
          <w:u w:val="single"/>
        </w:rPr>
      </w:pPr>
      <w:r>
        <w:rPr>
          <w:rFonts w:hint="eastAsia" w:hAnsi="宋体"/>
          <w:bCs/>
          <w:szCs w:val="24"/>
          <w:u w:val="single"/>
        </w:rPr>
        <w:t>2.1  项目名称：西安财经大学长安校区教学区校园规划研究及实施详细规划；</w:t>
      </w:r>
    </w:p>
    <w:p w14:paraId="5FAB7029">
      <w:pPr>
        <w:pStyle w:val="39"/>
        <w:snapToGrid w:val="0"/>
        <w:spacing w:line="360" w:lineRule="auto"/>
        <w:ind w:firstLineChars="200"/>
        <w:rPr>
          <w:rFonts w:hAnsi="宋体"/>
          <w:bCs/>
          <w:szCs w:val="24"/>
          <w:u w:val="single"/>
        </w:rPr>
      </w:pPr>
      <w:r>
        <w:rPr>
          <w:rFonts w:hint="eastAsia" w:hAnsi="宋体"/>
          <w:bCs/>
          <w:szCs w:val="24"/>
          <w:u w:val="single"/>
        </w:rPr>
        <w:t>2.2  项目地点：西安财经大学长安校区；</w:t>
      </w:r>
    </w:p>
    <w:p w14:paraId="0D602485">
      <w:pPr>
        <w:pStyle w:val="39"/>
        <w:snapToGrid w:val="0"/>
        <w:spacing w:line="360" w:lineRule="auto"/>
        <w:ind w:firstLineChars="200"/>
        <w:rPr>
          <w:rFonts w:hAnsi="宋体"/>
          <w:bCs/>
          <w:szCs w:val="24"/>
          <w:u w:val="single"/>
        </w:rPr>
      </w:pPr>
      <w:r>
        <w:rPr>
          <w:rFonts w:hint="eastAsia" w:hAnsi="宋体"/>
          <w:bCs/>
          <w:szCs w:val="24"/>
          <w:u w:val="single"/>
        </w:rPr>
        <w:t>2.3  项目规模：          ；</w:t>
      </w:r>
      <w:bookmarkStart w:id="2" w:name="_GoBack"/>
      <w:bookmarkEnd w:id="2"/>
    </w:p>
    <w:p w14:paraId="466FAAF8">
      <w:pPr>
        <w:pStyle w:val="39"/>
        <w:snapToGrid w:val="0"/>
        <w:spacing w:line="360" w:lineRule="auto"/>
        <w:ind w:firstLineChars="200"/>
        <w:jc w:val="both"/>
        <w:rPr>
          <w:rFonts w:hAnsi="宋体"/>
          <w:b/>
          <w:bCs/>
          <w:szCs w:val="24"/>
          <w:u w:val="single"/>
        </w:rPr>
      </w:pPr>
      <w:r>
        <w:rPr>
          <w:rFonts w:hint="eastAsia" w:hAnsi="宋体"/>
          <w:bCs/>
          <w:szCs w:val="24"/>
          <w:u w:val="single"/>
        </w:rPr>
        <w:t>2.4  委托内容及标准：（1）编制长安校区校园规划研究文本，指导校园长远发展与空间建设的战略性和法定性。主要内容包括现状综合分析、规模预测与需求分析、总体空间结构和布局、分期建设等内容；（2）编制长安校区实施详细规划文本，确定建设指标，满足拟建项目报规报建要求；给定发展预留板块指标原则。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w:t>
      </w:r>
      <w:r>
        <w:rPr>
          <w:rFonts w:hint="eastAsia" w:hAnsi="宋体"/>
          <w:bCs/>
          <w:color w:val="auto"/>
          <w:szCs w:val="24"/>
          <w:u w:val="single"/>
        </w:rPr>
        <w:t>实施详细规划</w:t>
      </w:r>
      <w:r>
        <w:rPr>
          <w:rFonts w:hint="eastAsia" w:hAnsi="宋体"/>
          <w:color w:val="auto"/>
          <w:u w:val="single"/>
        </w:rPr>
        <w:t>通过专家评审及政府</w:t>
      </w:r>
      <w:r>
        <w:rPr>
          <w:rFonts w:hint="eastAsia" w:hAnsi="宋体"/>
          <w:bCs/>
          <w:color w:val="auto"/>
          <w:szCs w:val="24"/>
          <w:u w:val="single"/>
        </w:rPr>
        <w:t>批准。</w:t>
      </w:r>
    </w:p>
    <w:p w14:paraId="32A190CA">
      <w:pPr>
        <w:adjustRightInd w:val="0"/>
        <w:snapToGrid w:val="0"/>
        <w:spacing w:line="360" w:lineRule="auto"/>
        <w:ind w:firstLine="482" w:firstLineChars="200"/>
        <w:rPr>
          <w:rFonts w:ascii="宋体" w:hAnsi="宋体"/>
          <w:b/>
          <w:bCs/>
          <w:sz w:val="24"/>
        </w:rPr>
      </w:pPr>
      <w:r>
        <w:rPr>
          <w:rFonts w:hint="eastAsia" w:ascii="宋体" w:hAnsi="宋体"/>
          <w:b/>
          <w:bCs/>
          <w:sz w:val="24"/>
        </w:rPr>
        <w:t>第三条 甲方提交的有关资料及文件：</w:t>
      </w:r>
    </w:p>
    <w:p w14:paraId="174D5715">
      <w:pPr>
        <w:spacing w:line="360" w:lineRule="auto"/>
        <w:ind w:firstLine="480" w:firstLineChars="200"/>
        <w:rPr>
          <w:rFonts w:ascii="宋体" w:hAnsi="宋体"/>
          <w:kern w:val="0"/>
          <w:sz w:val="24"/>
        </w:rPr>
      </w:pPr>
      <w:r>
        <w:rPr>
          <w:rFonts w:hint="eastAsia" w:ascii="宋体" w:hAnsi="宋体"/>
          <w:kern w:val="0"/>
          <w:sz w:val="24"/>
        </w:rPr>
        <w:t>3.1  规划项目所需的现状总平面图及用地坐标等相关资料。</w:t>
      </w:r>
    </w:p>
    <w:p w14:paraId="21784D43">
      <w:pPr>
        <w:spacing w:line="360" w:lineRule="auto"/>
        <w:ind w:firstLine="480" w:firstLineChars="200"/>
        <w:rPr>
          <w:rFonts w:ascii="宋体" w:hAnsi="宋体"/>
          <w:kern w:val="0"/>
          <w:sz w:val="24"/>
        </w:rPr>
      </w:pPr>
      <w:r>
        <w:rPr>
          <w:rFonts w:hint="eastAsia" w:ascii="宋体" w:hAnsi="宋体"/>
          <w:kern w:val="0"/>
          <w:sz w:val="24"/>
        </w:rPr>
        <w:t>3.2  校园规划相关资料。</w:t>
      </w:r>
    </w:p>
    <w:p w14:paraId="1247336C">
      <w:pPr>
        <w:spacing w:line="360" w:lineRule="auto"/>
        <w:ind w:firstLine="480" w:firstLineChars="200"/>
        <w:rPr>
          <w:rFonts w:ascii="宋体" w:hAnsi="宋体"/>
          <w:kern w:val="0"/>
          <w:sz w:val="24"/>
        </w:rPr>
      </w:pPr>
      <w:r>
        <w:rPr>
          <w:rFonts w:hint="eastAsia" w:ascii="宋体" w:hAnsi="宋体"/>
          <w:kern w:val="0"/>
          <w:sz w:val="24"/>
        </w:rPr>
        <w:t>3.3  与项目研究有关的其它资料。</w:t>
      </w:r>
    </w:p>
    <w:p w14:paraId="5A055357">
      <w:pPr>
        <w:tabs>
          <w:tab w:val="left" w:pos="1440"/>
          <w:tab w:val="left" w:pos="1620"/>
        </w:tabs>
        <w:spacing w:line="360" w:lineRule="auto"/>
        <w:ind w:firstLine="482" w:firstLineChars="200"/>
        <w:rPr>
          <w:rFonts w:ascii="宋体" w:hAnsi="宋体" w:cs="Arial"/>
          <w:b/>
          <w:bCs/>
          <w:sz w:val="24"/>
        </w:rPr>
      </w:pPr>
      <w:r>
        <w:rPr>
          <w:rFonts w:hint="eastAsia" w:ascii="宋体" w:hAnsi="宋体"/>
          <w:b/>
          <w:bCs/>
          <w:sz w:val="24"/>
        </w:rPr>
        <w:t>第四条 乙方提交的设计成果及成果要求</w:t>
      </w:r>
    </w:p>
    <w:p w14:paraId="2A3E4624">
      <w:pPr>
        <w:spacing w:line="360" w:lineRule="auto"/>
        <w:ind w:firstLine="480" w:firstLineChars="200"/>
        <w:rPr>
          <w:rFonts w:ascii="宋体" w:hAnsi="宋体" w:cs="Arial"/>
          <w:sz w:val="24"/>
        </w:rPr>
      </w:pPr>
      <w:r>
        <w:rPr>
          <w:rFonts w:hint="eastAsia" w:ascii="宋体" w:hAnsi="宋体" w:cs="Arial"/>
          <w:sz w:val="24"/>
        </w:rPr>
        <w:t>4.1  成果内容：长安校区教学区校园规划研究文本册及实施详细规划（含附图、基础资料汇编等），给定发展预留板块指标原则。</w:t>
      </w:r>
    </w:p>
    <w:p w14:paraId="41643FFD">
      <w:pPr>
        <w:spacing w:line="360" w:lineRule="auto"/>
        <w:ind w:firstLine="480" w:firstLineChars="200"/>
        <w:rPr>
          <w:rFonts w:ascii="宋体" w:hAnsi="宋体"/>
          <w:kern w:val="0"/>
          <w:sz w:val="24"/>
        </w:rPr>
      </w:pPr>
      <w:r>
        <w:rPr>
          <w:rFonts w:hint="eastAsia" w:ascii="宋体" w:hAnsi="宋体" w:cs="Arial"/>
          <w:sz w:val="24"/>
        </w:rPr>
        <w:t xml:space="preserve">4.2  </w:t>
      </w:r>
      <w:bookmarkStart w:id="0" w:name="OLE_LINK1"/>
      <w:bookmarkStart w:id="1" w:name="OLE_LINK2"/>
      <w:r>
        <w:rPr>
          <w:rFonts w:hint="eastAsia" w:ascii="宋体" w:hAnsi="宋体" w:cs="Arial"/>
          <w:sz w:val="24"/>
        </w:rPr>
        <w:t>技术成果：</w:t>
      </w:r>
      <w:r>
        <w:rPr>
          <w:rFonts w:hint="eastAsia" w:ascii="宋体" w:hAnsi="宋体"/>
          <w:kern w:val="0"/>
          <w:sz w:val="24"/>
        </w:rPr>
        <w:t>该项目通过专家评审及政府审批的</w:t>
      </w:r>
      <w:r>
        <w:rPr>
          <w:rFonts w:hint="eastAsia" w:ascii="宋体" w:hAnsi="宋体" w:cs="Arial"/>
          <w:sz w:val="24"/>
        </w:rPr>
        <w:t>校园规划研究文本册及</w:t>
      </w:r>
      <w:r>
        <w:rPr>
          <w:rFonts w:hint="eastAsia" w:ascii="宋体" w:hAnsi="宋体"/>
          <w:kern w:val="0"/>
          <w:sz w:val="24"/>
        </w:rPr>
        <w:t>实施详细规划（含附图、基础资料汇编等）一式捌份、汇报文件及成果电子文件一份（U盘）</w:t>
      </w:r>
      <w:bookmarkEnd w:id="0"/>
      <w:bookmarkEnd w:id="1"/>
    </w:p>
    <w:p w14:paraId="3F2131C8">
      <w:pPr>
        <w:spacing w:line="360" w:lineRule="auto"/>
        <w:ind w:firstLine="480" w:firstLineChars="200"/>
        <w:rPr>
          <w:rFonts w:ascii="宋体" w:hAnsi="宋体" w:cs="Arial"/>
          <w:sz w:val="24"/>
        </w:rPr>
      </w:pPr>
      <w:r>
        <w:rPr>
          <w:rFonts w:hint="eastAsia" w:ascii="宋体" w:hAnsi="宋体"/>
          <w:kern w:val="0"/>
          <w:sz w:val="24"/>
        </w:rPr>
        <w:t>4.3  进度要求：本项目服务周期自合同签订之日起至提供该项目通过专家评审及政府审批的成果文件之日结束，具体以发包人通知开始工作时间为准。</w:t>
      </w:r>
    </w:p>
    <w:p w14:paraId="2A082343">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第五条  技术要求和设计质量</w:t>
      </w:r>
    </w:p>
    <w:p w14:paraId="6124881E">
      <w:pPr>
        <w:adjustRightInd w:val="0"/>
        <w:snapToGrid w:val="0"/>
        <w:spacing w:line="360" w:lineRule="auto"/>
        <w:ind w:firstLine="480" w:firstLineChars="200"/>
        <w:rPr>
          <w:rFonts w:ascii="宋体" w:hAnsi="宋体"/>
          <w:kern w:val="0"/>
          <w:sz w:val="24"/>
        </w:rPr>
      </w:pPr>
      <w:r>
        <w:rPr>
          <w:rFonts w:hint="eastAsia" w:ascii="宋体" w:hAnsi="宋体"/>
          <w:sz w:val="24"/>
        </w:rPr>
        <w:t>5.1</w:t>
      </w:r>
      <w:r>
        <w:rPr>
          <w:rFonts w:hint="eastAsia" w:ascii="宋体" w:hAnsi="宋体"/>
          <w:kern w:val="0"/>
          <w:sz w:val="24"/>
        </w:rPr>
        <w:t xml:space="preserve">  本项目成果文件必须执行中华人民共和国现行规划行业设计规范、规定、规程、条例、标准等；</w:t>
      </w:r>
    </w:p>
    <w:p w14:paraId="44451A51">
      <w:pPr>
        <w:adjustRightInd w:val="0"/>
        <w:snapToGrid w:val="0"/>
        <w:spacing w:line="360" w:lineRule="auto"/>
        <w:ind w:firstLine="480" w:firstLineChars="200"/>
        <w:rPr>
          <w:rFonts w:ascii="宋体" w:hAnsi="宋体"/>
          <w:kern w:val="0"/>
          <w:sz w:val="24"/>
        </w:rPr>
      </w:pPr>
      <w:r>
        <w:rPr>
          <w:rFonts w:hint="eastAsia" w:ascii="宋体" w:hAnsi="宋体"/>
          <w:kern w:val="0"/>
          <w:sz w:val="24"/>
        </w:rPr>
        <w:t>5.2  本项目成果文件应符合行业及地方通用标准和惯例的要求；</w:t>
      </w:r>
    </w:p>
    <w:p w14:paraId="100E2A98">
      <w:pPr>
        <w:adjustRightInd w:val="0"/>
        <w:snapToGrid w:val="0"/>
        <w:spacing w:line="360" w:lineRule="auto"/>
        <w:ind w:firstLine="480" w:firstLineChars="200"/>
        <w:rPr>
          <w:rFonts w:ascii="宋体" w:hAnsi="宋体"/>
          <w:kern w:val="0"/>
          <w:sz w:val="24"/>
        </w:rPr>
      </w:pPr>
      <w:r>
        <w:rPr>
          <w:rFonts w:hint="eastAsia" w:ascii="宋体" w:hAnsi="宋体"/>
          <w:kern w:val="0"/>
          <w:sz w:val="24"/>
        </w:rPr>
        <w:t>5.3  本项目成果文件必须满足本项目报审要求及合同目的，并最终通过专家评审和政府审批。</w:t>
      </w:r>
    </w:p>
    <w:p w14:paraId="10F69CA3">
      <w:pPr>
        <w:pStyle w:val="31"/>
        <w:snapToGrid w:val="0"/>
        <w:spacing w:line="360" w:lineRule="auto"/>
        <w:jc w:val="both"/>
        <w:rPr>
          <w:szCs w:val="24"/>
        </w:rPr>
      </w:pPr>
    </w:p>
    <w:p w14:paraId="02F4BB37">
      <w:pPr>
        <w:pStyle w:val="38"/>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第六条  成果认定</w:t>
      </w:r>
    </w:p>
    <w:p w14:paraId="6C62E701">
      <w:pPr>
        <w:adjustRightInd w:val="0"/>
        <w:snapToGrid w:val="0"/>
        <w:spacing w:line="360" w:lineRule="auto"/>
        <w:ind w:firstLine="480" w:firstLineChars="200"/>
        <w:rPr>
          <w:rFonts w:ascii="宋体" w:hAnsi="宋体" w:eastAsia="宋体" w:cs="Times New Roman"/>
          <w:kern w:val="0"/>
          <w:sz w:val="24"/>
          <w:szCs w:val="20"/>
        </w:rPr>
      </w:pPr>
      <w:r>
        <w:rPr>
          <w:rFonts w:hint="eastAsia" w:ascii="宋体" w:hAnsi="宋体" w:eastAsia="宋体" w:cs="Times New Roman"/>
          <w:kern w:val="0"/>
          <w:sz w:val="24"/>
          <w:szCs w:val="20"/>
        </w:rPr>
        <w:t>6.1  乙方按本合同第四条规定完成各阶段论证成果及相关文件。</w:t>
      </w:r>
    </w:p>
    <w:p w14:paraId="6F9CD6CC">
      <w:pPr>
        <w:adjustRightInd w:val="0"/>
        <w:snapToGrid w:val="0"/>
        <w:spacing w:line="360" w:lineRule="auto"/>
        <w:ind w:firstLine="480" w:firstLineChars="200"/>
        <w:rPr>
          <w:rFonts w:ascii="宋体" w:hAnsi="宋体" w:eastAsia="宋体" w:cs="Times New Roman"/>
          <w:kern w:val="0"/>
          <w:sz w:val="24"/>
          <w:szCs w:val="20"/>
        </w:rPr>
      </w:pPr>
      <w:r>
        <w:rPr>
          <w:rFonts w:hint="eastAsia" w:ascii="宋体" w:hAnsi="宋体" w:eastAsia="宋体" w:cs="Times New Roman"/>
          <w:kern w:val="0"/>
          <w:sz w:val="24"/>
          <w:szCs w:val="20"/>
        </w:rPr>
        <w:t>6.2  针对乙方提交的阶段工作成果文件，如甲方提出修改意见，乙方应免费按甲方的意见进行修改完善。</w:t>
      </w:r>
    </w:p>
    <w:p w14:paraId="3D770387">
      <w:pPr>
        <w:adjustRightInd w:val="0"/>
        <w:snapToGrid w:val="0"/>
        <w:spacing w:line="360" w:lineRule="auto"/>
        <w:ind w:firstLine="480" w:firstLineChars="200"/>
        <w:rPr>
          <w:rFonts w:ascii="宋体" w:hAnsi="宋体" w:eastAsia="宋体" w:cs="Times New Roman"/>
          <w:kern w:val="0"/>
          <w:sz w:val="24"/>
          <w:szCs w:val="20"/>
        </w:rPr>
      </w:pPr>
      <w:r>
        <w:rPr>
          <w:rFonts w:hint="eastAsia" w:ascii="宋体" w:hAnsi="宋体" w:eastAsia="宋体" w:cs="Times New Roman"/>
          <w:kern w:val="0"/>
          <w:sz w:val="24"/>
          <w:szCs w:val="20"/>
        </w:rPr>
        <w:t>6.3  成果文件送审由乙方协助甲方进行，若未通过审核，乙方负责修改直至成果送审最终通过审核，由此增加的服务期限及费用已包含在合同价款中，甲方不再另行支付。</w:t>
      </w:r>
    </w:p>
    <w:p w14:paraId="7A3C74CF">
      <w:pPr>
        <w:adjustRightInd w:val="0"/>
        <w:snapToGrid w:val="0"/>
        <w:spacing w:line="360" w:lineRule="auto"/>
        <w:ind w:firstLine="480" w:firstLineChars="200"/>
        <w:rPr>
          <w:rFonts w:ascii="宋体" w:hAnsi="宋体"/>
          <w:kern w:val="0"/>
          <w:sz w:val="24"/>
        </w:rPr>
      </w:pPr>
    </w:p>
    <w:p w14:paraId="52B63F98">
      <w:pPr>
        <w:adjustRightInd w:val="0"/>
        <w:snapToGrid w:val="0"/>
        <w:spacing w:line="360" w:lineRule="auto"/>
        <w:ind w:firstLine="472" w:firstLineChars="196"/>
        <w:outlineLvl w:val="0"/>
        <w:rPr>
          <w:rFonts w:ascii="宋体" w:hAnsi="宋体"/>
          <w:b/>
          <w:bCs/>
          <w:kern w:val="0"/>
          <w:sz w:val="24"/>
        </w:rPr>
      </w:pPr>
      <w:r>
        <w:rPr>
          <w:rFonts w:hint="eastAsia" w:ascii="宋体" w:hAnsi="宋体"/>
          <w:b/>
          <w:bCs/>
          <w:kern w:val="0"/>
          <w:sz w:val="24"/>
        </w:rPr>
        <w:t>第七条</w:t>
      </w:r>
      <w:r>
        <w:rPr>
          <w:rFonts w:ascii="宋体" w:hAnsi="宋体"/>
          <w:b/>
          <w:bCs/>
          <w:kern w:val="0"/>
          <w:sz w:val="24"/>
        </w:rPr>
        <w:t xml:space="preserve">  </w:t>
      </w:r>
      <w:r>
        <w:rPr>
          <w:rFonts w:hint="eastAsia" w:ascii="宋体" w:hAnsi="宋体"/>
          <w:b/>
          <w:bCs/>
          <w:kern w:val="0"/>
          <w:sz w:val="24"/>
        </w:rPr>
        <w:t>甲方责任</w:t>
      </w:r>
    </w:p>
    <w:p w14:paraId="2841DDA6">
      <w:pPr>
        <w:pStyle w:val="31"/>
        <w:snapToGrid w:val="0"/>
        <w:spacing w:line="360" w:lineRule="auto"/>
        <w:ind w:firstLine="480" w:firstLineChars="200"/>
        <w:jc w:val="both"/>
        <w:rPr>
          <w:szCs w:val="24"/>
        </w:rPr>
      </w:pPr>
      <w:r>
        <w:rPr>
          <w:szCs w:val="24"/>
        </w:rPr>
        <w:t>7</w:t>
      </w:r>
      <w:r>
        <w:rPr>
          <w:rFonts w:hint="eastAsia"/>
          <w:szCs w:val="24"/>
        </w:rPr>
        <w:t>.</w:t>
      </w:r>
      <w:r>
        <w:rPr>
          <w:szCs w:val="24"/>
        </w:rPr>
        <w:t xml:space="preserve">1 </w:t>
      </w:r>
      <w:r>
        <w:rPr>
          <w:rFonts w:hint="eastAsia"/>
          <w:szCs w:val="24"/>
        </w:rPr>
        <w:t xml:space="preserve"> 甲方应在本合同签订后五日内，向乙方提交本合同第三条所有设计基础资料，并</w:t>
      </w:r>
      <w:r>
        <w:rPr>
          <w:rFonts w:hint="eastAsia"/>
        </w:rPr>
        <w:t>对其提供资料的真实性、正确性、全面性、合法性负责。逾期提供超过十五日，乙方按本合同规定交付设计文件的时间相应顺延，逾期提供超过三十日，乙方有权解除本合同，费用退还。</w:t>
      </w:r>
    </w:p>
    <w:p w14:paraId="31443B7B">
      <w:pPr>
        <w:pStyle w:val="31"/>
        <w:snapToGrid w:val="0"/>
        <w:spacing w:line="360" w:lineRule="auto"/>
        <w:ind w:firstLine="480" w:firstLineChars="200"/>
        <w:jc w:val="both"/>
        <w:rPr>
          <w:szCs w:val="24"/>
        </w:rPr>
      </w:pPr>
      <w:r>
        <w:rPr>
          <w:szCs w:val="24"/>
        </w:rPr>
        <w:t>7</w:t>
      </w:r>
      <w:r>
        <w:rPr>
          <w:rFonts w:hint="eastAsia"/>
          <w:szCs w:val="24"/>
        </w:rPr>
        <w:t>.</w:t>
      </w:r>
      <w:r>
        <w:rPr>
          <w:szCs w:val="24"/>
        </w:rPr>
        <w:t>2</w:t>
      </w:r>
      <w:r>
        <w:rPr>
          <w:rFonts w:hint="eastAsia"/>
          <w:szCs w:val="24"/>
        </w:rPr>
        <w:t xml:space="preserve">  甲方应按本合同第九条规定如期如数向乙方支付合同工作费用。</w:t>
      </w:r>
    </w:p>
    <w:p w14:paraId="5AB07442">
      <w:pPr>
        <w:pStyle w:val="31"/>
        <w:tabs>
          <w:tab w:val="left" w:pos="840"/>
        </w:tabs>
        <w:snapToGrid w:val="0"/>
        <w:spacing w:line="360" w:lineRule="auto"/>
        <w:ind w:firstLine="480" w:firstLineChars="200"/>
        <w:jc w:val="both"/>
        <w:rPr>
          <w:szCs w:val="24"/>
        </w:rPr>
      </w:pPr>
      <w:r>
        <w:rPr>
          <w:szCs w:val="24"/>
        </w:rPr>
        <w:t>7</w:t>
      </w:r>
      <w:r>
        <w:rPr>
          <w:rFonts w:hint="eastAsia"/>
          <w:szCs w:val="24"/>
        </w:rPr>
        <w:t>.3  甲方指定</w:t>
      </w:r>
      <w:r>
        <w:rPr>
          <w:rFonts w:hint="eastAsia"/>
          <w:szCs w:val="24"/>
          <w:u w:val="single"/>
        </w:rPr>
        <w:t xml:space="preserve">       </w:t>
      </w:r>
      <w:r>
        <w:rPr>
          <w:rFonts w:hint="eastAsia"/>
          <w:szCs w:val="24"/>
        </w:rPr>
        <w:t>为负责人，全面组织协调本项目规划设计各项事宜。</w:t>
      </w:r>
    </w:p>
    <w:p w14:paraId="07EDC0DB">
      <w:pPr>
        <w:adjustRightInd w:val="0"/>
        <w:snapToGrid w:val="0"/>
        <w:spacing w:line="360" w:lineRule="auto"/>
        <w:ind w:firstLine="1080" w:firstLineChars="450"/>
        <w:rPr>
          <w:rFonts w:ascii="宋体" w:hAnsi="宋体"/>
          <w:sz w:val="24"/>
          <w:u w:val="single"/>
        </w:rPr>
      </w:pPr>
      <w:r>
        <w:rPr>
          <w:rFonts w:hint="eastAsia" w:ascii="宋体" w:hAnsi="宋体"/>
          <w:sz w:val="24"/>
        </w:rPr>
        <w:t>电话：</w:t>
      </w:r>
      <w:r>
        <w:rPr>
          <w:rFonts w:hint="eastAsia" w:ascii="宋体" w:hAnsi="宋体"/>
          <w:sz w:val="24"/>
          <w:u w:val="single"/>
        </w:rPr>
        <w:t xml:space="preserve">      </w:t>
      </w:r>
      <w:r>
        <w:rPr>
          <w:rFonts w:hint="eastAsia" w:ascii="宋体" w:hAnsi="宋体"/>
          <w:kern w:val="0"/>
          <w:sz w:val="24"/>
          <w:u w:val="single"/>
        </w:rPr>
        <w:t xml:space="preserve">   </w:t>
      </w:r>
    </w:p>
    <w:p w14:paraId="0E3A6C44">
      <w:pPr>
        <w:pStyle w:val="31"/>
        <w:snapToGrid w:val="0"/>
        <w:spacing w:line="360" w:lineRule="auto"/>
        <w:ind w:firstLine="472" w:firstLineChars="196"/>
        <w:jc w:val="both"/>
        <w:rPr>
          <w:b/>
          <w:bCs/>
          <w:szCs w:val="24"/>
        </w:rPr>
      </w:pPr>
      <w:r>
        <w:rPr>
          <w:rFonts w:hint="eastAsia"/>
          <w:b/>
          <w:bCs/>
          <w:szCs w:val="24"/>
        </w:rPr>
        <w:t>第八条  乙方责任</w:t>
      </w:r>
    </w:p>
    <w:p w14:paraId="75D00D8D">
      <w:pPr>
        <w:pStyle w:val="31"/>
        <w:snapToGrid w:val="0"/>
        <w:spacing w:line="360" w:lineRule="auto"/>
        <w:ind w:firstLine="480" w:firstLineChars="200"/>
        <w:jc w:val="both"/>
        <w:rPr>
          <w:szCs w:val="24"/>
        </w:rPr>
      </w:pPr>
      <w:r>
        <w:rPr>
          <w:rFonts w:hint="eastAsia"/>
          <w:szCs w:val="24"/>
        </w:rPr>
        <w:t>8.1  乙方应按本合同第四条规定进行编制工作并提交成果及相关文件，并对其提交的成果及文件的准确性、合法性和专业性负责。</w:t>
      </w:r>
    </w:p>
    <w:p w14:paraId="2330E216">
      <w:pPr>
        <w:pStyle w:val="31"/>
        <w:snapToGrid w:val="0"/>
        <w:spacing w:line="360" w:lineRule="auto"/>
        <w:ind w:firstLine="480" w:firstLineChars="200"/>
        <w:jc w:val="both"/>
        <w:rPr>
          <w:szCs w:val="24"/>
        </w:rPr>
      </w:pPr>
      <w:r>
        <w:rPr>
          <w:rFonts w:hint="eastAsia"/>
          <w:szCs w:val="24"/>
        </w:rPr>
        <w:t>8.2  乙方应在合同约定服务期限内完成全部工作，对成果文件出现的遗漏或错误负责修改或补充，并提交最终通过专家评审及政府审核的成果文件。</w:t>
      </w:r>
    </w:p>
    <w:p w14:paraId="4DB8E5BB">
      <w:pPr>
        <w:pStyle w:val="31"/>
        <w:snapToGrid w:val="0"/>
        <w:spacing w:line="360" w:lineRule="auto"/>
        <w:ind w:firstLine="480" w:firstLineChars="200"/>
        <w:jc w:val="both"/>
        <w:rPr>
          <w:szCs w:val="24"/>
        </w:rPr>
      </w:pPr>
      <w:r>
        <w:rPr>
          <w:rFonts w:hint="eastAsia"/>
          <w:szCs w:val="24"/>
        </w:rPr>
        <w:t>8.3  乙方负责与政府相关职能部门进行技术对接和沟通，并参加各级审批会议，负责成果文件的汇报、解释说明等工作；各级审批会议结束后，乙方根据会议意见对成果文件进行修改、完善。</w:t>
      </w:r>
    </w:p>
    <w:p w14:paraId="06F0BFE9">
      <w:pPr>
        <w:pStyle w:val="31"/>
        <w:snapToGrid w:val="0"/>
        <w:spacing w:line="360" w:lineRule="auto"/>
        <w:ind w:firstLine="480" w:firstLineChars="200"/>
        <w:jc w:val="both"/>
        <w:rPr>
          <w:szCs w:val="24"/>
        </w:rPr>
      </w:pPr>
      <w:r>
        <w:rPr>
          <w:rFonts w:hint="eastAsia"/>
          <w:szCs w:val="24"/>
        </w:rPr>
        <w:t>8.4  成果文件向政府部门报审由乙方协助甲方进行，若未通过审核，乙方负责免费修改和补充，直至最终通过政府审核。</w:t>
      </w:r>
    </w:p>
    <w:p w14:paraId="4A3EA9EE">
      <w:pPr>
        <w:pStyle w:val="31"/>
        <w:tabs>
          <w:tab w:val="left" w:pos="840"/>
        </w:tabs>
        <w:snapToGrid w:val="0"/>
        <w:spacing w:line="360" w:lineRule="auto"/>
        <w:ind w:firstLine="480" w:firstLineChars="200"/>
        <w:jc w:val="both"/>
        <w:rPr>
          <w:szCs w:val="24"/>
        </w:rPr>
      </w:pPr>
      <w:r>
        <w:rPr>
          <w:szCs w:val="24"/>
        </w:rPr>
        <w:t>8</w:t>
      </w:r>
      <w:r>
        <w:rPr>
          <w:rFonts w:hint="eastAsia"/>
          <w:szCs w:val="24"/>
        </w:rPr>
        <w:t>.3  乙方指定</w:t>
      </w:r>
      <w:r>
        <w:rPr>
          <w:rFonts w:hint="eastAsia"/>
          <w:szCs w:val="24"/>
          <w:u w:val="single"/>
        </w:rPr>
        <w:t xml:space="preserve">       </w:t>
      </w:r>
      <w:r>
        <w:rPr>
          <w:rFonts w:hint="eastAsia"/>
          <w:szCs w:val="24"/>
        </w:rPr>
        <w:t>为负责人，全面组织协调本项目规划设计各项事宜。</w:t>
      </w:r>
    </w:p>
    <w:p w14:paraId="651F5B40">
      <w:pPr>
        <w:adjustRightInd w:val="0"/>
        <w:snapToGrid w:val="0"/>
        <w:spacing w:line="360" w:lineRule="auto"/>
        <w:ind w:firstLine="1080" w:firstLineChars="450"/>
        <w:rPr>
          <w:rFonts w:ascii="宋体" w:hAnsi="宋体"/>
          <w:sz w:val="24"/>
          <w:u w:val="single"/>
        </w:rPr>
      </w:pPr>
      <w:r>
        <w:rPr>
          <w:rFonts w:hint="eastAsia" w:ascii="宋体" w:hAnsi="宋体"/>
          <w:sz w:val="24"/>
        </w:rPr>
        <w:t>电话：</w:t>
      </w:r>
      <w:r>
        <w:rPr>
          <w:rFonts w:hint="eastAsia" w:ascii="宋体" w:hAnsi="宋体"/>
          <w:sz w:val="24"/>
          <w:u w:val="single"/>
        </w:rPr>
        <w:t xml:space="preserve">      </w:t>
      </w:r>
      <w:r>
        <w:rPr>
          <w:rFonts w:hint="eastAsia" w:ascii="宋体" w:hAnsi="宋体"/>
          <w:kern w:val="0"/>
          <w:sz w:val="24"/>
          <w:u w:val="single"/>
        </w:rPr>
        <w:t xml:space="preserve">   </w:t>
      </w:r>
      <w:r>
        <w:rPr>
          <w:rFonts w:hint="eastAsia" w:ascii="宋体" w:hAnsi="宋体"/>
          <w:sz w:val="24"/>
        </w:rPr>
        <w:t>电邮：</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14:paraId="55B0A1E5">
      <w:pPr>
        <w:adjustRightInd w:val="0"/>
        <w:snapToGrid w:val="0"/>
        <w:spacing w:line="360" w:lineRule="auto"/>
        <w:ind w:firstLine="472" w:firstLineChars="196"/>
        <w:outlineLvl w:val="0"/>
        <w:rPr>
          <w:rFonts w:ascii="宋体" w:hAnsi="宋体"/>
          <w:b/>
          <w:kern w:val="0"/>
          <w:sz w:val="24"/>
        </w:rPr>
      </w:pPr>
    </w:p>
    <w:p w14:paraId="22409626">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第九条  合同费用及支付方式</w:t>
      </w:r>
    </w:p>
    <w:p w14:paraId="4781CB47">
      <w:pPr>
        <w:pStyle w:val="31"/>
        <w:snapToGrid w:val="0"/>
        <w:spacing w:line="360" w:lineRule="auto"/>
        <w:ind w:firstLine="480" w:firstLineChars="200"/>
        <w:jc w:val="both"/>
        <w:rPr>
          <w:szCs w:val="24"/>
        </w:rPr>
      </w:pPr>
      <w:r>
        <w:rPr>
          <w:szCs w:val="24"/>
        </w:rPr>
        <w:t>9</w:t>
      </w:r>
      <w:r>
        <w:rPr>
          <w:rFonts w:hint="eastAsia"/>
          <w:szCs w:val="24"/>
        </w:rPr>
        <w:t>.1   合同价款</w:t>
      </w:r>
    </w:p>
    <w:p w14:paraId="49861F90">
      <w:pPr>
        <w:adjustRightInd w:val="0"/>
        <w:snapToGrid w:val="0"/>
        <w:spacing w:line="360" w:lineRule="auto"/>
        <w:ind w:firstLine="480" w:firstLineChars="200"/>
        <w:rPr>
          <w:kern w:val="0"/>
          <w:sz w:val="24"/>
          <w:u w:val="single"/>
        </w:rPr>
      </w:pPr>
      <w:r>
        <w:rPr>
          <w:rFonts w:ascii="宋体" w:hAnsi="宋体"/>
          <w:sz w:val="24"/>
        </w:rPr>
        <w:t>9</w:t>
      </w:r>
      <w:r>
        <w:rPr>
          <w:rFonts w:hint="eastAsia" w:ascii="宋体" w:hAnsi="宋体"/>
          <w:sz w:val="24"/>
        </w:rPr>
        <w:t>.1.1</w:t>
      </w:r>
      <w:r>
        <w:rPr>
          <w:rFonts w:hint="eastAsia" w:ascii="宋体" w:hAnsi="宋体" w:eastAsia="宋体" w:cs="Times New Roman"/>
          <w:kern w:val="0"/>
          <w:sz w:val="24"/>
        </w:rPr>
        <w:t>本项目合同价款采用含税固定总价方式，含税固定总价为人民币：        （¥：</w:t>
      </w:r>
      <w:r>
        <w:rPr>
          <w:rFonts w:hint="eastAsia" w:ascii="宋体" w:hAnsi="宋体" w:eastAsia="宋体" w:cs="Times New Roman"/>
          <w:kern w:val="0"/>
          <w:sz w:val="24"/>
          <w:u w:val="single"/>
        </w:rPr>
        <w:t xml:space="preserve">        </w:t>
      </w:r>
      <w:r>
        <w:rPr>
          <w:rFonts w:hint="eastAsia" w:ascii="宋体" w:hAnsi="宋体" w:eastAsia="宋体" w:cs="Times New Roman"/>
          <w:kern w:val="0"/>
          <w:sz w:val="24"/>
        </w:rPr>
        <w:t>元）。合同价款包括但不限于调研费、材料费、人工费、编制打印费、专家评审费、交通食宿费、各项税费等完成本项目工作内容所需的全部费用。</w:t>
      </w:r>
    </w:p>
    <w:p w14:paraId="574AA16C">
      <w:pPr>
        <w:pStyle w:val="39"/>
        <w:snapToGrid w:val="0"/>
        <w:spacing w:line="360" w:lineRule="auto"/>
        <w:ind w:firstLineChars="200"/>
        <w:jc w:val="both"/>
        <w:rPr>
          <w:rFonts w:hAnsi="宋体"/>
          <w:szCs w:val="24"/>
        </w:rPr>
      </w:pPr>
      <w:r>
        <w:rPr>
          <w:rFonts w:hAnsi="宋体"/>
          <w:szCs w:val="24"/>
        </w:rPr>
        <w:t>9</w:t>
      </w:r>
      <w:r>
        <w:rPr>
          <w:rFonts w:hint="eastAsia" w:hAnsi="宋体"/>
          <w:szCs w:val="24"/>
        </w:rPr>
        <w:t>.2   支付方式</w:t>
      </w:r>
    </w:p>
    <w:p w14:paraId="24293156">
      <w:pPr>
        <w:pStyle w:val="31"/>
        <w:snapToGrid w:val="0"/>
        <w:spacing w:line="360" w:lineRule="auto"/>
        <w:ind w:firstLine="480" w:firstLineChars="200"/>
        <w:jc w:val="both"/>
        <w:rPr>
          <w:szCs w:val="24"/>
        </w:rPr>
      </w:pPr>
      <w:r>
        <w:rPr>
          <w:szCs w:val="24"/>
        </w:rPr>
        <w:t>9</w:t>
      </w:r>
      <w:r>
        <w:rPr>
          <w:rFonts w:hint="eastAsia"/>
          <w:szCs w:val="24"/>
        </w:rPr>
        <w:t>.2.1 第一阶段：自本合同签订后</w:t>
      </w:r>
      <w:r>
        <w:rPr>
          <w:rFonts w:hint="eastAsia"/>
          <w:szCs w:val="24"/>
          <w:u w:val="single"/>
        </w:rPr>
        <w:t xml:space="preserve"> 五 </w:t>
      </w:r>
      <w:r>
        <w:rPr>
          <w:rFonts w:hint="eastAsia"/>
          <w:szCs w:val="24"/>
        </w:rPr>
        <w:t>日内，甲方应支付总费用的</w:t>
      </w:r>
      <w:r>
        <w:rPr>
          <w:rFonts w:hint="eastAsia"/>
          <w:szCs w:val="24"/>
          <w:u w:val="single"/>
        </w:rPr>
        <w:t>50</w:t>
      </w:r>
      <w:r>
        <w:rPr>
          <w:rFonts w:hint="eastAsia"/>
          <w:szCs w:val="24"/>
        </w:rPr>
        <w:t>％，计人民币</w:t>
      </w:r>
      <w:r>
        <w:rPr>
          <w:rFonts w:hint="eastAsia" w:ascii="Malgun Gothic Semilight" w:hAnsi="Malgun Gothic Semilight" w:eastAsia="Malgun Gothic Semilight" w:cs="Malgun Gothic Semilight"/>
        </w:rPr>
        <w:t>￥</w:t>
      </w:r>
      <w:r>
        <w:rPr>
          <w:rFonts w:hint="eastAsia" w:cs="宋体"/>
          <w:u w:val="single"/>
        </w:rPr>
        <w:t xml:space="preserve">      </w:t>
      </w:r>
      <w:r>
        <w:rPr>
          <w:rFonts w:hint="eastAsia"/>
          <w:color w:val="000000"/>
        </w:rPr>
        <w:t>元（大写：人民币</w:t>
      </w:r>
      <w:r>
        <w:rPr>
          <w:rFonts w:hint="eastAsia"/>
          <w:color w:val="000000"/>
          <w:u w:val="single"/>
        </w:rPr>
        <w:t xml:space="preserve">     </w:t>
      </w:r>
      <w:r>
        <w:rPr>
          <w:rFonts w:hint="eastAsia"/>
          <w:color w:val="000000"/>
        </w:rPr>
        <w:t>元整）</w:t>
      </w:r>
      <w:r>
        <w:rPr>
          <w:rFonts w:hint="eastAsia"/>
          <w:szCs w:val="24"/>
        </w:rPr>
        <w:t>，其中相当于合同总费用20%的金额为本合同定金。</w:t>
      </w:r>
    </w:p>
    <w:p w14:paraId="1A0E6761">
      <w:pPr>
        <w:pStyle w:val="31"/>
        <w:snapToGrid w:val="0"/>
        <w:spacing w:line="360" w:lineRule="auto"/>
        <w:ind w:firstLine="480" w:firstLineChars="200"/>
        <w:jc w:val="both"/>
        <w:rPr>
          <w:szCs w:val="24"/>
        </w:rPr>
      </w:pPr>
      <w:r>
        <w:rPr>
          <w:rFonts w:hint="eastAsia"/>
          <w:szCs w:val="24"/>
        </w:rPr>
        <w:t>9</w:t>
      </w:r>
      <w:r>
        <w:rPr>
          <w:szCs w:val="24"/>
        </w:rPr>
        <w:t>.2.2</w:t>
      </w:r>
      <w:r>
        <w:rPr>
          <w:rFonts w:hint="eastAsia"/>
          <w:szCs w:val="24"/>
        </w:rPr>
        <w:t xml:space="preserve"> 第二阶段：成果方案完成审查后，甲方应支付总费用的3</w:t>
      </w:r>
      <w:r>
        <w:rPr>
          <w:szCs w:val="24"/>
        </w:rPr>
        <w:t>0</w:t>
      </w:r>
      <w:r>
        <w:rPr>
          <w:rFonts w:hint="eastAsia"/>
          <w:szCs w:val="24"/>
        </w:rPr>
        <w:t>％。</w:t>
      </w:r>
    </w:p>
    <w:p w14:paraId="391BA121">
      <w:pPr>
        <w:pStyle w:val="31"/>
        <w:snapToGrid w:val="0"/>
        <w:spacing w:line="360" w:lineRule="auto"/>
        <w:ind w:firstLine="480" w:firstLineChars="200"/>
        <w:jc w:val="both"/>
        <w:rPr>
          <w:szCs w:val="24"/>
        </w:rPr>
      </w:pPr>
      <w:r>
        <w:rPr>
          <w:szCs w:val="24"/>
        </w:rPr>
        <w:t>9</w:t>
      </w:r>
      <w:r>
        <w:rPr>
          <w:rFonts w:hint="eastAsia"/>
          <w:szCs w:val="24"/>
        </w:rPr>
        <w:t>.2.</w:t>
      </w:r>
      <w:r>
        <w:rPr>
          <w:szCs w:val="24"/>
        </w:rPr>
        <w:t>3</w:t>
      </w:r>
      <w:r>
        <w:rPr>
          <w:rFonts w:hint="eastAsia"/>
          <w:szCs w:val="24"/>
        </w:rPr>
        <w:t xml:space="preserve"> 第三阶段：乙方向甲方提交技术成果并通过</w:t>
      </w:r>
      <w:r>
        <w:rPr>
          <w:rFonts w:hint="eastAsia"/>
        </w:rPr>
        <w:t>专家评审及政府审批后</w:t>
      </w:r>
      <w:r>
        <w:rPr>
          <w:rFonts w:hint="eastAsia"/>
          <w:szCs w:val="24"/>
        </w:rPr>
        <w:t>，甲方应一次性结清全部合同款项。</w:t>
      </w:r>
    </w:p>
    <w:p w14:paraId="33D45298">
      <w:pPr>
        <w:pStyle w:val="31"/>
        <w:snapToGrid w:val="0"/>
        <w:spacing w:line="360" w:lineRule="auto"/>
        <w:ind w:firstLine="480" w:firstLineChars="200"/>
        <w:jc w:val="both"/>
        <w:rPr>
          <w:szCs w:val="24"/>
        </w:rPr>
      </w:pPr>
      <w:r>
        <w:rPr>
          <w:szCs w:val="24"/>
        </w:rPr>
        <w:t>9</w:t>
      </w:r>
      <w:r>
        <w:rPr>
          <w:rFonts w:hint="eastAsia"/>
          <w:szCs w:val="24"/>
        </w:rPr>
        <w:t>.</w:t>
      </w:r>
      <w:r>
        <w:rPr>
          <w:szCs w:val="24"/>
        </w:rPr>
        <w:t>4</w:t>
      </w:r>
      <w:r>
        <w:rPr>
          <w:rFonts w:hint="eastAsia"/>
          <w:szCs w:val="24"/>
        </w:rPr>
        <w:t xml:space="preserve">  自本合同乙方义务履行完毕之日起，本合同定金抵做本合同款项。</w:t>
      </w:r>
    </w:p>
    <w:p w14:paraId="19C4FCAE">
      <w:pPr>
        <w:pStyle w:val="31"/>
        <w:snapToGrid w:val="0"/>
        <w:spacing w:line="360" w:lineRule="auto"/>
        <w:ind w:firstLine="480" w:firstLineChars="200"/>
        <w:jc w:val="both"/>
        <w:rPr>
          <w:szCs w:val="24"/>
        </w:rPr>
      </w:pPr>
      <w:r>
        <w:rPr>
          <w:szCs w:val="24"/>
        </w:rPr>
        <w:t>9</w:t>
      </w:r>
      <w:r>
        <w:rPr>
          <w:rFonts w:hint="eastAsia"/>
          <w:szCs w:val="24"/>
        </w:rPr>
        <w:t>.</w:t>
      </w:r>
      <w:r>
        <w:rPr>
          <w:szCs w:val="24"/>
        </w:rPr>
        <w:t>5</w:t>
      </w:r>
      <w:r>
        <w:rPr>
          <w:rFonts w:hint="eastAsia"/>
          <w:szCs w:val="24"/>
        </w:rPr>
        <w:t xml:space="preserve">  每次甲方付款前乙方应向甲方提供合同款项</w:t>
      </w:r>
      <w:r>
        <w:rPr>
          <w:rFonts w:hint="eastAsia" w:cs="宋体"/>
          <w:color w:val="000000"/>
        </w:rPr>
        <w:t>等额增值税普通发票</w:t>
      </w:r>
      <w:r>
        <w:rPr>
          <w:rFonts w:hint="eastAsia"/>
          <w:szCs w:val="24"/>
        </w:rPr>
        <w:t>；</w:t>
      </w:r>
      <w:r>
        <w:rPr>
          <w:rFonts w:hint="eastAsia" w:cs="宋体"/>
          <w:color w:val="000000"/>
        </w:rPr>
        <w:t>否则视为付款条件不成立，甲方有权拒绝付款，由此造成的损失由乙方自行承担。乙方应保证发票的真实、合法，各项信息全面完整</w:t>
      </w:r>
      <w:r>
        <w:rPr>
          <w:rFonts w:hint="eastAsia"/>
          <w:szCs w:val="24"/>
        </w:rPr>
        <w:t>。</w:t>
      </w:r>
    </w:p>
    <w:p w14:paraId="486EA07A">
      <w:pPr>
        <w:pStyle w:val="31"/>
        <w:snapToGrid w:val="0"/>
        <w:spacing w:line="360" w:lineRule="auto"/>
        <w:ind w:firstLine="480" w:firstLineChars="200"/>
        <w:jc w:val="both"/>
        <w:rPr>
          <w:szCs w:val="24"/>
        </w:rPr>
      </w:pPr>
      <w:r>
        <w:rPr>
          <w:szCs w:val="24"/>
        </w:rPr>
        <w:t>9</w:t>
      </w:r>
      <w:r>
        <w:rPr>
          <w:rFonts w:hint="eastAsia"/>
          <w:szCs w:val="24"/>
        </w:rPr>
        <w:t>.</w:t>
      </w:r>
      <w:r>
        <w:rPr>
          <w:szCs w:val="24"/>
        </w:rPr>
        <w:t>6</w:t>
      </w:r>
      <w:r>
        <w:rPr>
          <w:rFonts w:hint="eastAsia"/>
          <w:szCs w:val="24"/>
        </w:rPr>
        <w:t>甲方确认本合同款项的开票信息如下，乙方按照以下信息提供</w:t>
      </w:r>
      <w:r>
        <w:rPr>
          <w:rFonts w:hint="eastAsia"/>
          <w:szCs w:val="24"/>
          <w:u w:val="single"/>
        </w:rPr>
        <w:t xml:space="preserve">    </w:t>
      </w:r>
      <w:r>
        <w:rPr>
          <w:rFonts w:hint="eastAsia"/>
          <w:szCs w:val="24"/>
        </w:rPr>
        <w:t>（普通发票/专用发票）发票：</w:t>
      </w:r>
    </w:p>
    <w:p w14:paraId="654B2AC9">
      <w:pPr>
        <w:pStyle w:val="31"/>
        <w:snapToGrid w:val="0"/>
        <w:spacing w:line="360" w:lineRule="auto"/>
        <w:ind w:firstLine="480" w:firstLineChars="200"/>
        <w:jc w:val="both"/>
        <w:rPr>
          <w:szCs w:val="24"/>
          <w:u w:val="single"/>
        </w:rPr>
      </w:pPr>
      <w:r>
        <w:rPr>
          <w:rFonts w:hint="eastAsia"/>
          <w:szCs w:val="24"/>
        </w:rPr>
        <w:t>名      称：</w:t>
      </w:r>
      <w:r>
        <w:rPr>
          <w:rFonts w:hint="eastAsia"/>
          <w:szCs w:val="24"/>
          <w:u w:val="single"/>
        </w:rPr>
        <w:t xml:space="preserve">                    </w:t>
      </w:r>
    </w:p>
    <w:p w14:paraId="015A6279">
      <w:pPr>
        <w:pStyle w:val="31"/>
        <w:snapToGrid w:val="0"/>
        <w:spacing w:line="360" w:lineRule="auto"/>
        <w:ind w:firstLine="480" w:firstLineChars="200"/>
        <w:jc w:val="both"/>
        <w:rPr>
          <w:szCs w:val="24"/>
          <w:u w:val="single"/>
        </w:rPr>
      </w:pPr>
      <w:r>
        <w:rPr>
          <w:rFonts w:hint="eastAsia"/>
          <w:szCs w:val="24"/>
        </w:rPr>
        <w:t>纳税识别号：</w:t>
      </w:r>
      <w:r>
        <w:rPr>
          <w:rFonts w:hint="eastAsia"/>
          <w:szCs w:val="24"/>
          <w:u w:val="single"/>
        </w:rPr>
        <w:t xml:space="preserve">                    </w:t>
      </w:r>
    </w:p>
    <w:p w14:paraId="027EE3C1">
      <w:pPr>
        <w:pStyle w:val="31"/>
        <w:snapToGrid w:val="0"/>
        <w:spacing w:line="360" w:lineRule="auto"/>
        <w:ind w:firstLine="480" w:firstLineChars="200"/>
        <w:jc w:val="both"/>
        <w:rPr>
          <w:szCs w:val="24"/>
          <w:u w:val="single"/>
        </w:rPr>
      </w:pPr>
      <w:r>
        <w:rPr>
          <w:rFonts w:hint="eastAsia"/>
          <w:szCs w:val="24"/>
        </w:rPr>
        <w:t>地      址：</w:t>
      </w:r>
      <w:r>
        <w:rPr>
          <w:rFonts w:hint="eastAsia"/>
          <w:szCs w:val="24"/>
          <w:u w:val="single"/>
        </w:rPr>
        <w:t xml:space="preserve">                    </w:t>
      </w:r>
    </w:p>
    <w:p w14:paraId="7C5F764F">
      <w:pPr>
        <w:pStyle w:val="31"/>
        <w:snapToGrid w:val="0"/>
        <w:spacing w:line="360" w:lineRule="auto"/>
        <w:ind w:firstLine="480" w:firstLineChars="200"/>
        <w:jc w:val="both"/>
        <w:rPr>
          <w:szCs w:val="24"/>
          <w:u w:val="single"/>
        </w:rPr>
      </w:pPr>
      <w:r>
        <w:rPr>
          <w:rFonts w:hint="eastAsia"/>
          <w:szCs w:val="24"/>
        </w:rPr>
        <w:t>电      话：</w:t>
      </w:r>
      <w:r>
        <w:rPr>
          <w:rFonts w:hint="eastAsia"/>
          <w:szCs w:val="24"/>
          <w:u w:val="single"/>
        </w:rPr>
        <w:t xml:space="preserve">                    </w:t>
      </w:r>
    </w:p>
    <w:p w14:paraId="6714D53F">
      <w:pPr>
        <w:pStyle w:val="31"/>
        <w:snapToGrid w:val="0"/>
        <w:spacing w:line="360" w:lineRule="auto"/>
        <w:ind w:firstLine="480" w:firstLineChars="200"/>
        <w:jc w:val="both"/>
        <w:rPr>
          <w:szCs w:val="24"/>
          <w:u w:val="single"/>
        </w:rPr>
      </w:pPr>
      <w:r>
        <w:rPr>
          <w:rFonts w:hint="eastAsia"/>
          <w:szCs w:val="24"/>
        </w:rPr>
        <w:t>开  户  行：</w:t>
      </w:r>
      <w:r>
        <w:rPr>
          <w:rFonts w:hint="eastAsia"/>
          <w:szCs w:val="24"/>
          <w:u w:val="single"/>
        </w:rPr>
        <w:t xml:space="preserve">                    </w:t>
      </w:r>
    </w:p>
    <w:p w14:paraId="2080771F">
      <w:pPr>
        <w:pStyle w:val="31"/>
        <w:snapToGrid w:val="0"/>
        <w:spacing w:line="360" w:lineRule="auto"/>
        <w:ind w:firstLine="480" w:firstLineChars="200"/>
        <w:jc w:val="both"/>
        <w:rPr>
          <w:szCs w:val="24"/>
          <w:u w:val="single"/>
        </w:rPr>
      </w:pPr>
      <w:r>
        <w:rPr>
          <w:rFonts w:hint="eastAsia"/>
          <w:szCs w:val="24"/>
        </w:rPr>
        <w:t>账      号：</w:t>
      </w:r>
      <w:r>
        <w:rPr>
          <w:rFonts w:hint="eastAsia"/>
          <w:szCs w:val="24"/>
          <w:u w:val="single"/>
        </w:rPr>
        <w:t xml:space="preserve">                    </w:t>
      </w:r>
    </w:p>
    <w:p w14:paraId="7557DFE9">
      <w:pPr>
        <w:pStyle w:val="31"/>
        <w:snapToGrid w:val="0"/>
        <w:spacing w:line="360" w:lineRule="auto"/>
        <w:jc w:val="both"/>
        <w:rPr>
          <w:szCs w:val="24"/>
        </w:rPr>
      </w:pPr>
    </w:p>
    <w:p w14:paraId="4CF6ED2D">
      <w:pPr>
        <w:pStyle w:val="38"/>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第十条  违约责任及其他约定事项</w:t>
      </w:r>
    </w:p>
    <w:p w14:paraId="20F71979">
      <w:pPr>
        <w:adjustRightInd w:val="0"/>
        <w:snapToGrid w:val="0"/>
        <w:spacing w:line="360" w:lineRule="auto"/>
        <w:ind w:firstLine="480" w:firstLineChars="200"/>
        <w:rPr>
          <w:rFonts w:ascii="宋体" w:hAnsi="宋体"/>
          <w:kern w:val="0"/>
          <w:sz w:val="24"/>
        </w:rPr>
      </w:pPr>
      <w:r>
        <w:rPr>
          <w:rFonts w:hint="eastAsia" w:ascii="宋体" w:hAnsi="宋体"/>
          <w:sz w:val="24"/>
        </w:rPr>
        <w:t>10.</w:t>
      </w:r>
      <w:r>
        <w:rPr>
          <w:rFonts w:ascii="宋体" w:hAnsi="宋体"/>
          <w:sz w:val="24"/>
        </w:rPr>
        <w:t>1</w:t>
      </w:r>
      <w:r>
        <w:rPr>
          <w:rFonts w:hint="eastAsia" w:ascii="宋体" w:hAnsi="宋体"/>
          <w:sz w:val="24"/>
        </w:rPr>
        <w:t xml:space="preserve">  </w:t>
      </w:r>
      <w:r>
        <w:rPr>
          <w:rFonts w:hint="eastAsia" w:ascii="宋体" w:hAnsi="宋体"/>
          <w:kern w:val="0"/>
          <w:sz w:val="24"/>
        </w:rPr>
        <w:t>在合同履行期间，甲方要求终止或解除合同，乙方未开始工作的，不退还甲方已付的定金；已开始工作的，不退还甲方已付的定金，甲方应全部支付乙方已进行的该阶段工作费用。</w:t>
      </w:r>
    </w:p>
    <w:p w14:paraId="0FC7D761">
      <w:pPr>
        <w:adjustRightInd w:val="0"/>
        <w:snapToGrid w:val="0"/>
        <w:spacing w:line="360" w:lineRule="auto"/>
        <w:ind w:firstLine="480" w:firstLineChars="200"/>
        <w:rPr>
          <w:rFonts w:ascii="宋体" w:hAnsi="宋体"/>
          <w:strike/>
          <w:color w:val="FF0000"/>
          <w:sz w:val="24"/>
        </w:rPr>
      </w:pPr>
      <w:r>
        <w:rPr>
          <w:rFonts w:hint="eastAsia" w:ascii="宋体" w:hAnsi="宋体"/>
          <w:sz w:val="24"/>
        </w:rPr>
        <w:t>10.</w:t>
      </w:r>
      <w:r>
        <w:rPr>
          <w:rFonts w:ascii="宋体" w:hAnsi="宋体"/>
          <w:sz w:val="24"/>
        </w:rPr>
        <w:t>2</w:t>
      </w:r>
      <w:r>
        <w:rPr>
          <w:rFonts w:hint="eastAsia" w:ascii="宋体" w:hAnsi="宋体"/>
          <w:sz w:val="24"/>
        </w:rPr>
        <w:t xml:space="preserve">  </w:t>
      </w:r>
      <w:r>
        <w:rPr>
          <w:rFonts w:hint="eastAsia" w:ascii="宋体" w:hAnsi="宋体"/>
          <w:kern w:val="0"/>
          <w:sz w:val="24"/>
        </w:rPr>
        <w:t>甲方应按本合同第九条规定的金额和时间向乙方支付合同款项，因自身原因，超过规定支付时间15个工作日后，每逾期支付一天，应向乙方偿付当期应支付费用的</w:t>
      </w:r>
      <w:r>
        <w:rPr>
          <w:rFonts w:hint="eastAsia" w:ascii="宋体" w:hAnsi="宋体"/>
          <w:sz w:val="24"/>
        </w:rPr>
        <w:t>2</w:t>
      </w:r>
      <w:r>
        <w:rPr>
          <w:rFonts w:ascii="宋体" w:hAnsi="宋体"/>
          <w:sz w:val="24"/>
        </w:rPr>
        <w:t>‰</w:t>
      </w:r>
      <w:r>
        <w:rPr>
          <w:rFonts w:hint="eastAsia" w:ascii="宋体" w:hAnsi="宋体"/>
          <w:kern w:val="0"/>
          <w:sz w:val="24"/>
        </w:rPr>
        <w:t>作为逾期违约金，逾期超过</w:t>
      </w:r>
      <w:r>
        <w:rPr>
          <w:rFonts w:hint="eastAsia" w:ascii="宋体" w:hAnsi="宋体"/>
          <w:kern w:val="0"/>
          <w:sz w:val="24"/>
          <w:u w:val="single"/>
        </w:rPr>
        <w:t>六</w:t>
      </w:r>
      <w:r>
        <w:rPr>
          <w:rFonts w:hint="eastAsia" w:ascii="宋体" w:hAnsi="宋体"/>
          <w:kern w:val="0"/>
          <w:sz w:val="24"/>
        </w:rPr>
        <w:t>个月，乙方有权选择解除本合同并要求甲方支付乙方已进行的该阶段工作的全部费用。</w:t>
      </w:r>
    </w:p>
    <w:p w14:paraId="29CB81B3">
      <w:pPr>
        <w:adjustRightInd w:val="0"/>
        <w:snapToGrid w:val="0"/>
        <w:spacing w:line="360" w:lineRule="auto"/>
        <w:ind w:firstLine="480" w:firstLineChars="200"/>
        <w:rPr>
          <w:rFonts w:ascii="宋体" w:hAnsi="宋体"/>
          <w:kern w:val="0"/>
          <w:sz w:val="24"/>
        </w:rPr>
      </w:pPr>
      <w:r>
        <w:rPr>
          <w:rFonts w:hint="eastAsia" w:ascii="宋体" w:hAnsi="宋体"/>
          <w:sz w:val="24"/>
        </w:rPr>
        <w:t>10.</w:t>
      </w:r>
      <w:r>
        <w:rPr>
          <w:rFonts w:ascii="宋体" w:hAnsi="宋体"/>
          <w:sz w:val="24"/>
        </w:rPr>
        <w:t>3</w:t>
      </w:r>
      <w:r>
        <w:rPr>
          <w:rFonts w:hint="eastAsia" w:ascii="宋体" w:hAnsi="宋体"/>
          <w:sz w:val="24"/>
        </w:rPr>
        <w:t xml:space="preserve">  </w:t>
      </w:r>
      <w:r>
        <w:rPr>
          <w:rFonts w:hint="eastAsia" w:ascii="宋体" w:hAnsi="宋体"/>
          <w:kern w:val="0"/>
          <w:sz w:val="24"/>
        </w:rPr>
        <w:t>甲方变更委托项目、规模、条件，或因提交的资料错误，或所提资料作重大修改，或因相关主管部门要求而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2FAB42EE">
      <w:pPr>
        <w:pStyle w:val="39"/>
        <w:snapToGrid w:val="0"/>
        <w:spacing w:line="360" w:lineRule="auto"/>
        <w:ind w:firstLineChars="200"/>
        <w:jc w:val="both"/>
        <w:rPr>
          <w:rFonts w:hAnsi="宋体"/>
          <w:szCs w:val="24"/>
        </w:rPr>
      </w:pPr>
      <w:r>
        <w:rPr>
          <w:rFonts w:hint="eastAsia" w:hAnsi="宋体"/>
          <w:szCs w:val="24"/>
        </w:rPr>
        <w:t>10.4  因乙方责任造成工作重大返工或重作的，乙方不得另行收费。</w:t>
      </w:r>
    </w:p>
    <w:p w14:paraId="43511293">
      <w:pPr>
        <w:tabs>
          <w:tab w:val="left" w:pos="735"/>
        </w:tabs>
        <w:adjustRightInd w:val="0"/>
        <w:snapToGrid w:val="0"/>
        <w:spacing w:line="360" w:lineRule="auto"/>
        <w:ind w:firstLine="480" w:firstLineChars="200"/>
        <w:rPr>
          <w:rFonts w:ascii="宋体" w:hAnsi="宋体"/>
          <w:kern w:val="0"/>
          <w:sz w:val="24"/>
        </w:rPr>
      </w:pPr>
      <w:r>
        <w:rPr>
          <w:rFonts w:hint="eastAsia" w:ascii="宋体" w:hAnsi="宋体"/>
          <w:sz w:val="24"/>
        </w:rPr>
        <w:t xml:space="preserve">10.5  </w:t>
      </w:r>
      <w:r>
        <w:rPr>
          <w:rFonts w:hint="eastAsia" w:ascii="宋体" w:hAnsi="宋体"/>
          <w:kern w:val="0"/>
          <w:sz w:val="24"/>
        </w:rPr>
        <w:t>乙方由于自身过错，延误按本合同规定的规划设计成果交付时间，每延误一天，应减收当期应收费用的</w:t>
      </w:r>
      <w:r>
        <w:rPr>
          <w:rFonts w:hint="eastAsia" w:ascii="宋体" w:hAnsi="宋体"/>
          <w:sz w:val="24"/>
        </w:rPr>
        <w:t>2</w:t>
      </w:r>
      <w:r>
        <w:rPr>
          <w:rFonts w:ascii="宋体" w:hAnsi="宋体"/>
          <w:sz w:val="24"/>
        </w:rPr>
        <w:t>‰</w:t>
      </w:r>
      <w:r>
        <w:rPr>
          <w:rFonts w:hint="eastAsia" w:ascii="宋体" w:hAnsi="宋体"/>
          <w:kern w:val="0"/>
          <w:sz w:val="24"/>
        </w:rPr>
        <w:t>作为延误违约金，延误违约金上限为当期应收费用的10%。</w:t>
      </w:r>
    </w:p>
    <w:p w14:paraId="014E34AA">
      <w:pPr>
        <w:adjustRightInd w:val="0"/>
        <w:snapToGrid w:val="0"/>
        <w:spacing w:line="360" w:lineRule="auto"/>
        <w:ind w:firstLine="480" w:firstLineChars="200"/>
        <w:rPr>
          <w:rFonts w:ascii="宋体" w:hAnsi="宋体"/>
          <w:kern w:val="0"/>
          <w:sz w:val="24"/>
          <w:u w:val="single"/>
        </w:rPr>
      </w:pPr>
      <w:r>
        <w:rPr>
          <w:rFonts w:hint="eastAsia" w:ascii="宋体" w:hAnsi="宋体"/>
          <w:sz w:val="24"/>
        </w:rPr>
        <w:t xml:space="preserve">10.6  </w:t>
      </w:r>
      <w:r>
        <w:rPr>
          <w:rFonts w:hint="eastAsia" w:ascii="宋体" w:hAnsi="宋体"/>
          <w:kern w:val="0"/>
          <w:sz w:val="24"/>
        </w:rPr>
        <w:t>甲方拒不接收乙方设计成果或设计成果已提交相关部门的审批、审查，视为乙方已交付本合同约定的对应阶段的工作，甲方不得以乙方逾期交付主张合同约定的违约责任。</w:t>
      </w:r>
    </w:p>
    <w:p w14:paraId="2ECAC278">
      <w:pPr>
        <w:adjustRightInd w:val="0"/>
        <w:snapToGrid w:val="0"/>
        <w:spacing w:line="360" w:lineRule="auto"/>
        <w:ind w:firstLine="480" w:firstLineChars="200"/>
        <w:rPr>
          <w:rFonts w:ascii="宋体" w:hAnsi="宋体"/>
          <w:kern w:val="0"/>
          <w:sz w:val="24"/>
        </w:rPr>
      </w:pPr>
      <w:r>
        <w:rPr>
          <w:rFonts w:hint="eastAsia" w:ascii="宋体" w:hAnsi="宋体" w:eastAsia="宋体" w:cs="宋体"/>
          <w:sz w:val="24"/>
        </w:rPr>
        <w:t xml:space="preserve">10.7  </w:t>
      </w:r>
      <w:r>
        <w:rPr>
          <w:rFonts w:hint="eastAsia" w:ascii="宋体" w:hAnsi="宋体" w:eastAsia="宋体" w:cs="宋体"/>
          <w:kern w:val="0"/>
          <w:sz w:val="24"/>
        </w:rPr>
        <w:t>合同生效</w:t>
      </w:r>
      <w:r>
        <w:rPr>
          <w:rFonts w:hint="eastAsia" w:ascii="宋体" w:hAnsi="宋体"/>
          <w:kern w:val="0"/>
          <w:sz w:val="24"/>
        </w:rPr>
        <w:t>后，非因甲方原因且无任何其他合理理由乙方要求终止或解除合同的，乙方应退回所有已收款项。</w:t>
      </w:r>
    </w:p>
    <w:p w14:paraId="3D73D0F5">
      <w:pPr>
        <w:adjustRightInd w:val="0"/>
        <w:snapToGrid w:val="0"/>
        <w:spacing w:line="360" w:lineRule="auto"/>
        <w:ind w:firstLine="480" w:firstLineChars="200"/>
        <w:rPr>
          <w:rFonts w:ascii="宋体" w:hAnsi="宋体"/>
          <w:kern w:val="0"/>
          <w:sz w:val="24"/>
        </w:rPr>
      </w:pPr>
      <w:r>
        <w:rPr>
          <w:rFonts w:hint="eastAsia" w:ascii="宋体" w:hAnsi="宋体"/>
          <w:kern w:val="0"/>
          <w:sz w:val="24"/>
        </w:rPr>
        <w:t>1</w:t>
      </w:r>
      <w:r>
        <w:rPr>
          <w:rFonts w:hint="eastAsia" w:ascii="宋体" w:hAnsi="宋体" w:eastAsia="宋体" w:cs="Times New Roman"/>
          <w:kern w:val="0"/>
          <w:sz w:val="24"/>
        </w:rPr>
        <w:t>0.8  在合同履行期间，因非乙方过错（包括但不限于项目开发主体变更、甲方需求超出行业标准等因素）导致合同无法继续履行，乙方有权选择解除本合同并要求甲方支付乙方已进行的该阶段工作的全部费用，同时乙方将不对终止时的阶段性设计文件的准确性及可行性负责。</w:t>
      </w:r>
    </w:p>
    <w:p w14:paraId="16B1AF81">
      <w:pPr>
        <w:pStyle w:val="38"/>
        <w:snapToGrid w:val="0"/>
        <w:spacing w:line="360" w:lineRule="auto"/>
        <w:ind w:firstLine="0"/>
        <w:jc w:val="both"/>
        <w:outlineLvl w:val="0"/>
        <w:rPr>
          <w:rFonts w:ascii="宋体" w:hAnsi="宋体" w:eastAsia="宋体"/>
          <w:sz w:val="24"/>
          <w:szCs w:val="24"/>
        </w:rPr>
      </w:pPr>
    </w:p>
    <w:p w14:paraId="7F5C0DD3">
      <w:pPr>
        <w:pStyle w:val="38"/>
        <w:snapToGrid w:val="0"/>
        <w:spacing w:line="360" w:lineRule="auto"/>
        <w:ind w:firstLine="472" w:firstLineChars="196"/>
        <w:jc w:val="both"/>
        <w:outlineLvl w:val="0"/>
        <w:rPr>
          <w:rFonts w:ascii="宋体" w:hAnsi="宋体" w:eastAsia="宋体"/>
          <w:b/>
          <w:sz w:val="24"/>
          <w:szCs w:val="24"/>
        </w:rPr>
      </w:pPr>
      <w:r>
        <w:rPr>
          <w:rFonts w:hint="eastAsia" w:ascii="宋体" w:hAnsi="宋体" w:eastAsia="宋体"/>
          <w:b/>
          <w:sz w:val="24"/>
          <w:szCs w:val="24"/>
        </w:rPr>
        <w:t>第十一条  争议的解决方式</w:t>
      </w:r>
    </w:p>
    <w:p w14:paraId="66D1560C">
      <w:pPr>
        <w:pStyle w:val="11"/>
        <w:tabs>
          <w:tab w:val="left" w:pos="1260"/>
        </w:tabs>
        <w:adjustRightInd w:val="0"/>
        <w:snapToGrid w:val="0"/>
        <w:spacing w:line="360" w:lineRule="auto"/>
        <w:ind w:firstLine="480" w:firstLineChars="200"/>
        <w:rPr>
          <w:rFonts w:ascii="宋体" w:hAnsi="宋体"/>
          <w:kern w:val="0"/>
          <w:sz w:val="24"/>
          <w:szCs w:val="24"/>
        </w:rPr>
      </w:pPr>
      <w:r>
        <w:rPr>
          <w:rFonts w:hint="eastAsia" w:ascii="宋体" w:hAnsi="宋体"/>
          <w:kern w:val="0"/>
          <w:sz w:val="24"/>
          <w:szCs w:val="24"/>
        </w:rPr>
        <w:t>双方因履行本合同而发生的争议，应协商、调解解决。协商、调解不成的，可向甲方</w:t>
      </w:r>
      <w:r>
        <w:rPr>
          <w:rFonts w:hint="eastAsia" w:ascii="宋体" w:hAnsi="宋体" w:cs="宋体"/>
          <w:color w:val="000000"/>
          <w:sz w:val="24"/>
        </w:rPr>
        <w:t>所在地人民法院起诉</w:t>
      </w:r>
      <w:r>
        <w:rPr>
          <w:rFonts w:hint="eastAsia" w:ascii="宋体" w:hAnsi="宋体"/>
          <w:kern w:val="0"/>
          <w:sz w:val="24"/>
          <w:szCs w:val="24"/>
        </w:rPr>
        <w:t>。</w:t>
      </w:r>
    </w:p>
    <w:p w14:paraId="68314ED1">
      <w:pPr>
        <w:pStyle w:val="11"/>
        <w:tabs>
          <w:tab w:val="left" w:pos="1260"/>
        </w:tabs>
        <w:adjustRightInd w:val="0"/>
        <w:snapToGrid w:val="0"/>
        <w:spacing w:line="360" w:lineRule="auto"/>
        <w:ind w:firstLine="480" w:firstLineChars="200"/>
        <w:rPr>
          <w:rFonts w:ascii="宋体" w:hAnsi="宋体"/>
          <w:kern w:val="0"/>
          <w:sz w:val="24"/>
          <w:szCs w:val="24"/>
        </w:rPr>
      </w:pPr>
    </w:p>
    <w:p w14:paraId="54D6A168">
      <w:pPr>
        <w:adjustRightInd w:val="0"/>
        <w:snapToGrid w:val="0"/>
        <w:spacing w:line="360" w:lineRule="auto"/>
        <w:ind w:firstLine="472" w:firstLineChars="196"/>
        <w:outlineLvl w:val="0"/>
        <w:rPr>
          <w:rFonts w:ascii="宋体" w:hAnsi="宋体"/>
          <w:b/>
          <w:kern w:val="0"/>
          <w:sz w:val="24"/>
        </w:rPr>
      </w:pPr>
      <w:r>
        <w:rPr>
          <w:rFonts w:hint="eastAsia" w:ascii="宋体" w:hAnsi="宋体"/>
          <w:b/>
          <w:kern w:val="0"/>
          <w:sz w:val="24"/>
        </w:rPr>
        <w:t>第十二条  附则</w:t>
      </w:r>
    </w:p>
    <w:p w14:paraId="44F9D693">
      <w:pPr>
        <w:pStyle w:val="39"/>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.1  本合同未尽事宜，均按《中华人民共和国民法典》规定执行，双方也可签订补充协议，补充协议与本合同具有同等效力。</w:t>
      </w:r>
    </w:p>
    <w:p w14:paraId="4CE69EDC">
      <w:pPr>
        <w:pStyle w:val="39"/>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.2  本合同所述“日”均为工作日。</w:t>
      </w:r>
    </w:p>
    <w:p w14:paraId="71BF8349">
      <w:pPr>
        <w:pStyle w:val="39"/>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.3  本合同一式六份，甲乙双方各执三份，具同等效力。</w:t>
      </w:r>
    </w:p>
    <w:p w14:paraId="113CFB4F">
      <w:pPr>
        <w:pStyle w:val="39"/>
        <w:snapToGrid w:val="0"/>
        <w:spacing w:line="360" w:lineRule="auto"/>
        <w:ind w:firstLineChars="200"/>
        <w:jc w:val="both"/>
        <w:rPr>
          <w:rFonts w:hAnsi="宋体"/>
          <w:szCs w:val="24"/>
        </w:rPr>
      </w:pPr>
      <w:r>
        <w:rPr>
          <w:rFonts w:hint="eastAsia" w:hAnsi="宋体"/>
          <w:szCs w:val="24"/>
        </w:rPr>
        <w:t>1</w:t>
      </w:r>
      <w:r>
        <w:rPr>
          <w:rFonts w:hAnsi="宋体"/>
          <w:szCs w:val="24"/>
        </w:rPr>
        <w:t>2</w:t>
      </w:r>
      <w:r>
        <w:rPr>
          <w:rFonts w:hint="eastAsia" w:hAnsi="宋体"/>
          <w:szCs w:val="24"/>
        </w:rPr>
        <w:t>.4  本合同自双方签字盖章之日起生效，双方履行完合同规定的义务后，本合同即行终止。</w:t>
      </w:r>
    </w:p>
    <w:p w14:paraId="7408D5D2">
      <w:pPr>
        <w:pStyle w:val="39"/>
        <w:snapToGrid w:val="0"/>
        <w:spacing w:line="360" w:lineRule="auto"/>
        <w:ind w:firstLineChars="200"/>
        <w:jc w:val="center"/>
      </w:pPr>
      <w:r>
        <w:rPr>
          <w:rFonts w:hint="eastAsia" w:hAnsi="宋体"/>
          <w:szCs w:val="24"/>
        </w:rPr>
        <w:t>（本页以下无正文）</w:t>
      </w:r>
    </w:p>
    <w:tbl>
      <w:tblPr>
        <w:tblStyle w:val="23"/>
        <w:tblW w:w="8986" w:type="dxa"/>
        <w:tblInd w:w="-231" w:type="dxa"/>
        <w:tblLayout w:type="fixed"/>
        <w:tblCellMar>
          <w:top w:w="0" w:type="dxa"/>
          <w:left w:w="108" w:type="dxa"/>
          <w:bottom w:w="0" w:type="dxa"/>
          <w:right w:w="108" w:type="dxa"/>
        </w:tblCellMar>
      </w:tblPr>
      <w:tblGrid>
        <w:gridCol w:w="4501"/>
        <w:gridCol w:w="4485"/>
      </w:tblGrid>
      <w:tr w14:paraId="7B8408B5">
        <w:tblPrEx>
          <w:tblCellMar>
            <w:top w:w="0" w:type="dxa"/>
            <w:left w:w="108" w:type="dxa"/>
            <w:bottom w:w="0" w:type="dxa"/>
            <w:right w:w="108" w:type="dxa"/>
          </w:tblCellMar>
        </w:tblPrEx>
        <w:trPr>
          <w:trHeight w:val="2671" w:hRule="atLeast"/>
        </w:trPr>
        <w:tc>
          <w:tcPr>
            <w:tcW w:w="4501" w:type="dxa"/>
          </w:tcPr>
          <w:p w14:paraId="4FFD1387">
            <w:pPr>
              <w:adjustRightInd w:val="0"/>
              <w:snapToGrid w:val="0"/>
              <w:spacing w:line="360" w:lineRule="auto"/>
              <w:rPr>
                <w:rFonts w:ascii="宋体" w:hAnsi="宋体"/>
                <w:kern w:val="0"/>
                <w:sz w:val="24"/>
              </w:rPr>
            </w:pPr>
            <w:r>
              <w:rPr>
                <w:rFonts w:hint="eastAsia" w:ascii="宋体" w:hAnsi="宋体"/>
                <w:kern w:val="0"/>
                <w:sz w:val="24"/>
              </w:rPr>
              <w:t>委托方单位名称:</w:t>
            </w:r>
          </w:p>
          <w:p w14:paraId="51AB7FF0">
            <w:pPr>
              <w:adjustRightInd w:val="0"/>
              <w:snapToGrid w:val="0"/>
              <w:spacing w:line="360" w:lineRule="auto"/>
              <w:rPr>
                <w:rFonts w:ascii="宋体" w:hAnsi="宋体"/>
                <w:kern w:val="0"/>
                <w:sz w:val="24"/>
              </w:rPr>
            </w:pPr>
          </w:p>
          <w:p w14:paraId="1CB15927">
            <w:pPr>
              <w:adjustRightInd w:val="0"/>
              <w:snapToGrid w:val="0"/>
              <w:spacing w:line="360" w:lineRule="auto"/>
              <w:rPr>
                <w:rFonts w:ascii="宋体" w:hAnsi="宋体"/>
                <w:kern w:val="0"/>
                <w:sz w:val="24"/>
              </w:rPr>
            </w:pPr>
            <w:r>
              <w:rPr>
                <w:rFonts w:hint="eastAsia" w:ascii="宋体" w:hAnsi="宋体"/>
                <w:kern w:val="0"/>
                <w:sz w:val="24"/>
              </w:rPr>
              <w:t>（盖章）</w:t>
            </w:r>
          </w:p>
          <w:p w14:paraId="47D96BD4">
            <w:pPr>
              <w:pStyle w:val="38"/>
              <w:snapToGrid w:val="0"/>
              <w:spacing w:line="360" w:lineRule="auto"/>
              <w:ind w:firstLine="0"/>
              <w:jc w:val="both"/>
              <w:outlineLvl w:val="0"/>
              <w:rPr>
                <w:rFonts w:ascii="宋体" w:hAnsi="宋体" w:eastAsia="宋体"/>
                <w:b/>
                <w:bCs/>
                <w:sz w:val="24"/>
                <w:szCs w:val="24"/>
              </w:rPr>
            </w:pPr>
          </w:p>
        </w:tc>
        <w:tc>
          <w:tcPr>
            <w:tcW w:w="4485" w:type="dxa"/>
          </w:tcPr>
          <w:p w14:paraId="2E05FB82">
            <w:pPr>
              <w:adjustRightInd w:val="0"/>
              <w:snapToGrid w:val="0"/>
              <w:spacing w:line="360" w:lineRule="auto"/>
              <w:rPr>
                <w:rFonts w:ascii="宋体" w:hAnsi="宋体"/>
                <w:kern w:val="0"/>
                <w:sz w:val="24"/>
              </w:rPr>
            </w:pPr>
            <w:r>
              <w:rPr>
                <w:rFonts w:hint="eastAsia" w:ascii="宋体" w:hAnsi="宋体"/>
                <w:kern w:val="0"/>
                <w:sz w:val="24"/>
              </w:rPr>
              <w:t>承接方单位名称:</w:t>
            </w:r>
          </w:p>
          <w:p w14:paraId="1F8289A4">
            <w:pPr>
              <w:adjustRightInd w:val="0"/>
              <w:snapToGrid w:val="0"/>
              <w:spacing w:line="360" w:lineRule="auto"/>
              <w:rPr>
                <w:rFonts w:ascii="宋体" w:hAnsi="宋体"/>
                <w:kern w:val="0"/>
                <w:sz w:val="24"/>
              </w:rPr>
            </w:pPr>
          </w:p>
          <w:p w14:paraId="72CBD80C">
            <w:pPr>
              <w:adjustRightInd w:val="0"/>
              <w:snapToGrid w:val="0"/>
              <w:spacing w:line="360" w:lineRule="auto"/>
              <w:rPr>
                <w:rFonts w:ascii="宋体" w:hAnsi="宋体"/>
                <w:kern w:val="0"/>
                <w:sz w:val="24"/>
              </w:rPr>
            </w:pPr>
            <w:r>
              <w:rPr>
                <w:rFonts w:hint="eastAsia" w:ascii="宋体" w:hAnsi="宋体"/>
                <w:kern w:val="0"/>
                <w:sz w:val="24"/>
              </w:rPr>
              <w:t>（盖章）</w:t>
            </w:r>
          </w:p>
          <w:p w14:paraId="1C6E86BA">
            <w:pPr>
              <w:adjustRightInd w:val="0"/>
              <w:snapToGrid w:val="0"/>
              <w:spacing w:line="360" w:lineRule="auto"/>
              <w:rPr>
                <w:rFonts w:ascii="宋体" w:hAnsi="宋体"/>
                <w:kern w:val="0"/>
                <w:sz w:val="24"/>
              </w:rPr>
            </w:pPr>
          </w:p>
        </w:tc>
      </w:tr>
      <w:tr w14:paraId="40B858E4">
        <w:tblPrEx>
          <w:tblCellMar>
            <w:top w:w="0" w:type="dxa"/>
            <w:left w:w="108" w:type="dxa"/>
            <w:bottom w:w="0" w:type="dxa"/>
            <w:right w:w="108" w:type="dxa"/>
          </w:tblCellMar>
        </w:tblPrEx>
        <w:trPr>
          <w:trHeight w:val="888" w:hRule="atLeast"/>
        </w:trPr>
        <w:tc>
          <w:tcPr>
            <w:tcW w:w="4501" w:type="dxa"/>
          </w:tcPr>
          <w:p w14:paraId="3BEA2408">
            <w:pPr>
              <w:adjustRightInd w:val="0"/>
              <w:snapToGrid w:val="0"/>
              <w:spacing w:line="360" w:lineRule="auto"/>
              <w:rPr>
                <w:rFonts w:ascii="宋体" w:hAnsi="宋体"/>
                <w:kern w:val="0"/>
                <w:sz w:val="24"/>
              </w:rPr>
            </w:pPr>
            <w:r>
              <w:rPr>
                <w:rFonts w:hint="eastAsia" w:ascii="宋体" w:hAnsi="宋体"/>
                <w:kern w:val="0"/>
                <w:sz w:val="24"/>
              </w:rPr>
              <w:t>法定代表人：</w:t>
            </w:r>
          </w:p>
          <w:p w14:paraId="296DFC15">
            <w:pPr>
              <w:adjustRightInd w:val="0"/>
              <w:snapToGrid w:val="0"/>
              <w:spacing w:line="360" w:lineRule="auto"/>
              <w:rPr>
                <w:rFonts w:ascii="宋体" w:hAnsi="宋体"/>
                <w:kern w:val="0"/>
                <w:sz w:val="24"/>
              </w:rPr>
            </w:pPr>
            <w:r>
              <w:rPr>
                <w:rFonts w:hint="eastAsia" w:ascii="宋体" w:hAnsi="宋体"/>
                <w:kern w:val="0"/>
                <w:sz w:val="24"/>
              </w:rPr>
              <w:t>或委托代理人：</w:t>
            </w:r>
          </w:p>
          <w:p w14:paraId="619C13F3">
            <w:pPr>
              <w:adjustRightInd w:val="0"/>
              <w:snapToGrid w:val="0"/>
              <w:spacing w:line="360" w:lineRule="auto"/>
              <w:rPr>
                <w:rFonts w:ascii="宋体" w:hAnsi="宋体"/>
                <w:kern w:val="0"/>
                <w:sz w:val="24"/>
              </w:rPr>
            </w:pPr>
          </w:p>
          <w:p w14:paraId="1A284DE6">
            <w:pPr>
              <w:adjustRightInd w:val="0"/>
              <w:snapToGrid w:val="0"/>
              <w:spacing w:line="360" w:lineRule="auto"/>
              <w:rPr>
                <w:rFonts w:ascii="宋体" w:hAnsi="宋体"/>
                <w:kern w:val="0"/>
                <w:sz w:val="24"/>
              </w:rPr>
            </w:pPr>
          </w:p>
        </w:tc>
        <w:tc>
          <w:tcPr>
            <w:tcW w:w="4485" w:type="dxa"/>
          </w:tcPr>
          <w:p w14:paraId="65FD44E1">
            <w:pPr>
              <w:adjustRightInd w:val="0"/>
              <w:snapToGrid w:val="0"/>
              <w:spacing w:line="360" w:lineRule="auto"/>
              <w:rPr>
                <w:rFonts w:ascii="宋体" w:hAnsi="宋体"/>
                <w:kern w:val="0"/>
                <w:sz w:val="24"/>
              </w:rPr>
            </w:pPr>
            <w:r>
              <w:rPr>
                <w:rFonts w:hint="eastAsia" w:ascii="宋体" w:hAnsi="宋体"/>
                <w:kern w:val="0"/>
                <w:sz w:val="24"/>
              </w:rPr>
              <w:t xml:space="preserve">法定代表人： </w:t>
            </w:r>
          </w:p>
          <w:p w14:paraId="2D54AA38">
            <w:pPr>
              <w:adjustRightInd w:val="0"/>
              <w:snapToGrid w:val="0"/>
              <w:spacing w:line="360" w:lineRule="auto"/>
              <w:rPr>
                <w:rFonts w:ascii="宋体" w:hAnsi="宋体"/>
                <w:kern w:val="0"/>
                <w:sz w:val="24"/>
              </w:rPr>
            </w:pPr>
            <w:r>
              <w:rPr>
                <w:rFonts w:hint="eastAsia" w:ascii="宋体" w:hAnsi="宋体"/>
                <w:kern w:val="0"/>
                <w:sz w:val="24"/>
              </w:rPr>
              <w:t>或委托代理人：</w:t>
            </w:r>
          </w:p>
          <w:p w14:paraId="4BA549A7">
            <w:pPr>
              <w:adjustRightInd w:val="0"/>
              <w:snapToGrid w:val="0"/>
              <w:spacing w:line="360" w:lineRule="auto"/>
              <w:rPr>
                <w:rFonts w:ascii="宋体" w:hAnsi="宋体"/>
                <w:kern w:val="0"/>
                <w:sz w:val="24"/>
              </w:rPr>
            </w:pPr>
          </w:p>
          <w:p w14:paraId="58344FBB">
            <w:pPr>
              <w:adjustRightInd w:val="0"/>
              <w:snapToGrid w:val="0"/>
              <w:spacing w:line="360" w:lineRule="auto"/>
              <w:rPr>
                <w:rFonts w:ascii="宋体" w:hAnsi="宋体"/>
                <w:kern w:val="0"/>
                <w:sz w:val="24"/>
              </w:rPr>
            </w:pPr>
            <w:r>
              <w:rPr>
                <w:rFonts w:hint="eastAsia" w:ascii="宋体" w:hAnsi="宋体"/>
                <w:kern w:val="0"/>
                <w:sz w:val="24"/>
              </w:rPr>
              <w:t>部门负责人：</w:t>
            </w:r>
          </w:p>
          <w:p w14:paraId="27339A29">
            <w:pPr>
              <w:adjustRightInd w:val="0"/>
              <w:snapToGrid w:val="0"/>
              <w:spacing w:line="360" w:lineRule="auto"/>
              <w:rPr>
                <w:rFonts w:ascii="宋体" w:hAnsi="宋体"/>
                <w:kern w:val="0"/>
                <w:sz w:val="24"/>
              </w:rPr>
            </w:pPr>
          </w:p>
        </w:tc>
      </w:tr>
      <w:tr w14:paraId="25D632C6">
        <w:tblPrEx>
          <w:tblCellMar>
            <w:top w:w="0" w:type="dxa"/>
            <w:left w:w="108" w:type="dxa"/>
            <w:bottom w:w="0" w:type="dxa"/>
            <w:right w:w="108" w:type="dxa"/>
          </w:tblCellMar>
        </w:tblPrEx>
        <w:trPr>
          <w:trHeight w:val="888" w:hRule="atLeast"/>
        </w:trPr>
        <w:tc>
          <w:tcPr>
            <w:tcW w:w="4501" w:type="dxa"/>
          </w:tcPr>
          <w:p w14:paraId="6502CCF9">
            <w:pPr>
              <w:adjustRightInd w:val="0"/>
              <w:snapToGrid w:val="0"/>
              <w:spacing w:line="360" w:lineRule="auto"/>
              <w:rPr>
                <w:rFonts w:ascii="宋体" w:hAnsi="宋体"/>
                <w:kern w:val="0"/>
                <w:sz w:val="24"/>
              </w:rPr>
            </w:pPr>
            <w:r>
              <w:rPr>
                <w:rFonts w:hint="eastAsia" w:ascii="宋体" w:hAnsi="宋体"/>
                <w:kern w:val="0"/>
                <w:sz w:val="24"/>
              </w:rPr>
              <w:t>电话：</w:t>
            </w:r>
          </w:p>
        </w:tc>
        <w:tc>
          <w:tcPr>
            <w:tcW w:w="4485" w:type="dxa"/>
          </w:tcPr>
          <w:p w14:paraId="6546BF67">
            <w:pPr>
              <w:adjustRightInd w:val="0"/>
              <w:snapToGrid w:val="0"/>
              <w:spacing w:line="360" w:lineRule="auto"/>
              <w:rPr>
                <w:rFonts w:ascii="宋体" w:hAnsi="宋体"/>
                <w:kern w:val="0"/>
                <w:sz w:val="24"/>
              </w:rPr>
            </w:pPr>
            <w:r>
              <w:rPr>
                <w:rFonts w:hint="eastAsia" w:ascii="宋体" w:hAnsi="宋体"/>
                <w:kern w:val="0"/>
                <w:sz w:val="24"/>
              </w:rPr>
              <w:t xml:space="preserve">电话： </w:t>
            </w:r>
          </w:p>
        </w:tc>
      </w:tr>
      <w:tr w14:paraId="2944FD01">
        <w:tblPrEx>
          <w:tblCellMar>
            <w:top w:w="0" w:type="dxa"/>
            <w:left w:w="108" w:type="dxa"/>
            <w:bottom w:w="0" w:type="dxa"/>
            <w:right w:w="108" w:type="dxa"/>
          </w:tblCellMar>
        </w:tblPrEx>
        <w:trPr>
          <w:trHeight w:val="888" w:hRule="atLeast"/>
        </w:trPr>
        <w:tc>
          <w:tcPr>
            <w:tcW w:w="4501" w:type="dxa"/>
          </w:tcPr>
          <w:p w14:paraId="085F7224">
            <w:pPr>
              <w:adjustRightInd w:val="0"/>
              <w:snapToGrid w:val="0"/>
              <w:spacing w:line="360" w:lineRule="auto"/>
              <w:rPr>
                <w:rFonts w:ascii="宋体" w:hAnsi="宋体"/>
                <w:kern w:val="0"/>
                <w:sz w:val="24"/>
              </w:rPr>
            </w:pPr>
            <w:r>
              <w:rPr>
                <w:rFonts w:hint="eastAsia" w:ascii="宋体" w:hAnsi="宋体"/>
                <w:kern w:val="0"/>
                <w:sz w:val="24"/>
              </w:rPr>
              <w:t>开户行：</w:t>
            </w:r>
          </w:p>
        </w:tc>
        <w:tc>
          <w:tcPr>
            <w:tcW w:w="4485" w:type="dxa"/>
          </w:tcPr>
          <w:p w14:paraId="30779A2E">
            <w:pPr>
              <w:adjustRightInd w:val="0"/>
              <w:snapToGrid w:val="0"/>
              <w:spacing w:line="360" w:lineRule="auto"/>
              <w:rPr>
                <w:rFonts w:ascii="宋体" w:hAnsi="宋体"/>
                <w:kern w:val="0"/>
                <w:sz w:val="24"/>
              </w:rPr>
            </w:pPr>
            <w:r>
              <w:rPr>
                <w:rFonts w:hint="eastAsia" w:ascii="宋体" w:hAnsi="宋体"/>
                <w:kern w:val="0"/>
                <w:sz w:val="24"/>
              </w:rPr>
              <w:t xml:space="preserve">开户行： </w:t>
            </w:r>
          </w:p>
        </w:tc>
      </w:tr>
      <w:tr w14:paraId="39C2EB36">
        <w:tblPrEx>
          <w:tblCellMar>
            <w:top w:w="0" w:type="dxa"/>
            <w:left w:w="108" w:type="dxa"/>
            <w:bottom w:w="0" w:type="dxa"/>
            <w:right w:w="108" w:type="dxa"/>
          </w:tblCellMar>
        </w:tblPrEx>
        <w:trPr>
          <w:trHeight w:val="1140" w:hRule="atLeast"/>
        </w:trPr>
        <w:tc>
          <w:tcPr>
            <w:tcW w:w="4501" w:type="dxa"/>
          </w:tcPr>
          <w:p w14:paraId="23E296C1">
            <w:pPr>
              <w:adjustRightInd w:val="0"/>
              <w:snapToGrid w:val="0"/>
              <w:spacing w:line="360" w:lineRule="auto"/>
              <w:rPr>
                <w:rFonts w:ascii="宋体" w:hAnsi="宋体"/>
                <w:kern w:val="0"/>
                <w:sz w:val="24"/>
              </w:rPr>
            </w:pPr>
            <w:r>
              <w:rPr>
                <w:rFonts w:hint="eastAsia" w:ascii="宋体" w:hAnsi="宋体"/>
                <w:kern w:val="0"/>
                <w:sz w:val="24"/>
              </w:rPr>
              <w:t>银行帐号：</w:t>
            </w:r>
          </w:p>
        </w:tc>
        <w:tc>
          <w:tcPr>
            <w:tcW w:w="4485" w:type="dxa"/>
          </w:tcPr>
          <w:p w14:paraId="1A3411C5">
            <w:pPr>
              <w:adjustRightInd w:val="0"/>
              <w:snapToGrid w:val="0"/>
              <w:spacing w:line="360" w:lineRule="auto"/>
              <w:rPr>
                <w:rFonts w:ascii="宋体" w:hAnsi="宋体"/>
                <w:kern w:val="0"/>
                <w:sz w:val="24"/>
              </w:rPr>
            </w:pPr>
            <w:r>
              <w:rPr>
                <w:rFonts w:hint="eastAsia" w:ascii="宋体" w:hAnsi="宋体"/>
                <w:kern w:val="0"/>
                <w:sz w:val="24"/>
              </w:rPr>
              <w:t>银行帐号：</w:t>
            </w:r>
          </w:p>
        </w:tc>
      </w:tr>
      <w:tr w14:paraId="07CEAA2C">
        <w:tblPrEx>
          <w:tblCellMar>
            <w:top w:w="0" w:type="dxa"/>
            <w:left w:w="108" w:type="dxa"/>
            <w:bottom w:w="0" w:type="dxa"/>
            <w:right w:w="108" w:type="dxa"/>
          </w:tblCellMar>
        </w:tblPrEx>
        <w:trPr>
          <w:trHeight w:val="1248" w:hRule="atLeast"/>
        </w:trPr>
        <w:tc>
          <w:tcPr>
            <w:tcW w:w="4501" w:type="dxa"/>
          </w:tcPr>
          <w:p w14:paraId="78AC8FF1">
            <w:pPr>
              <w:adjustRightInd w:val="0"/>
              <w:snapToGrid w:val="0"/>
              <w:spacing w:line="360" w:lineRule="auto"/>
              <w:rPr>
                <w:rFonts w:ascii="宋体" w:hAnsi="宋体"/>
                <w:kern w:val="0"/>
                <w:sz w:val="24"/>
              </w:rPr>
            </w:pPr>
            <w:r>
              <w:rPr>
                <w:rFonts w:hint="eastAsia" w:ascii="宋体" w:hAnsi="宋体"/>
                <w:kern w:val="0"/>
                <w:sz w:val="24"/>
              </w:rPr>
              <w:t xml:space="preserve">日期：  </w:t>
            </w:r>
          </w:p>
        </w:tc>
        <w:tc>
          <w:tcPr>
            <w:tcW w:w="4485" w:type="dxa"/>
          </w:tcPr>
          <w:p w14:paraId="255F8256">
            <w:pPr>
              <w:adjustRightInd w:val="0"/>
              <w:snapToGrid w:val="0"/>
              <w:spacing w:line="360" w:lineRule="auto"/>
              <w:rPr>
                <w:rFonts w:ascii="宋体" w:hAnsi="宋体"/>
                <w:kern w:val="0"/>
                <w:sz w:val="24"/>
              </w:rPr>
            </w:pPr>
            <w:r>
              <w:rPr>
                <w:rFonts w:hint="eastAsia" w:ascii="宋体" w:hAnsi="宋体"/>
                <w:kern w:val="0"/>
                <w:sz w:val="24"/>
              </w:rPr>
              <w:t xml:space="preserve">日期：  </w:t>
            </w:r>
          </w:p>
        </w:tc>
      </w:tr>
    </w:tbl>
    <w:p w14:paraId="733B9056">
      <w:pPr>
        <w:spacing w:line="360" w:lineRule="auto"/>
        <w:rPr>
          <w:kern w:val="0"/>
        </w:rPr>
      </w:pPr>
    </w:p>
    <w:p w14:paraId="4C4F0495">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Semilight">
    <w:panose1 w:val="020B0502040204020203"/>
    <w:charset w:val="86"/>
    <w:family w:val="swiss"/>
    <w:pitch w:val="default"/>
    <w:sig w:usb0="900002AF" w:usb1="01D77CFB" w:usb2="00000012" w:usb3="00000000" w:csb0="203E01BD" w:csb1="D7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40513"/>
    <w:rsid w:val="010F2A61"/>
    <w:rsid w:val="015276DF"/>
    <w:rsid w:val="016E2653"/>
    <w:rsid w:val="01A10559"/>
    <w:rsid w:val="01B70E5A"/>
    <w:rsid w:val="01D80CF4"/>
    <w:rsid w:val="01F24133"/>
    <w:rsid w:val="02264514"/>
    <w:rsid w:val="026F3DCC"/>
    <w:rsid w:val="02AE3B93"/>
    <w:rsid w:val="033154D6"/>
    <w:rsid w:val="03A16DEC"/>
    <w:rsid w:val="03F36453"/>
    <w:rsid w:val="04115458"/>
    <w:rsid w:val="04150545"/>
    <w:rsid w:val="04353A69"/>
    <w:rsid w:val="04490D17"/>
    <w:rsid w:val="04C25C2E"/>
    <w:rsid w:val="04D7187F"/>
    <w:rsid w:val="04F02A05"/>
    <w:rsid w:val="04F70F59"/>
    <w:rsid w:val="05020145"/>
    <w:rsid w:val="05106ACD"/>
    <w:rsid w:val="05240A54"/>
    <w:rsid w:val="05805C38"/>
    <w:rsid w:val="05D94E29"/>
    <w:rsid w:val="072428E9"/>
    <w:rsid w:val="078D0B0D"/>
    <w:rsid w:val="07A54B1D"/>
    <w:rsid w:val="07C37441"/>
    <w:rsid w:val="07D30E12"/>
    <w:rsid w:val="08255432"/>
    <w:rsid w:val="084369E6"/>
    <w:rsid w:val="08F41BDE"/>
    <w:rsid w:val="094F3F18"/>
    <w:rsid w:val="09AB167E"/>
    <w:rsid w:val="0A021F24"/>
    <w:rsid w:val="0A4C18F1"/>
    <w:rsid w:val="0A9C3D8E"/>
    <w:rsid w:val="0AC0661B"/>
    <w:rsid w:val="0ADE3819"/>
    <w:rsid w:val="0AF4205B"/>
    <w:rsid w:val="0BF30299"/>
    <w:rsid w:val="0D1364D8"/>
    <w:rsid w:val="0D276165"/>
    <w:rsid w:val="0D5B00B8"/>
    <w:rsid w:val="0D674748"/>
    <w:rsid w:val="0D961682"/>
    <w:rsid w:val="0DBC12E1"/>
    <w:rsid w:val="0DD01148"/>
    <w:rsid w:val="0E6826A8"/>
    <w:rsid w:val="0E6F4EB7"/>
    <w:rsid w:val="0E814859"/>
    <w:rsid w:val="0E8D6489"/>
    <w:rsid w:val="0F3A3ED3"/>
    <w:rsid w:val="0FB006C9"/>
    <w:rsid w:val="0FDB7110"/>
    <w:rsid w:val="0FDD52C7"/>
    <w:rsid w:val="0FE6555A"/>
    <w:rsid w:val="0FF17CD8"/>
    <w:rsid w:val="105609D0"/>
    <w:rsid w:val="108B0131"/>
    <w:rsid w:val="110F6AB9"/>
    <w:rsid w:val="111A681F"/>
    <w:rsid w:val="112A33E4"/>
    <w:rsid w:val="114055B7"/>
    <w:rsid w:val="114378E0"/>
    <w:rsid w:val="11624912"/>
    <w:rsid w:val="11AD150E"/>
    <w:rsid w:val="11BF2A3D"/>
    <w:rsid w:val="11FC4821"/>
    <w:rsid w:val="12103F8E"/>
    <w:rsid w:val="12460407"/>
    <w:rsid w:val="124B1A03"/>
    <w:rsid w:val="131860FD"/>
    <w:rsid w:val="13556AB7"/>
    <w:rsid w:val="138A52B7"/>
    <w:rsid w:val="139F5123"/>
    <w:rsid w:val="13AD6FBB"/>
    <w:rsid w:val="13D72C53"/>
    <w:rsid w:val="13F067AB"/>
    <w:rsid w:val="140B3E21"/>
    <w:rsid w:val="14211482"/>
    <w:rsid w:val="142F15AD"/>
    <w:rsid w:val="15CF7747"/>
    <w:rsid w:val="16562EF1"/>
    <w:rsid w:val="165C118C"/>
    <w:rsid w:val="172344B5"/>
    <w:rsid w:val="17692FF8"/>
    <w:rsid w:val="177C5BDE"/>
    <w:rsid w:val="17C5460C"/>
    <w:rsid w:val="17D31192"/>
    <w:rsid w:val="17F51B72"/>
    <w:rsid w:val="184D64F4"/>
    <w:rsid w:val="198E4EFC"/>
    <w:rsid w:val="19941B4A"/>
    <w:rsid w:val="19BF56CB"/>
    <w:rsid w:val="19D529CC"/>
    <w:rsid w:val="19D55C11"/>
    <w:rsid w:val="1A086F9D"/>
    <w:rsid w:val="1A2F26B8"/>
    <w:rsid w:val="1A722F70"/>
    <w:rsid w:val="1A8A167F"/>
    <w:rsid w:val="1AC96E27"/>
    <w:rsid w:val="1B0E7BE0"/>
    <w:rsid w:val="1B202B78"/>
    <w:rsid w:val="1B5E57D9"/>
    <w:rsid w:val="1B7D6747"/>
    <w:rsid w:val="1B9F015F"/>
    <w:rsid w:val="1BD22C44"/>
    <w:rsid w:val="1C332D5E"/>
    <w:rsid w:val="1C7A245C"/>
    <w:rsid w:val="1C816CB6"/>
    <w:rsid w:val="1CC35A39"/>
    <w:rsid w:val="1CC71EBA"/>
    <w:rsid w:val="1CDA2E0B"/>
    <w:rsid w:val="1D6D5878"/>
    <w:rsid w:val="1E1643EB"/>
    <w:rsid w:val="1F5A37EB"/>
    <w:rsid w:val="1F621DE4"/>
    <w:rsid w:val="1FAD0E75"/>
    <w:rsid w:val="1FBD2A59"/>
    <w:rsid w:val="1FC16A5F"/>
    <w:rsid w:val="200A1C59"/>
    <w:rsid w:val="20222872"/>
    <w:rsid w:val="20502A11"/>
    <w:rsid w:val="20912BF1"/>
    <w:rsid w:val="20A63021"/>
    <w:rsid w:val="20CD3DFD"/>
    <w:rsid w:val="218D7154"/>
    <w:rsid w:val="220821C8"/>
    <w:rsid w:val="220C45E0"/>
    <w:rsid w:val="221566E6"/>
    <w:rsid w:val="228A7081"/>
    <w:rsid w:val="22FB728B"/>
    <w:rsid w:val="233C211C"/>
    <w:rsid w:val="234C6D35"/>
    <w:rsid w:val="235A0224"/>
    <w:rsid w:val="23726D37"/>
    <w:rsid w:val="23AD4E5F"/>
    <w:rsid w:val="245C416B"/>
    <w:rsid w:val="24701257"/>
    <w:rsid w:val="24750977"/>
    <w:rsid w:val="24AD7D02"/>
    <w:rsid w:val="24E73DB3"/>
    <w:rsid w:val="254C13DD"/>
    <w:rsid w:val="257E743B"/>
    <w:rsid w:val="25D70F30"/>
    <w:rsid w:val="25EF5485"/>
    <w:rsid w:val="25F1185C"/>
    <w:rsid w:val="26B167BC"/>
    <w:rsid w:val="2702305C"/>
    <w:rsid w:val="27AF5152"/>
    <w:rsid w:val="281A14C3"/>
    <w:rsid w:val="28C132B4"/>
    <w:rsid w:val="28D30187"/>
    <w:rsid w:val="28E657C8"/>
    <w:rsid w:val="28F76454"/>
    <w:rsid w:val="29437A9D"/>
    <w:rsid w:val="294D5694"/>
    <w:rsid w:val="295F3163"/>
    <w:rsid w:val="29A61920"/>
    <w:rsid w:val="29CE60AB"/>
    <w:rsid w:val="29EC2143"/>
    <w:rsid w:val="29F51563"/>
    <w:rsid w:val="29FC01A1"/>
    <w:rsid w:val="2A105610"/>
    <w:rsid w:val="2A176009"/>
    <w:rsid w:val="2A227E38"/>
    <w:rsid w:val="2A637360"/>
    <w:rsid w:val="2A6C2CAA"/>
    <w:rsid w:val="2A97143A"/>
    <w:rsid w:val="2AB01C96"/>
    <w:rsid w:val="2ACA2197"/>
    <w:rsid w:val="2B5F6537"/>
    <w:rsid w:val="2B7E0DA6"/>
    <w:rsid w:val="2C707928"/>
    <w:rsid w:val="2C79468E"/>
    <w:rsid w:val="2C895883"/>
    <w:rsid w:val="2CB04F28"/>
    <w:rsid w:val="2CD73D1C"/>
    <w:rsid w:val="2D777DB3"/>
    <w:rsid w:val="2D797B67"/>
    <w:rsid w:val="2DFD216A"/>
    <w:rsid w:val="2E005886"/>
    <w:rsid w:val="2E395265"/>
    <w:rsid w:val="2E6D48FA"/>
    <w:rsid w:val="2E874865"/>
    <w:rsid w:val="2F0A6C71"/>
    <w:rsid w:val="2F322513"/>
    <w:rsid w:val="2F793675"/>
    <w:rsid w:val="2F8B2E0E"/>
    <w:rsid w:val="30DA5FB3"/>
    <w:rsid w:val="31036BB2"/>
    <w:rsid w:val="316B58A2"/>
    <w:rsid w:val="31960D18"/>
    <w:rsid w:val="31EF72B3"/>
    <w:rsid w:val="31F84324"/>
    <w:rsid w:val="327D0BE3"/>
    <w:rsid w:val="32DA6A01"/>
    <w:rsid w:val="32DC39C7"/>
    <w:rsid w:val="335C5C24"/>
    <w:rsid w:val="338B0E04"/>
    <w:rsid w:val="33FC0720"/>
    <w:rsid w:val="34874DF6"/>
    <w:rsid w:val="35F72926"/>
    <w:rsid w:val="35F946B2"/>
    <w:rsid w:val="3619279E"/>
    <w:rsid w:val="36484920"/>
    <w:rsid w:val="368F6CAC"/>
    <w:rsid w:val="36CD554E"/>
    <w:rsid w:val="36D42ECC"/>
    <w:rsid w:val="370B41DA"/>
    <w:rsid w:val="37240727"/>
    <w:rsid w:val="378A3D6C"/>
    <w:rsid w:val="380F1CC5"/>
    <w:rsid w:val="38653BB4"/>
    <w:rsid w:val="38841420"/>
    <w:rsid w:val="38BA00FC"/>
    <w:rsid w:val="38E555A2"/>
    <w:rsid w:val="38FB52D7"/>
    <w:rsid w:val="39860267"/>
    <w:rsid w:val="39A0424E"/>
    <w:rsid w:val="39AA54E8"/>
    <w:rsid w:val="39F82396"/>
    <w:rsid w:val="3A016B60"/>
    <w:rsid w:val="3A706652"/>
    <w:rsid w:val="3A9D149C"/>
    <w:rsid w:val="3B041FEF"/>
    <w:rsid w:val="3B714C04"/>
    <w:rsid w:val="3C335013"/>
    <w:rsid w:val="3D032264"/>
    <w:rsid w:val="3D6E4D94"/>
    <w:rsid w:val="3D947997"/>
    <w:rsid w:val="3E4305B7"/>
    <w:rsid w:val="3ECA0659"/>
    <w:rsid w:val="3EF03510"/>
    <w:rsid w:val="3F094F7A"/>
    <w:rsid w:val="3F0D17FF"/>
    <w:rsid w:val="3F8B195F"/>
    <w:rsid w:val="3FF22CF9"/>
    <w:rsid w:val="40143812"/>
    <w:rsid w:val="403A784A"/>
    <w:rsid w:val="403E2425"/>
    <w:rsid w:val="410162E2"/>
    <w:rsid w:val="416E3A70"/>
    <w:rsid w:val="41895A0D"/>
    <w:rsid w:val="420723E4"/>
    <w:rsid w:val="4218760A"/>
    <w:rsid w:val="42375AA5"/>
    <w:rsid w:val="424B7D39"/>
    <w:rsid w:val="42700B57"/>
    <w:rsid w:val="429911BE"/>
    <w:rsid w:val="42E41F4F"/>
    <w:rsid w:val="43305879"/>
    <w:rsid w:val="436F345D"/>
    <w:rsid w:val="43AF5C05"/>
    <w:rsid w:val="43BC4F2D"/>
    <w:rsid w:val="45755D42"/>
    <w:rsid w:val="45853F88"/>
    <w:rsid w:val="45BD3779"/>
    <w:rsid w:val="45D04998"/>
    <w:rsid w:val="46DE0F7D"/>
    <w:rsid w:val="46EE10A0"/>
    <w:rsid w:val="473A08F1"/>
    <w:rsid w:val="473B1E9E"/>
    <w:rsid w:val="474C239D"/>
    <w:rsid w:val="47983DB5"/>
    <w:rsid w:val="47A32A5C"/>
    <w:rsid w:val="47E66E58"/>
    <w:rsid w:val="47E75388"/>
    <w:rsid w:val="47FC6692"/>
    <w:rsid w:val="481C67BC"/>
    <w:rsid w:val="488F0588"/>
    <w:rsid w:val="490D2448"/>
    <w:rsid w:val="49551C16"/>
    <w:rsid w:val="49CA74C0"/>
    <w:rsid w:val="4A5B700A"/>
    <w:rsid w:val="4A6B72A5"/>
    <w:rsid w:val="4A83494B"/>
    <w:rsid w:val="4B065E80"/>
    <w:rsid w:val="4B284B2D"/>
    <w:rsid w:val="4B857B18"/>
    <w:rsid w:val="4B9A1F15"/>
    <w:rsid w:val="4B9E5770"/>
    <w:rsid w:val="4B9E7576"/>
    <w:rsid w:val="4C5C2CEC"/>
    <w:rsid w:val="4C605AA1"/>
    <w:rsid w:val="4C7172A3"/>
    <w:rsid w:val="4D0101F7"/>
    <w:rsid w:val="4E30371B"/>
    <w:rsid w:val="4E45017D"/>
    <w:rsid w:val="4E52048B"/>
    <w:rsid w:val="4F4A5DEE"/>
    <w:rsid w:val="4FA3213C"/>
    <w:rsid w:val="4FB8540C"/>
    <w:rsid w:val="4FD36294"/>
    <w:rsid w:val="4FE979B0"/>
    <w:rsid w:val="4FED442E"/>
    <w:rsid w:val="4FEF11FA"/>
    <w:rsid w:val="500B145F"/>
    <w:rsid w:val="505B4739"/>
    <w:rsid w:val="50A579C2"/>
    <w:rsid w:val="50DB26D2"/>
    <w:rsid w:val="51980138"/>
    <w:rsid w:val="519B0E45"/>
    <w:rsid w:val="51D24E51"/>
    <w:rsid w:val="51EE6FBE"/>
    <w:rsid w:val="52123911"/>
    <w:rsid w:val="525363DC"/>
    <w:rsid w:val="52C87D1C"/>
    <w:rsid w:val="53181309"/>
    <w:rsid w:val="53725269"/>
    <w:rsid w:val="53727B35"/>
    <w:rsid w:val="539A1193"/>
    <w:rsid w:val="53A4360D"/>
    <w:rsid w:val="54863965"/>
    <w:rsid w:val="55013968"/>
    <w:rsid w:val="553426D6"/>
    <w:rsid w:val="55A001B2"/>
    <w:rsid w:val="56044479"/>
    <w:rsid w:val="561A42C2"/>
    <w:rsid w:val="561C6AC4"/>
    <w:rsid w:val="56552B8F"/>
    <w:rsid w:val="56810615"/>
    <w:rsid w:val="5691383B"/>
    <w:rsid w:val="56A75F4D"/>
    <w:rsid w:val="56C12CEB"/>
    <w:rsid w:val="577123DB"/>
    <w:rsid w:val="57971EC0"/>
    <w:rsid w:val="579A35BF"/>
    <w:rsid w:val="58411E4E"/>
    <w:rsid w:val="58504589"/>
    <w:rsid w:val="58C6175D"/>
    <w:rsid w:val="58EB14ED"/>
    <w:rsid w:val="58F100EE"/>
    <w:rsid w:val="598D1CFE"/>
    <w:rsid w:val="5992547D"/>
    <w:rsid w:val="59AF2A4F"/>
    <w:rsid w:val="59D63A74"/>
    <w:rsid w:val="5A7001E1"/>
    <w:rsid w:val="5A7360ED"/>
    <w:rsid w:val="5AA62200"/>
    <w:rsid w:val="5B446687"/>
    <w:rsid w:val="5B850A85"/>
    <w:rsid w:val="5BF84C49"/>
    <w:rsid w:val="5C4D1EAA"/>
    <w:rsid w:val="5D0D1C8A"/>
    <w:rsid w:val="5D83481E"/>
    <w:rsid w:val="5DAB0025"/>
    <w:rsid w:val="5DAE407C"/>
    <w:rsid w:val="5DCA1CF9"/>
    <w:rsid w:val="5ECF1464"/>
    <w:rsid w:val="5F4473A5"/>
    <w:rsid w:val="5FAD227B"/>
    <w:rsid w:val="602F410D"/>
    <w:rsid w:val="603718EF"/>
    <w:rsid w:val="60DD2EEE"/>
    <w:rsid w:val="610D60B2"/>
    <w:rsid w:val="61146A45"/>
    <w:rsid w:val="61197823"/>
    <w:rsid w:val="61692195"/>
    <w:rsid w:val="61781FBB"/>
    <w:rsid w:val="62373E29"/>
    <w:rsid w:val="62505494"/>
    <w:rsid w:val="62554C92"/>
    <w:rsid w:val="62CB71F7"/>
    <w:rsid w:val="63082288"/>
    <w:rsid w:val="631035AE"/>
    <w:rsid w:val="633E0546"/>
    <w:rsid w:val="637958D8"/>
    <w:rsid w:val="63843954"/>
    <w:rsid w:val="63D71964"/>
    <w:rsid w:val="645804F4"/>
    <w:rsid w:val="649C32A7"/>
    <w:rsid w:val="64A22C76"/>
    <w:rsid w:val="64B85F99"/>
    <w:rsid w:val="64EC6065"/>
    <w:rsid w:val="65605D6E"/>
    <w:rsid w:val="66126B70"/>
    <w:rsid w:val="666343BB"/>
    <w:rsid w:val="6680436A"/>
    <w:rsid w:val="66A64DF9"/>
    <w:rsid w:val="66C6038E"/>
    <w:rsid w:val="66D1483C"/>
    <w:rsid w:val="66F22D87"/>
    <w:rsid w:val="66F978FF"/>
    <w:rsid w:val="677647B7"/>
    <w:rsid w:val="67F14C93"/>
    <w:rsid w:val="68777685"/>
    <w:rsid w:val="688E03E9"/>
    <w:rsid w:val="68A5684B"/>
    <w:rsid w:val="68E27A9F"/>
    <w:rsid w:val="68EE7A0C"/>
    <w:rsid w:val="69054B5C"/>
    <w:rsid w:val="69C02956"/>
    <w:rsid w:val="69CD7E78"/>
    <w:rsid w:val="69D50B3C"/>
    <w:rsid w:val="69D57C48"/>
    <w:rsid w:val="6A062180"/>
    <w:rsid w:val="6A367EB4"/>
    <w:rsid w:val="6A406AE2"/>
    <w:rsid w:val="6A773D4C"/>
    <w:rsid w:val="6A9F48FD"/>
    <w:rsid w:val="6AB803A8"/>
    <w:rsid w:val="6AB976A5"/>
    <w:rsid w:val="6ACA793F"/>
    <w:rsid w:val="6B042506"/>
    <w:rsid w:val="6B94207B"/>
    <w:rsid w:val="6BD35BF3"/>
    <w:rsid w:val="6BE441B3"/>
    <w:rsid w:val="6C383399"/>
    <w:rsid w:val="6C7E1876"/>
    <w:rsid w:val="6C9340D7"/>
    <w:rsid w:val="6D420FA0"/>
    <w:rsid w:val="6E055D14"/>
    <w:rsid w:val="6E142021"/>
    <w:rsid w:val="6E3B50E8"/>
    <w:rsid w:val="6E496030"/>
    <w:rsid w:val="6E7E1055"/>
    <w:rsid w:val="6E83362E"/>
    <w:rsid w:val="6EC334AB"/>
    <w:rsid w:val="6F2140E1"/>
    <w:rsid w:val="6F5C62BD"/>
    <w:rsid w:val="6FCE3484"/>
    <w:rsid w:val="704E39CB"/>
    <w:rsid w:val="7064403B"/>
    <w:rsid w:val="70A209A0"/>
    <w:rsid w:val="71811C10"/>
    <w:rsid w:val="71F30D54"/>
    <w:rsid w:val="727D2CEA"/>
    <w:rsid w:val="72A94163"/>
    <w:rsid w:val="72C22945"/>
    <w:rsid w:val="72CE687B"/>
    <w:rsid w:val="72DC36CD"/>
    <w:rsid w:val="73376795"/>
    <w:rsid w:val="74C83AAD"/>
    <w:rsid w:val="74CE1D2E"/>
    <w:rsid w:val="74F00E7F"/>
    <w:rsid w:val="75971777"/>
    <w:rsid w:val="763D100B"/>
    <w:rsid w:val="76BD6F25"/>
    <w:rsid w:val="76CE304C"/>
    <w:rsid w:val="77074DC8"/>
    <w:rsid w:val="77DC19B1"/>
    <w:rsid w:val="77EE6736"/>
    <w:rsid w:val="780B780A"/>
    <w:rsid w:val="780E3D39"/>
    <w:rsid w:val="786928F6"/>
    <w:rsid w:val="788E7B6C"/>
    <w:rsid w:val="78AF6FD7"/>
    <w:rsid w:val="78B760DF"/>
    <w:rsid w:val="78C85766"/>
    <w:rsid w:val="79045E1F"/>
    <w:rsid w:val="79404AFC"/>
    <w:rsid w:val="79D97279"/>
    <w:rsid w:val="79F76115"/>
    <w:rsid w:val="79FA4DCC"/>
    <w:rsid w:val="7A8644A2"/>
    <w:rsid w:val="7AB3115A"/>
    <w:rsid w:val="7AED1DB7"/>
    <w:rsid w:val="7AF91D0A"/>
    <w:rsid w:val="7B183CE9"/>
    <w:rsid w:val="7BC3624A"/>
    <w:rsid w:val="7BF11BB6"/>
    <w:rsid w:val="7BFE6340"/>
    <w:rsid w:val="7C26106F"/>
    <w:rsid w:val="7C3D44E4"/>
    <w:rsid w:val="7C804D86"/>
    <w:rsid w:val="7D5326D0"/>
    <w:rsid w:val="7D77227F"/>
    <w:rsid w:val="7DB01CB1"/>
    <w:rsid w:val="7DE9671E"/>
    <w:rsid w:val="7E233C88"/>
    <w:rsid w:val="7E78281F"/>
    <w:rsid w:val="7EAF0B77"/>
    <w:rsid w:val="7FF2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spacing w:before="0" w:beforeAutospacing="1" w:after="0" w:afterAutospacing="1"/>
      <w:jc w:val="left"/>
      <w:outlineLvl w:val="0"/>
    </w:pPr>
    <w:rPr>
      <w:rFonts w:hint="eastAsia" w:ascii="宋体" w:hAnsi="宋体" w:cs="宋体"/>
      <w:b/>
      <w:bCs/>
      <w:kern w:val="44"/>
      <w:sz w:val="32"/>
      <w:szCs w:val="48"/>
      <w:lang w:eastAsia="zh-CN" w:bidi="ar"/>
    </w:rPr>
  </w:style>
  <w:style w:type="paragraph" w:styleId="3">
    <w:name w:val="heading 2"/>
    <w:basedOn w:val="1"/>
    <w:next w:val="1"/>
    <w:link w:val="29"/>
    <w:semiHidden/>
    <w:unhideWhenUsed/>
    <w:qFormat/>
    <w:uiPriority w:val="0"/>
    <w:pPr>
      <w:keepNext/>
      <w:keepLines/>
      <w:spacing w:before="50" w:beforeLines="50" w:beforeAutospacing="0" w:after="50" w:afterLines="50" w:afterAutospacing="0" w:line="360" w:lineRule="auto"/>
      <w:outlineLvl w:val="1"/>
    </w:pPr>
    <w:rPr>
      <w:rFonts w:cs="Times New Roman"/>
      <w:b/>
      <w:sz w:val="30"/>
      <w:lang w:eastAsia="en-US"/>
    </w:rPr>
  </w:style>
  <w:style w:type="paragraph" w:styleId="4">
    <w:name w:val="heading 3"/>
    <w:basedOn w:val="1"/>
    <w:next w:val="1"/>
    <w:link w:val="28"/>
    <w:semiHidden/>
    <w:unhideWhenUsed/>
    <w:qFormat/>
    <w:uiPriority w:val="0"/>
    <w:pPr>
      <w:spacing w:before="50" w:beforeLines="50" w:after="50" w:afterLines="50"/>
      <w:outlineLvl w:val="2"/>
    </w:pPr>
    <w:rPr>
      <w:rFonts w:ascii="Times New Roman" w:hAnsi="Times New Roman" w:eastAsia="宋体" w:cs="Times New Roman"/>
      <w:b/>
      <w:kern w:val="2"/>
      <w:sz w:val="28"/>
      <w:lang w:eastAsia="zh-CN"/>
    </w:rPr>
  </w:style>
  <w:style w:type="paragraph" w:styleId="5">
    <w:name w:val="heading 4"/>
    <w:basedOn w:val="1"/>
    <w:next w:val="1"/>
    <w:link w:val="33"/>
    <w:semiHidden/>
    <w:unhideWhenUsed/>
    <w:qFormat/>
    <w:uiPriority w:val="0"/>
    <w:pPr>
      <w:keepNext/>
      <w:keepLines/>
      <w:tabs>
        <w:tab w:val="left" w:pos="864"/>
      </w:tabs>
      <w:spacing w:beforeLines="0" w:line="360" w:lineRule="auto"/>
      <w:ind w:left="0" w:firstLine="643" w:firstLineChars="200"/>
      <w:jc w:val="left"/>
      <w:outlineLvl w:val="3"/>
    </w:pPr>
    <w:rPr>
      <w:rFonts w:hint="eastAsia"/>
      <w:b/>
      <w:bCs/>
      <w:szCs w:val="28"/>
      <w:lang w:bidi="ar"/>
    </w:rPr>
  </w:style>
  <w:style w:type="paragraph" w:styleId="6">
    <w:name w:val="heading 5"/>
    <w:basedOn w:val="1"/>
    <w:next w:val="1"/>
    <w:link w:val="34"/>
    <w:semiHidden/>
    <w:unhideWhenUsed/>
    <w:qFormat/>
    <w:uiPriority w:val="0"/>
    <w:pPr>
      <w:keepNext/>
      <w:keepLines/>
      <w:spacing w:line="360" w:lineRule="auto"/>
      <w:ind w:left="0" w:firstLine="0"/>
      <w:jc w:val="left"/>
      <w:outlineLvl w:val="4"/>
    </w:pPr>
    <w:rPr>
      <w:rFonts w:ascii="Times New Roman" w:hAnsi="Times New Roman" w:eastAsia="宋体" w:cs="Times New Roman"/>
      <w:b/>
      <w:bCs/>
      <w:sz w:val="28"/>
      <w:szCs w:val="28"/>
    </w:rPr>
  </w:style>
  <w:style w:type="paragraph" w:styleId="7">
    <w:name w:val="heading 6"/>
    <w:basedOn w:val="1"/>
    <w:next w:val="1"/>
    <w:semiHidden/>
    <w:unhideWhenUsed/>
    <w:qFormat/>
    <w:uiPriority w:val="0"/>
    <w:pPr>
      <w:keepNext/>
      <w:keepLines/>
      <w:spacing w:beforeLines="0" w:beforeAutospacing="0" w:afterLines="0" w:afterAutospacing="0" w:line="360" w:lineRule="auto"/>
      <w:outlineLvl w:val="5"/>
    </w:pPr>
    <w:rPr>
      <w:rFonts w:ascii="Times New Roman" w:hAnsi="Times New Roman"/>
      <w:b/>
    </w:rPr>
  </w:style>
  <w:style w:type="character" w:default="1" w:styleId="24">
    <w:name w:val="Default Paragraph Font"/>
    <w:semiHidden/>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link w:val="26"/>
    <w:qFormat/>
    <w:uiPriority w:val="0"/>
    <w:pPr>
      <w:spacing w:line="360" w:lineRule="auto"/>
      <w:ind w:firstLine="420" w:firstLineChars="200"/>
      <w:jc w:val="left"/>
    </w:pPr>
    <w:rPr>
      <w:rFonts w:ascii="Times New Roman" w:hAnsi="Times New Roman" w:eastAsia="宋体"/>
      <w:sz w:val="28"/>
    </w:rPr>
  </w:style>
  <w:style w:type="paragraph" w:styleId="9">
    <w:name w:val="Document Map"/>
    <w:basedOn w:val="1"/>
    <w:qFormat/>
    <w:uiPriority w:val="0"/>
    <w:pPr>
      <w:shd w:val="clear" w:color="auto" w:fill="000080"/>
    </w:pPr>
  </w:style>
  <w:style w:type="paragraph" w:styleId="10">
    <w:name w:val="Body Text"/>
    <w:basedOn w:val="1"/>
    <w:qFormat/>
    <w:uiPriority w:val="0"/>
    <w:pPr>
      <w:ind w:firstLine="0" w:firstLineChars="0"/>
    </w:pPr>
    <w:rPr>
      <w:rFonts w:ascii="Times New Roman" w:hAnsi="Times New Roman" w:cs="Times New Roman"/>
      <w:color w:val="000000" w:themeColor="text1"/>
      <w:kern w:val="0"/>
      <w:sz w:val="24"/>
      <w:szCs w:val="24"/>
      <w14:textFill>
        <w14:solidFill>
          <w14:schemeClr w14:val="tx1"/>
        </w14:solidFill>
      </w14:textFill>
    </w:rPr>
  </w:style>
  <w:style w:type="paragraph" w:styleId="11">
    <w:name w:val="Body Text Indent"/>
    <w:basedOn w:val="1"/>
    <w:qFormat/>
    <w:uiPriority w:val="0"/>
    <w:pPr>
      <w:spacing w:after="120" w:afterLines="0" w:afterAutospacing="0"/>
      <w:ind w:left="420" w:leftChars="200"/>
    </w:pPr>
  </w:style>
  <w:style w:type="paragraph" w:styleId="12">
    <w:name w:val="Block Text"/>
    <w:basedOn w:val="1"/>
    <w:qFormat/>
    <w:uiPriority w:val="0"/>
    <w:pPr>
      <w:spacing w:after="120" w:afterLines="0" w:afterAutospacing="0"/>
      <w:ind w:left="1440" w:leftChars="700" w:rightChars="700"/>
    </w:pPr>
  </w:style>
  <w:style w:type="paragraph" w:styleId="13">
    <w:name w:val="toc 3"/>
    <w:basedOn w:val="1"/>
    <w:next w:val="1"/>
    <w:qFormat/>
    <w:uiPriority w:val="0"/>
    <w:pPr>
      <w:ind w:left="560" w:leftChars="200" w:firstLine="420" w:firstLineChars="200"/>
    </w:pPr>
    <w:rPr>
      <w:rFonts w:ascii="Times New Roman" w:hAnsi="Times New Roman" w:eastAsia="宋体" w:cs="Times New Roman"/>
      <w:sz w:val="24"/>
    </w:rPr>
  </w:style>
  <w:style w:type="paragraph" w:styleId="14">
    <w:name w:val="Balloon Text"/>
    <w:basedOn w:val="1"/>
    <w:qFormat/>
    <w:uiPriority w:val="0"/>
    <w:rPr>
      <w:sz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toc 1"/>
    <w:basedOn w:val="1"/>
    <w:next w:val="1"/>
    <w:qFormat/>
    <w:uiPriority w:val="0"/>
    <w:pPr>
      <w:ind w:firstLine="0" w:firstLineChars="0"/>
    </w:pPr>
    <w:rPr>
      <w:rFonts w:ascii="Times New Roman" w:hAnsi="Times New Roman" w:eastAsia="宋体" w:cs="Times New Roman"/>
      <w:sz w:val="24"/>
    </w:rPr>
  </w:style>
  <w:style w:type="paragraph" w:styleId="17">
    <w:name w:val="toc 2"/>
    <w:basedOn w:val="1"/>
    <w:next w:val="1"/>
    <w:qFormat/>
    <w:uiPriority w:val="0"/>
    <w:pPr>
      <w:ind w:left="0" w:leftChars="0" w:firstLine="420" w:firstLineChars="200"/>
    </w:pPr>
    <w:rPr>
      <w:rFonts w:ascii="Times New Roman" w:hAnsi="Times New Roman" w:eastAsia="宋体" w:cs="Times New Roman"/>
      <w:sz w:val="24"/>
    </w:rPr>
  </w:style>
  <w:style w:type="paragraph" w:styleId="18">
    <w:name w:val="Body Text 2"/>
    <w:basedOn w:val="1"/>
    <w:link w:val="32"/>
    <w:qFormat/>
    <w:uiPriority w:val="0"/>
    <w:pPr>
      <w:spacing w:line="360" w:lineRule="auto"/>
      <w:ind w:right="0" w:firstLine="0" w:firstLineChars="0"/>
    </w:pPr>
    <w:rPr>
      <w:rFonts w:ascii="宋体" w:hAnsi="宋体" w:eastAsia="宋体" w:cs="Times New Roman"/>
      <w:sz w:val="24"/>
      <w:szCs w:val="20"/>
    </w:rPr>
  </w:style>
  <w:style w:type="paragraph" w:styleId="19">
    <w:name w:val="Normal (Web)"/>
    <w:basedOn w:val="1"/>
    <w:qFormat/>
    <w:uiPriority w:val="0"/>
    <w:rPr>
      <w:sz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10"/>
    <w:qFormat/>
    <w:uiPriority w:val="0"/>
    <w:pPr>
      <w:spacing w:line="300" w:lineRule="auto"/>
      <w:ind w:firstLine="0" w:firstLineChars="0"/>
    </w:pPr>
    <w:rPr>
      <w:rFonts w:ascii="宋体" w:hAnsi="宋体" w:eastAsia="宋体" w:cs="Times New Roman"/>
    </w:rPr>
  </w:style>
  <w:style w:type="paragraph" w:styleId="22">
    <w:name w:val="Body Text First Indent 2"/>
    <w:basedOn w:val="11"/>
    <w:qFormat/>
    <w:uiPriority w:val="0"/>
    <w:pPr>
      <w:ind w:firstLine="420" w:firstLineChars="200"/>
    </w:pPr>
  </w:style>
  <w:style w:type="paragraph" w:customStyle="1" w:styleId="25">
    <w:name w:val="正文2"/>
    <w:basedOn w:val="1"/>
    <w:qFormat/>
    <w:uiPriority w:val="0"/>
    <w:pPr>
      <w:ind w:firstLine="0" w:firstLineChars="0"/>
      <w:jc w:val="left"/>
    </w:pPr>
    <w:rPr>
      <w:rFonts w:ascii="Times New Roman" w:hAnsi="Times New Roman" w:eastAsia="宋体" w:cstheme="minorBidi"/>
      <w:sz w:val="24"/>
    </w:rPr>
  </w:style>
  <w:style w:type="character" w:customStyle="1" w:styleId="26">
    <w:name w:val="正文缩进 字符"/>
    <w:link w:val="8"/>
    <w:qFormat/>
    <w:uiPriority w:val="0"/>
    <w:rPr>
      <w:rFonts w:ascii="Times New Roman" w:hAnsi="Times New Roman" w:eastAsia="宋体" w:cs="Times New Roman"/>
      <w:kern w:val="2"/>
      <w:sz w:val="21"/>
      <w:szCs w:val="21"/>
      <w:lang w:val="en-US" w:eastAsia="zh-CN" w:bidi="ar-SA"/>
    </w:rPr>
  </w:style>
  <w:style w:type="character" w:customStyle="1" w:styleId="27">
    <w:name w:val="标题 1 字符"/>
    <w:link w:val="2"/>
    <w:qFormat/>
    <w:uiPriority w:val="0"/>
    <w:rPr>
      <w:rFonts w:ascii="宋体" w:hAnsi="宋体" w:eastAsia="宋体" w:cs="宋体"/>
      <w:b/>
      <w:bCs/>
      <w:kern w:val="44"/>
      <w:sz w:val="32"/>
      <w:szCs w:val="24"/>
      <w:lang w:eastAsia="zh-CN"/>
    </w:rPr>
  </w:style>
  <w:style w:type="character" w:customStyle="1" w:styleId="28">
    <w:name w:val="标题 3 字符"/>
    <w:link w:val="4"/>
    <w:autoRedefine/>
    <w:qFormat/>
    <w:uiPriority w:val="0"/>
    <w:rPr>
      <w:rFonts w:ascii="Times New Roman" w:hAnsi="Times New Roman" w:eastAsia="宋体" w:cs="Times New Roman"/>
      <w:b/>
      <w:snapToGrid w:val="0"/>
      <w:color w:val="000000"/>
      <w:kern w:val="2"/>
      <w:sz w:val="28"/>
      <w:szCs w:val="21"/>
      <w:lang w:val="en-US" w:eastAsia="zh-CN" w:bidi="ar-SA"/>
    </w:rPr>
  </w:style>
  <w:style w:type="character" w:customStyle="1" w:styleId="29">
    <w:name w:val="标题 2 字符"/>
    <w:link w:val="3"/>
    <w:autoRedefine/>
    <w:qFormat/>
    <w:uiPriority w:val="9"/>
    <w:rPr>
      <w:rFonts w:ascii="Times New Roman" w:hAnsi="Times New Roman" w:eastAsia="宋体" w:cs="Times New Roman"/>
      <w:b/>
      <w:kern w:val="2"/>
      <w:sz w:val="30"/>
      <w:lang w:val="zh-CN" w:eastAsia="en-US" w:bidi="zh-CN"/>
    </w:rPr>
  </w:style>
  <w:style w:type="paragraph" w:customStyle="1" w:styleId="30">
    <w:name w:val="正文文本2"/>
    <w:basedOn w:val="1"/>
    <w:qFormat/>
    <w:uiPriority w:val="0"/>
    <w:pPr>
      <w:autoSpaceDE w:val="0"/>
      <w:autoSpaceDN w:val="0"/>
      <w:spacing w:line="240" w:lineRule="auto"/>
      <w:ind w:firstLine="0" w:firstLineChars="0"/>
      <w:jc w:val="left"/>
    </w:pPr>
    <w:rPr>
      <w:rFonts w:ascii="宋体" w:hAnsi="宋体" w:eastAsia="宋体" w:cs="Times New Roman"/>
      <w:kern w:val="0"/>
      <w:sz w:val="21"/>
      <w:szCs w:val="21"/>
      <w:lang w:val="zh-CN"/>
    </w:rPr>
  </w:style>
  <w:style w:type="paragraph" w:customStyle="1" w:styleId="31">
    <w:name w:val="正文1"/>
    <w:basedOn w:val="1"/>
    <w:qFormat/>
    <w:uiPriority w:val="0"/>
    <w:pPr>
      <w:autoSpaceDE w:val="0"/>
      <w:autoSpaceDN w:val="0"/>
      <w:adjustRightInd w:val="0"/>
      <w:spacing w:line="360" w:lineRule="auto"/>
      <w:ind w:firstLine="0" w:firstLineChars="0"/>
      <w:jc w:val="left"/>
      <w:textAlignment w:val="baseline"/>
    </w:pPr>
    <w:rPr>
      <w:rFonts w:ascii="宋体" w:hAnsi="宋体" w:eastAsia="宋体" w:cs="Times New Roman"/>
      <w:kern w:val="0"/>
      <w:sz w:val="24"/>
      <w:szCs w:val="20"/>
    </w:rPr>
  </w:style>
  <w:style w:type="character" w:customStyle="1" w:styleId="32">
    <w:name w:val="正文文本 2 Char"/>
    <w:basedOn w:val="24"/>
    <w:link w:val="18"/>
    <w:qFormat/>
    <w:uiPriority w:val="99"/>
    <w:rPr>
      <w:rFonts w:ascii="宋体" w:hAnsi="宋体" w:eastAsia="宋体" w:cs="Times New Roman"/>
      <w:kern w:val="2"/>
      <w:sz w:val="24"/>
    </w:rPr>
  </w:style>
  <w:style w:type="character" w:customStyle="1" w:styleId="33">
    <w:name w:val="标题 4 Char"/>
    <w:link w:val="5"/>
    <w:qFormat/>
    <w:uiPriority w:val="99"/>
    <w:rPr>
      <w:rFonts w:hint="eastAsia" w:ascii="Times New Roman" w:hAnsi="Times New Roman" w:eastAsia="宋体" w:cs="Times New Roman"/>
      <w:b/>
      <w:bCs/>
      <w:kern w:val="2"/>
      <w:sz w:val="28"/>
      <w:szCs w:val="24"/>
      <w:lang w:bidi="ar"/>
    </w:rPr>
  </w:style>
  <w:style w:type="character" w:customStyle="1" w:styleId="34">
    <w:name w:val="标题 5 Char"/>
    <w:link w:val="6"/>
    <w:qFormat/>
    <w:uiPriority w:val="99"/>
    <w:rPr>
      <w:rFonts w:ascii="Times New Roman" w:hAnsi="Times New Roman" w:eastAsia="宋体" w:cs="Times New Roman"/>
      <w:b/>
      <w:bCs/>
      <w:kern w:val="2"/>
      <w:sz w:val="28"/>
      <w:szCs w:val="28"/>
    </w:rPr>
  </w:style>
  <w:style w:type="paragraph" w:customStyle="1" w:styleId="35">
    <w:name w:val="正文文本1"/>
    <w:basedOn w:val="1"/>
    <w:qFormat/>
    <w:uiPriority w:val="0"/>
    <w:pPr>
      <w:ind w:firstLine="0" w:firstLineChars="0"/>
    </w:pPr>
    <w:rPr>
      <w:rFonts w:ascii="宋体" w:hAnsi="宋体"/>
      <w:sz w:val="24"/>
      <w:lang w:val="zh-CN" w:bidi="zh-CN"/>
    </w:rPr>
  </w:style>
  <w:style w:type="paragraph" w:customStyle="1" w:styleId="36">
    <w:name w:val="样式 标题 1 + 黑体 三号 非加粗 居中 段前: 6 磅 段后: 6 磅 行距: 固定值 20 磅"/>
    <w:basedOn w:val="2"/>
    <w:qFormat/>
    <w:uiPriority w:val="0"/>
    <w:pPr>
      <w:spacing w:before="120" w:beforeLines="0" w:after="120" w:afterLines="0" w:line="360" w:lineRule="auto"/>
      <w:jc w:val="center"/>
    </w:pPr>
    <w:rPr>
      <w:rFonts w:ascii="黑体" w:hAnsi="黑体" w:eastAsia="宋体" w:cs="黑体"/>
      <w:sz w:val="32"/>
      <w:szCs w:val="32"/>
    </w:rPr>
  </w:style>
  <w:style w:type="paragraph" w:customStyle="1" w:styleId="37">
    <w:name w:val="样式 标题 3 + (中文) 黑体 小四 非加粗 段前: 7.8 磅 段后: 0 磅 行距: 固定值 20 磅"/>
    <w:basedOn w:val="4"/>
    <w:qFormat/>
    <w:uiPriority w:val="0"/>
    <w:pPr>
      <w:spacing w:before="0" w:beforeLines="0" w:after="0" w:afterLines="0" w:line="360" w:lineRule="auto"/>
    </w:pPr>
    <w:rPr>
      <w:rFonts w:ascii="Times New Roman" w:hAnsi="Times New Roman" w:eastAsia="宋体"/>
      <w:kern w:val="0"/>
      <w:sz w:val="28"/>
      <w:szCs w:val="24"/>
    </w:rPr>
  </w:style>
  <w:style w:type="paragraph" w:customStyle="1" w:styleId="38">
    <w:name w:val="小标"/>
    <w:basedOn w:val="1"/>
    <w:qFormat/>
    <w:uiPriority w:val="0"/>
    <w:pPr>
      <w:autoSpaceDE w:val="0"/>
      <w:autoSpaceDN w:val="0"/>
      <w:adjustRightInd w:val="0"/>
      <w:spacing w:line="288" w:lineRule="auto"/>
      <w:ind w:firstLine="480"/>
      <w:jc w:val="left"/>
      <w:textAlignment w:val="baseline"/>
    </w:pPr>
    <w:rPr>
      <w:rFonts w:ascii="黑体" w:hAnsi="Times New Roman" w:eastAsia="黑体" w:cs="Times New Roman"/>
      <w:kern w:val="0"/>
      <w:sz w:val="28"/>
      <w:szCs w:val="20"/>
    </w:rPr>
  </w:style>
  <w:style w:type="paragraph" w:customStyle="1" w:styleId="39">
    <w:name w:val="大分"/>
    <w:basedOn w:val="1"/>
    <w:qFormat/>
    <w:uiPriority w:val="0"/>
    <w:pPr>
      <w:autoSpaceDE w:val="0"/>
      <w:autoSpaceDN w:val="0"/>
      <w:adjustRightInd w:val="0"/>
      <w:spacing w:line="288" w:lineRule="auto"/>
      <w:ind w:firstLine="480"/>
      <w:jc w:val="left"/>
      <w:textAlignment w:val="baseline"/>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3084</Words>
  <Characters>3207</Characters>
  <Lines>0</Lines>
  <Paragraphs>0</Paragraphs>
  <TotalTime>0</TotalTime>
  <ScaleCrop>false</ScaleCrop>
  <LinksUpToDate>false</LinksUpToDate>
  <CharactersWithSpaces>3701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2024-06-09T16:21:00Z</dcterms:created>
  <dc:creator>47123</dc:creator>
  <cp:lastModifiedBy>梅子</cp:lastModifiedBy>
  <dcterms:modified xsi:type="dcterms:W3CDTF">2025-12-23T07:57:03Z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8B54E97AE83547568F5D18B81E61F9FC_12</vt:lpwstr>
  </property>
  <property fmtid="{D5CDD505-2E9C-101B-9397-08002B2CF9AE}" pid="4" name="KSOTemplateDocerSaveRecord">
    <vt:lpwstr>eyJoZGlkIjoiYmY5MTQyMmZkNmQ3YzU4OTUxZGM4ODBmMzk3MDc4NTYiLCJ1c2VySWQiOiIyNDI5NDI5NTMifQ==</vt:lpwstr>
  </property>
</Properties>
</file>