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AD2A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采购需求</w:t>
      </w:r>
      <w:bookmarkStart w:id="0" w:name="_GoBack"/>
      <w:bookmarkEnd w:id="0"/>
    </w:p>
    <w:p w14:paraId="7B341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一、采购内容</w:t>
      </w:r>
    </w:p>
    <w:p w14:paraId="3D13F9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1.能够准确把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"/>
        </w:rPr>
        <w:t>握节目主题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，能够组织科学高效的拍摄、制作和播出团队，拥有较为丰富的相关经验，具有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kern w:val="2"/>
          <w:sz w:val="21"/>
          <w:szCs w:val="21"/>
          <w:lang w:val="en-US" w:eastAsia="zh-CN" w:bidi="ar-SA"/>
        </w:rPr>
        <w:t>陕西卫视及融媒体矩阵平台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资源，能够确保节目在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kern w:val="2"/>
          <w:sz w:val="21"/>
          <w:szCs w:val="21"/>
          <w:lang w:val="en-US" w:eastAsia="zh-CN" w:bidi="ar-SA"/>
        </w:rPr>
        <w:t>陕西卫视、融媒体矩阵平台播放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，使此项活动在全省范围内形成一定影响力和宣传效果。</w:t>
      </w:r>
    </w:p>
    <w:p w14:paraId="20BBB4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2.节目内容紧密围绕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kern w:val="2"/>
          <w:sz w:val="21"/>
          <w:szCs w:val="21"/>
          <w:lang w:val="en-US" w:eastAsia="zh-CN" w:bidi="ar-SA"/>
        </w:rPr>
        <w:t>学习宣传法治思想这一主题，集中展示法治陕西建设的理论探索及成功实践，叙事流畅，讨论深入，客观平实，感染力强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。</w:t>
      </w:r>
    </w:p>
    <w:p w14:paraId="6AA29E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3.制作12期节目，每期节目时长20分钟。视频清晰度达到1920*1080，音频达到立体声48KHz/24bit，平均响度达到-24LKFS±2db，字幕准确。</w:t>
      </w:r>
    </w:p>
    <w:p w14:paraId="2EF063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4.节目制作完成并经采购人审核通过后，在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kern w:val="2"/>
          <w:sz w:val="21"/>
          <w:szCs w:val="21"/>
          <w:lang w:val="en-US" w:eastAsia="zh-CN" w:bidi="ar-SA"/>
        </w:rPr>
        <w:t>陕西卫视、融媒体矩阵平台播放，每月播放2期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。</w:t>
      </w:r>
    </w:p>
    <w:p w14:paraId="01B5540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lang w:val="en-US" w:eastAsia="zh-CN" w:bidi="ar"/>
        </w:rPr>
        <w:t>二、服务要求</w:t>
      </w:r>
    </w:p>
    <w:p w14:paraId="5D9075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.内容创作要求</w:t>
      </w:r>
    </w:p>
    <w:p w14:paraId="2C0ED9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（1）合法性与准确性：节目内容必须严格遵守法律法规，确保所传播的法律知识、案例分析等信息准确无误，不得出现误导性或错误的法律解读。</w:t>
      </w:r>
    </w:p>
    <w:p w14:paraId="6E3FD5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（2）主题针对性：围绕特定的法治主题展开，或结合社会热点事件、民生问题进行“以案释法”，使观众能够清晰了解相关法律知识及其应用。</w:t>
      </w:r>
    </w:p>
    <w:p w14:paraId="76EEF5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（3）通俗易懂性：采用通俗易懂的语言和表达方式，避免使用过于专业或晦涩的法律术语，确保不同文化层次和年龄阶段的观众都能理解和接受节目内容。</w:t>
      </w:r>
    </w:p>
    <w:p w14:paraId="38C222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（4）教育性与启发性：引导观众树立正确的法治观念，增强法律意识，培养依法办事、遇事找法的思维习惯。</w:t>
      </w:r>
    </w:p>
    <w:p w14:paraId="25B96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2.制作技术要求</w:t>
      </w:r>
    </w:p>
    <w:p w14:paraId="57E6CC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（1）画面质量：分辨率通常不低于1080p（1920×1080），画面清晰稳定，色彩还原准确，无抖动、卡顿、偏色等问题。拍摄设备需满足专业标准，确保画面质感和视觉效果。</w:t>
      </w:r>
    </w:p>
    <w:p w14:paraId="102194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（2）音频质量：语音清晰、语速适中、语调自然，背景音乐与节目内容适配，无杂音、音量失衡等问题。配音需由专业人员完成，确保语言表达准确、流畅。</w:t>
      </w:r>
    </w:p>
    <w:p w14:paraId="60D4B7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（3）剪辑与包装：剪辑逻辑清晰、节奏流畅，镜头过渡自然，符合节目叙事逻辑。包装设计简洁大方，字幕规范、清晰，可适当添加动态图表、标识等元素，增强视觉效果和信息传递效率。</w:t>
      </w:r>
    </w:p>
    <w:p w14:paraId="69E421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（4）格式与兼容性：提供多种格式的成片，如MP4（H.264编码）、MOV等，以满足不同平台的播放需求。同时，需确保节目在电视、网络、移动设备等多终端上的兼容性和适配性。</w:t>
      </w:r>
    </w:p>
    <w:p w14:paraId="3B426C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3.版权与合规要求</w:t>
      </w:r>
    </w:p>
    <w:p w14:paraId="17EBE6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（1）素材版权：使用的背景音乐、图片、视频素材、字体等必须为正版，需提供相应的版权授权证明文件，避免产生侵权纠纷。</w:t>
      </w:r>
    </w:p>
    <w:p w14:paraId="653710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（2）法律合规：节目制作过程需严格遵守国家法律法规和行业规范，不得涉及敏感话题或违反公序良俗的内容。涉及人物采访、案例引用等需获得相关方的授权和同意。</w:t>
      </w:r>
    </w:p>
    <w:p w14:paraId="5F8EA6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4.团队要求</w:t>
      </w:r>
    </w:p>
    <w:p w14:paraId="2E09E0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供应商需具备专业的节目制作团队，包括策划、编剧、导演、摄像、剪辑、配音等专业人员，团队成员应具备丰富的法治节目制作经验或相关领域专业知识。</w:t>
      </w:r>
    </w:p>
    <w:p w14:paraId="0DA044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5.交付要求</w:t>
      </w:r>
    </w:p>
    <w:p w14:paraId="3B4FAB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除成片外，还需提供原始拍摄素材、后期制作工程文件、字幕文件、版权授权证明等资料，以便采购人进行审核、存档和后续使用。</w:t>
      </w:r>
    </w:p>
    <w:p w14:paraId="3967BB15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三、本项目需要落实的政府采购政策</w:t>
      </w:r>
    </w:p>
    <w:p w14:paraId="74574ED4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right="0" w:rightChars="0" w:firstLine="420" w:firstLineChars="200"/>
        <w:jc w:val="both"/>
        <w:textAlignment w:val="auto"/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1.中小企业发展政策：《关于进一步加大政府采购支持中小企业力度的通知》（财库〔2022〕19号）《政府采购促进中小企业发展管理办法》（财库〔2020〕46号）；《财政部、司法部关于政府采购支持监狱企业发展有关问题的通知》（财库〔2014〕68号）；《关于促进残疾人就业政府采购政策的通知》（财库〔2017〕141号）；《陕西省中小企业政府采购信用融资办法》（陕财办采〔2018〕23号）。</w:t>
      </w:r>
    </w:p>
    <w:p w14:paraId="2D9D3961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right="0" w:rightChars="0" w:firstLine="420" w:firstLineChars="200"/>
        <w:jc w:val="both"/>
        <w:textAlignment w:val="auto"/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2.绿色发展政策：《国务院办公厅关于建立政府强制采购节能产品制度的通知》（国办发〔2007〕51号）；《关于印发环境标志产品政府采购品目清单的通知》（财库〔2019〕18号）《关于印发节能产品政府采购品目清单的通知》（财库〔2019〕19号）；《财政部、国家发展改革委、生态环境部、市场监管总局关于调整优化节能产品、环境标志产品政府采购执行机制的通知》（财库〔2019〕9号）；《商品包装政府采购需求标准（试行）》和《快递包装政府采购需求标准（试行）》（财办库〔2020〕123号）。</w:t>
      </w:r>
    </w:p>
    <w:p w14:paraId="79B79097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right="0" w:rightChars="0" w:firstLine="420" w:firstLineChars="200"/>
        <w:jc w:val="both"/>
        <w:textAlignment w:val="auto"/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3.支持本国产业政策：《财政部关于印发&lt;进口产品管理办法&gt;的通知》（财库〔2007〕119号）；《财政部办公厅关于政府采购进口产品管理有关问题的通知》（财办库〔2008〕248号）。</w:t>
      </w:r>
    </w:p>
    <w:p w14:paraId="613D6DA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4.支持创新等政府采购政策。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DC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Body Text First Indent 2"/>
    <w:basedOn w:val="5"/>
    <w:next w:val="3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6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2025-12-25T03:02:40Z</dcterms:created>
  <dc:creator>Administrator</dc:creator>
  <cp:lastModifiedBy>Lenovo</cp:lastModifiedBy>
  <dcterms:modified xsi:type="dcterms:W3CDTF">2025-12-25T03:03:40Z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eyJoZGlkIjoiYzZkZTVhZDhmYjRjMGEwYTQwZWQ4YmZkZjE5MDQ2MzAiLCJ1c2VySWQiOiI0NDgyMTE1NDUifQ==</vt:lpwstr>
  </property>
  <property fmtid="{D5CDD505-2E9C-101B-9397-08002B2CF9AE}" pid="4" name="ICV">
    <vt:lpwstr>7CD83A5A0887462680182440A8627A44_12</vt:lpwstr>
  </property>
</Properties>
</file>