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77349">
      <w:pPr>
        <w:numPr>
          <w:ilvl w:val="0"/>
          <w:numId w:val="0"/>
        </w:numPr>
        <w:jc w:val="center"/>
        <w:outlineLvl w:val="1"/>
        <w:rPr>
          <w:rFonts w:hint="eastAsia" w:ascii="宋体" w:hAnsi="宋体" w:eastAsia="宋体" w:cs="宋体"/>
          <w:lang w:val="en-US" w:eastAsia="zh-CN"/>
        </w:rPr>
      </w:pPr>
      <w:r>
        <w:rPr>
          <w:rFonts w:hint="eastAsia" w:ascii="宋体" w:hAnsi="宋体" w:eastAsia="宋体" w:cs="宋体"/>
          <w:b/>
          <w:sz w:val="36"/>
          <w:lang w:val="en-US" w:eastAsia="zh-CN"/>
        </w:rPr>
        <w:t>（仅供参考）</w:t>
      </w:r>
    </w:p>
    <w:p w14:paraId="7457DF26">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02CB6213">
      <w:pPr>
        <w:widowControl w:val="0"/>
        <w:tabs>
          <w:tab w:val="left" w:pos="959"/>
        </w:tabs>
        <w:autoSpaceDE w:val="0"/>
        <w:autoSpaceDN w:val="0"/>
        <w:spacing w:before="54" w:after="0" w:line="240" w:lineRule="auto"/>
        <w:ind w:left="0" w:right="17"/>
        <w:jc w:val="center"/>
        <w:outlineLvl w:val="3"/>
        <w:rPr>
          <w:rFonts w:hint="eastAsia" w:ascii="宋体" w:hAnsi="宋体" w:eastAsia="宋体" w:cs="宋体"/>
          <w:sz w:val="24"/>
          <w:szCs w:val="24"/>
          <w:lang w:val="en-US" w:eastAsia="en-US" w:bidi="ar-SA"/>
        </w:rPr>
      </w:pPr>
    </w:p>
    <w:p w14:paraId="40146CC2">
      <w:pPr>
        <w:widowControl w:val="0"/>
        <w:tabs>
          <w:tab w:val="left" w:pos="959"/>
        </w:tabs>
        <w:autoSpaceDE w:val="0"/>
        <w:autoSpaceDN w:val="0"/>
        <w:spacing w:before="54" w:after="0" w:line="240" w:lineRule="auto"/>
        <w:ind w:left="0" w:right="17"/>
        <w:jc w:val="center"/>
        <w:outlineLvl w:val="3"/>
        <w:rPr>
          <w:rFonts w:hint="eastAsia" w:ascii="宋体" w:hAnsi="宋体" w:eastAsia="宋体" w:cs="宋体"/>
          <w:sz w:val="24"/>
          <w:szCs w:val="24"/>
          <w:lang w:val="en-US" w:eastAsia="en-US" w:bidi="ar-SA"/>
        </w:rPr>
      </w:pPr>
    </w:p>
    <w:p w14:paraId="5A43ADE2">
      <w:pPr>
        <w:widowControl w:val="0"/>
        <w:tabs>
          <w:tab w:val="left" w:pos="959"/>
        </w:tabs>
        <w:autoSpaceDE w:val="0"/>
        <w:autoSpaceDN w:val="0"/>
        <w:spacing w:before="54" w:after="0" w:line="240" w:lineRule="auto"/>
        <w:ind w:left="0" w:right="17"/>
        <w:jc w:val="center"/>
        <w:outlineLvl w:val="3"/>
        <w:rPr>
          <w:rFonts w:hint="eastAsia" w:ascii="宋体" w:hAnsi="宋体" w:eastAsia="宋体" w:cs="宋体"/>
          <w:sz w:val="24"/>
          <w:szCs w:val="24"/>
          <w:lang w:val="en-US" w:eastAsia="en-US" w:bidi="ar-SA"/>
        </w:rPr>
      </w:pPr>
    </w:p>
    <w:p w14:paraId="3A712D3E">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437196B5">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1F5F9A4C">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100E4D98">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2CBC77D5">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0827B224">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073410D8">
      <w:pPr>
        <w:widowControl w:val="0"/>
        <w:tabs>
          <w:tab w:val="left" w:pos="6458"/>
        </w:tabs>
        <w:autoSpaceDE w:val="0"/>
        <w:autoSpaceDN w:val="0"/>
        <w:spacing w:before="250" w:after="0" w:line="240" w:lineRule="auto"/>
        <w:ind w:left="1577" w:right="0"/>
        <w:jc w:val="left"/>
        <w:outlineLvl w:val="3"/>
        <w:rPr>
          <w:rFonts w:hint="eastAsia" w:ascii="宋体" w:hAnsi="宋体" w:eastAsia="宋体" w:cs="宋体"/>
          <w:sz w:val="24"/>
          <w:szCs w:val="24"/>
          <w:u w:val="single"/>
          <w:lang w:val="en-US" w:eastAsia="en-US" w:bidi="ar-SA"/>
        </w:rPr>
      </w:pPr>
      <w:r>
        <w:rPr>
          <w:rFonts w:hint="eastAsia" w:ascii="宋体" w:hAnsi="宋体" w:eastAsia="宋体" w:cs="宋体"/>
          <w:w w:val="95"/>
          <w:sz w:val="24"/>
          <w:szCs w:val="24"/>
          <w:lang w:val="en-US" w:eastAsia="en-US" w:bidi="ar-SA"/>
        </w:rPr>
        <w:t>合同编号：</w:t>
      </w:r>
      <w:r>
        <w:rPr>
          <w:rFonts w:hint="eastAsia" w:ascii="宋体" w:hAnsi="宋体" w:eastAsia="宋体" w:cs="宋体"/>
          <w:w w:val="95"/>
          <w:sz w:val="24"/>
          <w:szCs w:val="24"/>
          <w:u w:val="single"/>
          <w:lang w:val="en-US" w:eastAsia="en-US" w:bidi="ar-SA"/>
        </w:rPr>
        <w:t xml:space="preserve"> </w:t>
      </w:r>
      <w:r>
        <w:rPr>
          <w:rFonts w:hint="eastAsia" w:ascii="宋体" w:hAnsi="宋体" w:eastAsia="宋体" w:cs="宋体"/>
          <w:sz w:val="24"/>
          <w:szCs w:val="24"/>
          <w:u w:val="single"/>
          <w:lang w:val="en-US" w:eastAsia="en-US" w:bidi="ar-SA"/>
        </w:rPr>
        <w:tab/>
      </w:r>
    </w:p>
    <w:p w14:paraId="772D578D">
      <w:pPr>
        <w:widowControl w:val="0"/>
        <w:tabs>
          <w:tab w:val="left" w:pos="6458"/>
        </w:tabs>
        <w:autoSpaceDE w:val="0"/>
        <w:autoSpaceDN w:val="0"/>
        <w:spacing w:before="250" w:after="0" w:line="240" w:lineRule="auto"/>
        <w:ind w:left="1577" w:right="0"/>
        <w:jc w:val="left"/>
        <w:outlineLvl w:val="3"/>
        <w:rPr>
          <w:rFonts w:hint="eastAsia" w:ascii="宋体" w:hAnsi="宋体" w:eastAsia="宋体" w:cs="宋体"/>
          <w:sz w:val="24"/>
          <w:szCs w:val="24"/>
          <w:u w:val="single"/>
          <w:lang w:val="en-US" w:eastAsia="en-US" w:bidi="ar-SA"/>
        </w:rPr>
      </w:pPr>
      <w:r>
        <w:rPr>
          <w:rFonts w:hint="eastAsia" w:ascii="宋体" w:hAnsi="宋体" w:eastAsia="宋体" w:cs="宋体"/>
          <w:w w:val="95"/>
          <w:sz w:val="24"/>
          <w:szCs w:val="24"/>
          <w:lang w:val="en-US" w:eastAsia="en-US" w:bidi="ar-SA"/>
        </w:rPr>
        <w:t>合同</w:t>
      </w:r>
      <w:r>
        <w:rPr>
          <w:rFonts w:hint="eastAsia" w:ascii="宋体" w:hAnsi="宋体" w:eastAsia="宋体" w:cs="宋体"/>
          <w:w w:val="95"/>
          <w:sz w:val="24"/>
          <w:szCs w:val="24"/>
          <w:lang w:val="en-US" w:eastAsia="zh-CN" w:bidi="ar-SA"/>
        </w:rPr>
        <w:t>名称</w:t>
      </w:r>
      <w:r>
        <w:rPr>
          <w:rFonts w:hint="eastAsia" w:ascii="宋体" w:hAnsi="宋体" w:eastAsia="宋体" w:cs="宋体"/>
          <w:w w:val="95"/>
          <w:sz w:val="24"/>
          <w:szCs w:val="24"/>
          <w:lang w:val="en-US" w:eastAsia="en-US" w:bidi="ar-SA"/>
        </w:rPr>
        <w:t>：</w:t>
      </w:r>
      <w:r>
        <w:rPr>
          <w:rFonts w:hint="eastAsia" w:ascii="宋体" w:hAnsi="宋体" w:eastAsia="宋体" w:cs="宋体"/>
          <w:w w:val="95"/>
          <w:sz w:val="24"/>
          <w:szCs w:val="24"/>
          <w:u w:val="single"/>
          <w:lang w:val="en-US" w:eastAsia="en-US" w:bidi="ar-SA"/>
        </w:rPr>
        <w:t>2025年公安交管信息系统扩建项目监理</w:t>
      </w:r>
    </w:p>
    <w:p w14:paraId="1449C162">
      <w:pPr>
        <w:widowControl w:val="0"/>
        <w:tabs>
          <w:tab w:val="left" w:pos="6458"/>
        </w:tabs>
        <w:autoSpaceDE w:val="0"/>
        <w:autoSpaceDN w:val="0"/>
        <w:spacing w:before="250" w:after="0" w:line="240" w:lineRule="auto"/>
        <w:ind w:left="1577" w:right="0"/>
        <w:jc w:val="left"/>
        <w:outlineLvl w:val="3"/>
        <w:rPr>
          <w:rFonts w:hint="eastAsia" w:ascii="宋体" w:hAnsi="宋体" w:eastAsia="宋体" w:cs="宋体"/>
          <w:sz w:val="24"/>
          <w:szCs w:val="24"/>
          <w:u w:val="single"/>
          <w:lang w:val="en-US" w:eastAsia="en-US" w:bidi="ar-SA"/>
        </w:rPr>
      </w:pPr>
    </w:p>
    <w:p w14:paraId="71646752">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6E4F1A8A">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044CC12A">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16243A11">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2618C0BB">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46D155D3">
      <w:pPr>
        <w:widowControl w:val="0"/>
        <w:autoSpaceDE w:val="0"/>
        <w:autoSpaceDN w:val="0"/>
        <w:spacing w:before="6" w:after="0" w:line="240" w:lineRule="auto"/>
        <w:ind w:left="0" w:right="0"/>
        <w:jc w:val="left"/>
        <w:rPr>
          <w:rFonts w:hint="eastAsia" w:ascii="宋体" w:hAnsi="宋体" w:eastAsia="宋体" w:cs="宋体"/>
          <w:sz w:val="24"/>
          <w:szCs w:val="24"/>
          <w:lang w:val="en-US" w:eastAsia="en-US" w:bidi="ar-SA"/>
        </w:rPr>
      </w:pPr>
    </w:p>
    <w:p w14:paraId="464D7D50">
      <w:pPr>
        <w:widowControl w:val="0"/>
        <w:tabs>
          <w:tab w:val="left" w:pos="1502"/>
          <w:tab w:val="left" w:pos="5342"/>
        </w:tabs>
        <w:autoSpaceDE w:val="0"/>
        <w:autoSpaceDN w:val="0"/>
        <w:spacing w:before="65" w:after="0" w:line="240" w:lineRule="auto"/>
        <w:ind w:left="543" w:right="0"/>
        <w:jc w:val="center"/>
        <w:outlineLvl w:val="3"/>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甲</w:t>
      </w:r>
      <w:r>
        <w:rPr>
          <w:rFonts w:hint="eastAsia" w:ascii="宋体" w:hAnsi="宋体" w:eastAsia="宋体" w:cs="宋体"/>
          <w:sz w:val="24"/>
          <w:szCs w:val="24"/>
          <w:lang w:val="en-US" w:eastAsia="en-US" w:bidi="ar-SA"/>
        </w:rPr>
        <w:tab/>
      </w:r>
      <w:r>
        <w:rPr>
          <w:rFonts w:hint="eastAsia" w:ascii="宋体" w:hAnsi="宋体" w:eastAsia="宋体" w:cs="宋体"/>
          <w:sz w:val="24"/>
          <w:szCs w:val="24"/>
          <w:lang w:val="en-US" w:eastAsia="en-US" w:bidi="ar-SA"/>
        </w:rPr>
        <w:t>方：</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z w:val="24"/>
          <w:szCs w:val="24"/>
          <w:u w:val="single"/>
          <w:lang w:val="en-US" w:eastAsia="en-US" w:bidi="ar-SA"/>
        </w:rPr>
        <w:tab/>
      </w:r>
      <w:r>
        <w:rPr>
          <w:rFonts w:hint="eastAsia" w:ascii="宋体" w:hAnsi="宋体" w:eastAsia="宋体" w:cs="宋体"/>
          <w:w w:val="95"/>
          <w:sz w:val="24"/>
          <w:szCs w:val="24"/>
          <w:lang w:val="en-US" w:eastAsia="en-US" w:bidi="ar-SA"/>
        </w:rPr>
        <w:t>(采购人名称)</w:t>
      </w:r>
    </w:p>
    <w:p w14:paraId="29EFAEC8">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7F0CA25A">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1478FC89">
      <w:pPr>
        <w:widowControl w:val="0"/>
        <w:autoSpaceDE w:val="0"/>
        <w:autoSpaceDN w:val="0"/>
        <w:spacing w:before="1" w:after="0" w:line="240" w:lineRule="auto"/>
        <w:ind w:left="0" w:right="0"/>
        <w:jc w:val="left"/>
        <w:rPr>
          <w:rFonts w:hint="eastAsia" w:ascii="宋体" w:hAnsi="宋体" w:eastAsia="宋体" w:cs="宋体"/>
          <w:sz w:val="24"/>
          <w:szCs w:val="24"/>
          <w:lang w:val="en-US" w:eastAsia="en-US" w:bidi="ar-SA"/>
        </w:rPr>
      </w:pPr>
    </w:p>
    <w:p w14:paraId="2C3C6799">
      <w:pPr>
        <w:widowControl w:val="0"/>
        <w:tabs>
          <w:tab w:val="left" w:pos="1579"/>
          <w:tab w:val="left" w:pos="5419"/>
        </w:tabs>
        <w:autoSpaceDE w:val="0"/>
        <w:autoSpaceDN w:val="0"/>
        <w:spacing w:before="0" w:after="0" w:line="240" w:lineRule="auto"/>
        <w:ind w:left="619" w:right="0"/>
        <w:jc w:val="center"/>
        <w:outlineLvl w:val="3"/>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乙</w:t>
      </w:r>
      <w:r>
        <w:rPr>
          <w:rFonts w:hint="eastAsia" w:ascii="宋体" w:hAnsi="宋体" w:eastAsia="宋体" w:cs="宋体"/>
          <w:sz w:val="24"/>
          <w:szCs w:val="24"/>
          <w:lang w:val="en-US" w:eastAsia="en-US" w:bidi="ar-SA"/>
        </w:rPr>
        <w:tab/>
      </w:r>
      <w:r>
        <w:rPr>
          <w:rFonts w:hint="eastAsia" w:ascii="宋体" w:hAnsi="宋体" w:eastAsia="宋体" w:cs="宋体"/>
          <w:sz w:val="24"/>
          <w:szCs w:val="24"/>
          <w:lang w:val="en-US" w:eastAsia="en-US" w:bidi="ar-SA"/>
        </w:rPr>
        <w:t>方：</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z w:val="24"/>
          <w:szCs w:val="24"/>
          <w:u w:val="single"/>
          <w:lang w:val="en-US" w:eastAsia="en-US" w:bidi="ar-SA"/>
        </w:rPr>
        <w:tab/>
      </w:r>
      <w:r>
        <w:rPr>
          <w:rFonts w:hint="eastAsia" w:ascii="宋体" w:hAnsi="宋体" w:eastAsia="宋体" w:cs="宋体"/>
          <w:w w:val="95"/>
          <w:sz w:val="24"/>
          <w:szCs w:val="24"/>
          <w:lang w:val="en-US" w:eastAsia="en-US" w:bidi="ar-SA"/>
        </w:rPr>
        <w:t>(中标人名称)</w:t>
      </w:r>
    </w:p>
    <w:p w14:paraId="59E7E175">
      <w:pPr>
        <w:spacing w:after="0"/>
        <w:rPr>
          <w:rFonts w:hint="eastAsia" w:ascii="宋体" w:hAnsi="宋体" w:eastAsia="宋体" w:cs="宋体"/>
          <w:sz w:val="24"/>
          <w:szCs w:val="24"/>
        </w:rPr>
        <w:sectPr>
          <w:pgSz w:w="11910" w:h="16840"/>
          <w:pgMar w:top="1360" w:right="1100" w:bottom="1280" w:left="1120" w:header="858" w:footer="1081" w:gutter="0"/>
          <w:pgNumType w:fmt="decimal"/>
          <w:cols w:space="720" w:num="1"/>
        </w:sectPr>
      </w:pPr>
    </w:p>
    <w:p w14:paraId="6DA05413">
      <w:pPr>
        <w:widowControl w:val="0"/>
        <w:tabs>
          <w:tab w:val="left" w:pos="4555"/>
          <w:tab w:val="left" w:pos="5196"/>
        </w:tabs>
        <w:autoSpaceDE w:val="0"/>
        <w:autoSpaceDN w:val="0"/>
        <w:spacing w:before="138" w:after="0" w:line="307" w:lineRule="auto"/>
        <w:ind w:left="298" w:right="314" w:firstLine="600"/>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根据《中华人民共和国政府采购法》、《中华人民共和国民法典》等有关法律法规规定，</w:t>
      </w:r>
      <w:r>
        <w:rPr>
          <w:rFonts w:hint="eastAsia" w:ascii="宋体" w:hAnsi="宋体" w:eastAsia="宋体" w:cs="宋体"/>
          <w:sz w:val="24"/>
          <w:szCs w:val="24"/>
          <w:u w:val="single"/>
          <w:lang w:val="en-US" w:eastAsia="en-US" w:bidi="ar-SA"/>
        </w:rPr>
        <w:t>陕西省公安厅交通警察总队</w:t>
      </w:r>
      <w:r>
        <w:rPr>
          <w:rFonts w:hint="eastAsia" w:ascii="宋体" w:hAnsi="宋体" w:eastAsia="宋体" w:cs="宋体"/>
          <w:spacing w:val="3"/>
          <w:sz w:val="24"/>
          <w:szCs w:val="24"/>
          <w:lang w:val="en-US" w:eastAsia="en-US" w:bidi="ar-SA"/>
        </w:rPr>
        <w:t>(</w:t>
      </w:r>
      <w:r>
        <w:rPr>
          <w:rFonts w:hint="eastAsia" w:ascii="宋体" w:hAnsi="宋体" w:eastAsia="宋体" w:cs="宋体"/>
          <w:sz w:val="24"/>
          <w:szCs w:val="24"/>
          <w:lang w:val="en-US" w:eastAsia="en-US" w:bidi="ar-SA"/>
        </w:rPr>
        <w:t>采购人名称)(以下简称：“甲方”)通过</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pacing w:val="46"/>
          <w:sz w:val="24"/>
          <w:szCs w:val="24"/>
          <w:u w:val="single"/>
          <w:lang w:val="en-US" w:eastAsia="en-US" w:bidi="ar-SA"/>
        </w:rPr>
        <w:t xml:space="preserve"> </w:t>
      </w:r>
      <w:r>
        <w:rPr>
          <w:rFonts w:hint="eastAsia" w:ascii="宋体" w:hAnsi="宋体" w:eastAsia="宋体" w:cs="宋体"/>
          <w:spacing w:val="3"/>
          <w:sz w:val="24"/>
          <w:szCs w:val="24"/>
          <w:lang w:val="en-US" w:eastAsia="en-US" w:bidi="ar-SA"/>
        </w:rPr>
        <w:t>_</w:t>
      </w:r>
      <w:r>
        <w:rPr>
          <w:rFonts w:hint="eastAsia" w:ascii="宋体" w:hAnsi="宋体" w:eastAsia="宋体" w:cs="宋体"/>
          <w:sz w:val="24"/>
          <w:szCs w:val="24"/>
          <w:lang w:val="en-US" w:eastAsia="en-US" w:bidi="ar-SA"/>
        </w:rPr>
        <w:t>采购(采购方</w:t>
      </w:r>
      <w:r>
        <w:rPr>
          <w:rFonts w:hint="eastAsia" w:ascii="宋体" w:hAnsi="宋体" w:eastAsia="宋体" w:cs="宋体"/>
          <w:spacing w:val="4"/>
          <w:sz w:val="24"/>
          <w:szCs w:val="24"/>
          <w:lang w:val="en-US" w:eastAsia="en-US" w:bidi="ar-SA"/>
        </w:rPr>
        <w:t>式</w:t>
      </w:r>
      <w:r>
        <w:rPr>
          <w:rFonts w:hint="eastAsia" w:ascii="宋体" w:hAnsi="宋体" w:eastAsia="宋体" w:cs="宋体"/>
          <w:sz w:val="24"/>
          <w:szCs w:val="24"/>
          <w:lang w:val="en-US" w:eastAsia="en-US" w:bidi="ar-SA"/>
        </w:rPr>
        <w:t>)确定</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pacing w:val="46"/>
          <w:sz w:val="24"/>
          <w:szCs w:val="24"/>
          <w:u w:val="single"/>
          <w:lang w:val="en-US" w:eastAsia="en-US" w:bidi="ar-SA"/>
        </w:rPr>
        <w:t xml:space="preserve"> </w:t>
      </w:r>
      <w:r>
        <w:rPr>
          <w:rFonts w:hint="eastAsia" w:ascii="宋体" w:hAnsi="宋体" w:eastAsia="宋体" w:cs="宋体"/>
          <w:sz w:val="24"/>
          <w:szCs w:val="24"/>
          <w:lang w:val="en-US" w:eastAsia="en-US" w:bidi="ar-SA"/>
        </w:rPr>
        <w:t>_(中标人名称)(以下简称：“乙方”) 为</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pacing w:val="28"/>
          <w:sz w:val="24"/>
          <w:szCs w:val="24"/>
          <w:u w:val="single"/>
          <w:lang w:val="en-US" w:eastAsia="en-US" w:bidi="ar-SA"/>
        </w:rPr>
        <w:t xml:space="preserve"> </w:t>
      </w:r>
      <w:r>
        <w:rPr>
          <w:rFonts w:hint="eastAsia" w:ascii="宋体" w:hAnsi="宋体" w:eastAsia="宋体" w:cs="宋体"/>
          <w:spacing w:val="3"/>
          <w:sz w:val="24"/>
          <w:szCs w:val="24"/>
          <w:lang w:val="en-US" w:eastAsia="en-US" w:bidi="ar-SA"/>
        </w:rPr>
        <w:t>_</w:t>
      </w:r>
      <w:r>
        <w:rPr>
          <w:rFonts w:hint="eastAsia" w:ascii="宋体" w:hAnsi="宋体" w:eastAsia="宋体" w:cs="宋体"/>
          <w:sz w:val="24"/>
          <w:szCs w:val="24"/>
          <w:lang w:val="en-US" w:eastAsia="en-US" w:bidi="ar-SA"/>
        </w:rPr>
        <w:t>项目(项目名称</w:t>
      </w:r>
      <w:r>
        <w:rPr>
          <w:rFonts w:hint="eastAsia" w:ascii="宋体" w:hAnsi="宋体" w:eastAsia="宋体" w:cs="宋体"/>
          <w:spacing w:val="3"/>
          <w:sz w:val="24"/>
          <w:szCs w:val="24"/>
          <w:lang w:val="en-US" w:eastAsia="en-US" w:bidi="ar-SA"/>
        </w:rPr>
        <w:t>)</w:t>
      </w:r>
      <w:r>
        <w:rPr>
          <w:rFonts w:hint="eastAsia" w:ascii="宋体" w:hAnsi="宋体" w:eastAsia="宋体" w:cs="宋体"/>
          <w:sz w:val="24"/>
          <w:szCs w:val="24"/>
          <w:lang w:val="en-US" w:eastAsia="en-US" w:bidi="ar-SA"/>
        </w:rPr>
        <w:t>的</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pacing w:val="29"/>
          <w:sz w:val="24"/>
          <w:szCs w:val="24"/>
          <w:u w:val="single"/>
          <w:lang w:val="en-US" w:eastAsia="en-US" w:bidi="ar-SA"/>
        </w:rPr>
        <w:t xml:space="preserve"> </w:t>
      </w:r>
      <w:r>
        <w:rPr>
          <w:rFonts w:hint="eastAsia" w:ascii="宋体" w:hAnsi="宋体" w:eastAsia="宋体" w:cs="宋体"/>
          <w:spacing w:val="3"/>
          <w:sz w:val="24"/>
          <w:szCs w:val="24"/>
          <w:lang w:val="en-US" w:eastAsia="en-US" w:bidi="ar-SA"/>
        </w:rPr>
        <w:t>_</w:t>
      </w:r>
      <w:r>
        <w:rPr>
          <w:rFonts w:hint="eastAsia" w:ascii="宋体" w:hAnsi="宋体" w:eastAsia="宋体" w:cs="宋体"/>
          <w:sz w:val="24"/>
          <w:szCs w:val="24"/>
          <w:lang w:val="en-US" w:eastAsia="en-US" w:bidi="ar-SA"/>
        </w:rPr>
        <w:t>投标人。甲乙双方同意签署《</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pacing w:val="28"/>
          <w:sz w:val="24"/>
          <w:szCs w:val="24"/>
          <w:u w:val="single"/>
          <w:lang w:val="en-US" w:eastAsia="en-US" w:bidi="ar-SA"/>
        </w:rPr>
        <w:t xml:space="preserve"> </w:t>
      </w:r>
      <w:r>
        <w:rPr>
          <w:rFonts w:hint="eastAsia" w:ascii="宋体" w:hAnsi="宋体" w:eastAsia="宋体" w:cs="宋体"/>
          <w:spacing w:val="3"/>
          <w:sz w:val="24"/>
          <w:szCs w:val="24"/>
          <w:lang w:val="en-US" w:eastAsia="en-US" w:bidi="ar-SA"/>
        </w:rPr>
        <w:t>_</w:t>
      </w:r>
      <w:r>
        <w:rPr>
          <w:rFonts w:hint="eastAsia" w:ascii="宋体" w:hAnsi="宋体" w:eastAsia="宋体" w:cs="宋体"/>
          <w:sz w:val="24"/>
          <w:szCs w:val="24"/>
          <w:lang w:val="en-US" w:eastAsia="en-US" w:bidi="ar-SA"/>
        </w:rPr>
        <w:t>项</w:t>
      </w:r>
      <w:r>
        <w:rPr>
          <w:rFonts w:hint="eastAsia" w:ascii="宋体" w:hAnsi="宋体" w:eastAsia="宋体" w:cs="宋体"/>
          <w:spacing w:val="-3"/>
          <w:sz w:val="24"/>
          <w:szCs w:val="24"/>
          <w:lang w:val="en-US" w:eastAsia="en-US" w:bidi="ar-SA"/>
        </w:rPr>
        <w:t>目</w:t>
      </w:r>
      <w:r>
        <w:rPr>
          <w:rFonts w:hint="eastAsia" w:ascii="宋体" w:hAnsi="宋体" w:eastAsia="宋体" w:cs="宋体"/>
          <w:sz w:val="24"/>
          <w:szCs w:val="24"/>
          <w:lang w:val="en-US" w:eastAsia="en-US" w:bidi="ar-SA"/>
        </w:rPr>
        <w:t>(项</w:t>
      </w:r>
      <w:r>
        <w:rPr>
          <w:rFonts w:hint="eastAsia" w:ascii="宋体" w:hAnsi="宋体" w:eastAsia="宋体" w:cs="宋体"/>
          <w:spacing w:val="-3"/>
          <w:sz w:val="24"/>
          <w:szCs w:val="24"/>
          <w:lang w:val="en-US" w:eastAsia="en-US" w:bidi="ar-SA"/>
        </w:rPr>
        <w:t>目</w:t>
      </w:r>
      <w:r>
        <w:rPr>
          <w:rFonts w:hint="eastAsia" w:ascii="宋体" w:hAnsi="宋体" w:eastAsia="宋体" w:cs="宋体"/>
          <w:sz w:val="24"/>
          <w:szCs w:val="24"/>
          <w:lang w:val="en-US" w:eastAsia="en-US" w:bidi="ar-SA"/>
        </w:rPr>
        <w:t>名</w:t>
      </w:r>
      <w:r>
        <w:rPr>
          <w:rFonts w:hint="eastAsia" w:ascii="宋体" w:hAnsi="宋体" w:eastAsia="宋体" w:cs="宋体"/>
          <w:spacing w:val="-3"/>
          <w:sz w:val="24"/>
          <w:szCs w:val="24"/>
          <w:lang w:val="en-US" w:eastAsia="en-US" w:bidi="ar-SA"/>
        </w:rPr>
        <w:t>称</w:t>
      </w:r>
      <w:r>
        <w:rPr>
          <w:rFonts w:hint="eastAsia" w:ascii="宋体" w:hAnsi="宋体" w:eastAsia="宋体" w:cs="宋体"/>
          <w:sz w:val="24"/>
          <w:szCs w:val="24"/>
          <w:lang w:val="en-US" w:eastAsia="en-US" w:bidi="ar-SA"/>
        </w:rPr>
        <w:t>)合</w:t>
      </w:r>
      <w:r>
        <w:rPr>
          <w:rFonts w:hint="eastAsia" w:ascii="宋体" w:hAnsi="宋体" w:eastAsia="宋体" w:cs="宋体"/>
          <w:spacing w:val="-3"/>
          <w:sz w:val="24"/>
          <w:szCs w:val="24"/>
          <w:lang w:val="en-US" w:eastAsia="en-US" w:bidi="ar-SA"/>
        </w:rPr>
        <w:t>同</w:t>
      </w:r>
      <w:r>
        <w:rPr>
          <w:rFonts w:hint="eastAsia" w:ascii="宋体" w:hAnsi="宋体" w:eastAsia="宋体" w:cs="宋体"/>
          <w:sz w:val="24"/>
          <w:szCs w:val="24"/>
          <w:lang w:val="en-US" w:eastAsia="en-US" w:bidi="ar-SA"/>
        </w:rPr>
        <w:t>》(合</w:t>
      </w:r>
      <w:r>
        <w:rPr>
          <w:rFonts w:hint="eastAsia" w:ascii="宋体" w:hAnsi="宋体" w:eastAsia="宋体" w:cs="宋体"/>
          <w:spacing w:val="-3"/>
          <w:sz w:val="24"/>
          <w:szCs w:val="24"/>
          <w:lang w:val="en-US" w:eastAsia="en-US" w:bidi="ar-SA"/>
        </w:rPr>
        <w:t>同</w:t>
      </w:r>
      <w:r>
        <w:rPr>
          <w:rFonts w:hint="eastAsia" w:ascii="宋体" w:hAnsi="宋体" w:eastAsia="宋体" w:cs="宋体"/>
          <w:sz w:val="24"/>
          <w:szCs w:val="24"/>
          <w:lang w:val="en-US" w:eastAsia="en-US" w:bidi="ar-SA"/>
        </w:rPr>
        <w:t>编号</w:t>
      </w:r>
      <w:r>
        <w:rPr>
          <w:rFonts w:hint="eastAsia" w:ascii="宋体" w:hAnsi="宋体" w:eastAsia="宋体" w:cs="宋体"/>
          <w:spacing w:val="-3"/>
          <w:sz w:val="24"/>
          <w:szCs w:val="24"/>
          <w:lang w:val="en-US" w:eastAsia="en-US" w:bidi="ar-SA"/>
        </w:rPr>
        <w:t>：</w:t>
      </w:r>
      <w:r>
        <w:rPr>
          <w:rFonts w:hint="eastAsia" w:ascii="宋体" w:hAnsi="宋体" w:eastAsia="宋体" w:cs="宋体"/>
          <w:spacing w:val="-3"/>
          <w:sz w:val="24"/>
          <w:szCs w:val="24"/>
          <w:u w:val="single"/>
          <w:lang w:val="en-US" w:eastAsia="en-US" w:bidi="ar-SA"/>
        </w:rPr>
        <w:t xml:space="preserve"> </w:t>
      </w:r>
      <w:r>
        <w:rPr>
          <w:rFonts w:hint="eastAsia" w:ascii="宋体" w:hAnsi="宋体" w:eastAsia="宋体" w:cs="宋体"/>
          <w:spacing w:val="-3"/>
          <w:sz w:val="24"/>
          <w:szCs w:val="24"/>
          <w:u w:val="single"/>
          <w:lang w:val="en-US" w:eastAsia="en-US" w:bidi="ar-SA"/>
        </w:rPr>
        <w:tab/>
      </w:r>
      <w:r>
        <w:rPr>
          <w:rFonts w:hint="eastAsia" w:ascii="宋体" w:hAnsi="宋体" w:eastAsia="宋体" w:cs="宋体"/>
          <w:spacing w:val="-3"/>
          <w:sz w:val="24"/>
          <w:szCs w:val="24"/>
          <w:u w:val="single"/>
          <w:lang w:val="en-US" w:eastAsia="en-US" w:bidi="ar-SA"/>
        </w:rPr>
        <w:tab/>
      </w:r>
      <w:r>
        <w:rPr>
          <w:rFonts w:hint="eastAsia" w:ascii="宋体" w:hAnsi="宋体" w:eastAsia="宋体" w:cs="宋体"/>
          <w:sz w:val="24"/>
          <w:szCs w:val="24"/>
          <w:lang w:val="en-US" w:eastAsia="en-US" w:bidi="ar-SA"/>
        </w:rPr>
        <w:t>，</w:t>
      </w:r>
      <w:r>
        <w:rPr>
          <w:rFonts w:hint="eastAsia" w:ascii="宋体" w:hAnsi="宋体" w:eastAsia="宋体" w:cs="宋体"/>
          <w:spacing w:val="-3"/>
          <w:sz w:val="24"/>
          <w:szCs w:val="24"/>
          <w:lang w:val="en-US" w:eastAsia="en-US" w:bidi="ar-SA"/>
        </w:rPr>
        <w:t>以</w:t>
      </w:r>
      <w:r>
        <w:rPr>
          <w:rFonts w:hint="eastAsia" w:ascii="宋体" w:hAnsi="宋体" w:eastAsia="宋体" w:cs="宋体"/>
          <w:sz w:val="24"/>
          <w:szCs w:val="24"/>
          <w:lang w:val="en-US" w:eastAsia="en-US" w:bidi="ar-SA"/>
        </w:rPr>
        <w:t>下简</w:t>
      </w:r>
      <w:r>
        <w:rPr>
          <w:rFonts w:hint="eastAsia" w:ascii="宋体" w:hAnsi="宋体" w:eastAsia="宋体" w:cs="宋体"/>
          <w:spacing w:val="-3"/>
          <w:sz w:val="24"/>
          <w:szCs w:val="24"/>
          <w:lang w:val="en-US" w:eastAsia="en-US" w:bidi="ar-SA"/>
        </w:rPr>
        <w:t>称</w:t>
      </w:r>
      <w:r>
        <w:rPr>
          <w:rFonts w:hint="eastAsia" w:ascii="宋体" w:hAnsi="宋体" w:eastAsia="宋体" w:cs="宋体"/>
          <w:sz w:val="24"/>
          <w:szCs w:val="24"/>
          <w:lang w:val="en-US" w:eastAsia="en-US" w:bidi="ar-SA"/>
        </w:rPr>
        <w:t>：“合</w:t>
      </w:r>
      <w:r>
        <w:rPr>
          <w:rFonts w:hint="eastAsia" w:ascii="宋体" w:hAnsi="宋体" w:eastAsia="宋体" w:cs="宋体"/>
          <w:spacing w:val="-3"/>
          <w:sz w:val="24"/>
          <w:szCs w:val="24"/>
          <w:lang w:val="en-US" w:eastAsia="en-US" w:bidi="ar-SA"/>
        </w:rPr>
        <w:t>同</w:t>
      </w:r>
      <w:r>
        <w:rPr>
          <w:rFonts w:hint="eastAsia" w:ascii="宋体" w:hAnsi="宋体" w:eastAsia="宋体" w:cs="宋体"/>
          <w:sz w:val="24"/>
          <w:szCs w:val="24"/>
          <w:lang w:val="en-US" w:eastAsia="en-US" w:bidi="ar-SA"/>
        </w:rPr>
        <w:t>”)。</w:t>
      </w:r>
    </w:p>
    <w:p w14:paraId="3E3A7523">
      <w:pPr>
        <w:widowControl w:val="0"/>
        <w:numPr>
          <w:ilvl w:val="0"/>
          <w:numId w:val="1"/>
        </w:numPr>
        <w:tabs>
          <w:tab w:val="left" w:pos="1141"/>
        </w:tabs>
        <w:autoSpaceDE w:val="0"/>
        <w:autoSpaceDN w:val="0"/>
        <w:spacing w:before="3"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合同文件</w:t>
      </w:r>
    </w:p>
    <w:p w14:paraId="33C136A6">
      <w:pPr>
        <w:widowControl w:val="0"/>
        <w:autoSpaceDE w:val="0"/>
        <w:autoSpaceDN w:val="0"/>
        <w:spacing w:before="102" w:after="0" w:line="307" w:lineRule="auto"/>
        <w:ind w:right="3773" w:firstLine="720" w:firstLineChars="30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下列文件是构成本合同不可分割的部分：</w:t>
      </w:r>
    </w:p>
    <w:p w14:paraId="0C0D2820">
      <w:pPr>
        <w:widowControl w:val="0"/>
        <w:autoSpaceDE w:val="0"/>
        <w:autoSpaceDN w:val="0"/>
        <w:spacing w:before="102" w:after="0" w:line="307" w:lineRule="auto"/>
        <w:ind w:right="3773" w:firstLine="720" w:firstLineChars="30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 xml:space="preserve"> (1)合同款；</w:t>
      </w:r>
    </w:p>
    <w:p w14:paraId="34E90652">
      <w:pPr>
        <w:widowControl w:val="0"/>
        <w:numPr>
          <w:ilvl w:val="0"/>
          <w:numId w:val="2"/>
        </w:numPr>
        <w:autoSpaceDE w:val="0"/>
        <w:autoSpaceDN w:val="0"/>
        <w:spacing w:before="1" w:after="0" w:line="307" w:lineRule="auto"/>
        <w:ind w:left="857" w:right="6726"/>
        <w:jc w:val="left"/>
        <w:rPr>
          <w:rFonts w:hint="eastAsia" w:ascii="宋体" w:hAnsi="宋体" w:eastAsia="宋体" w:cs="宋体"/>
          <w:spacing w:val="-4"/>
          <w:sz w:val="24"/>
          <w:szCs w:val="24"/>
          <w:lang w:val="en-US" w:eastAsia="en-US" w:bidi="ar-SA"/>
        </w:rPr>
      </w:pPr>
      <w:r>
        <w:rPr>
          <w:rFonts w:hint="eastAsia" w:ascii="宋体" w:hAnsi="宋体" w:eastAsia="宋体" w:cs="宋体"/>
          <w:spacing w:val="-4"/>
          <w:sz w:val="24"/>
          <w:szCs w:val="24"/>
          <w:lang w:val="en-US" w:eastAsia="en-US" w:bidi="ar-SA"/>
        </w:rPr>
        <w:t>中标通知书；</w:t>
      </w:r>
    </w:p>
    <w:p w14:paraId="17E2161A">
      <w:pPr>
        <w:widowControl w:val="0"/>
        <w:numPr>
          <w:ilvl w:val="0"/>
          <w:numId w:val="2"/>
        </w:numPr>
        <w:autoSpaceDE w:val="0"/>
        <w:autoSpaceDN w:val="0"/>
        <w:spacing w:before="1" w:after="0" w:line="307" w:lineRule="auto"/>
        <w:ind w:left="857" w:right="6726"/>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 xml:space="preserve">招标文件  </w:t>
      </w:r>
    </w:p>
    <w:p w14:paraId="744F3283">
      <w:pPr>
        <w:widowControl w:val="0"/>
        <w:numPr>
          <w:ilvl w:val="0"/>
          <w:numId w:val="0"/>
        </w:numPr>
        <w:autoSpaceDE w:val="0"/>
        <w:autoSpaceDN w:val="0"/>
        <w:spacing w:before="1" w:after="0" w:line="307" w:lineRule="auto"/>
        <w:ind w:right="6726" w:rightChars="0" w:firstLine="952" w:firstLineChars="400"/>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(4</w:t>
      </w:r>
      <w:r>
        <w:rPr>
          <w:rFonts w:hint="eastAsia" w:ascii="宋体" w:hAnsi="宋体" w:eastAsia="宋体" w:cs="宋体"/>
          <w:spacing w:val="-2"/>
          <w:sz w:val="24"/>
          <w:szCs w:val="24"/>
          <w:lang w:val="en-US" w:eastAsia="en-US" w:bidi="ar-SA"/>
        </w:rPr>
        <w:t>)投标文件；</w:t>
      </w:r>
    </w:p>
    <w:p w14:paraId="60A6C2EF">
      <w:pPr>
        <w:widowControl w:val="0"/>
        <w:numPr>
          <w:ilvl w:val="0"/>
          <w:numId w:val="0"/>
        </w:numPr>
        <w:autoSpaceDE w:val="0"/>
        <w:autoSpaceDN w:val="0"/>
        <w:spacing w:before="1" w:after="0" w:line="307" w:lineRule="auto"/>
        <w:ind w:right="6726" w:rightChars="0" w:firstLine="944" w:firstLineChars="400"/>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(5</w:t>
      </w:r>
      <w:r>
        <w:rPr>
          <w:rFonts w:hint="eastAsia" w:ascii="宋体" w:hAnsi="宋体" w:eastAsia="宋体" w:cs="宋体"/>
          <w:spacing w:val="-3"/>
          <w:sz w:val="24"/>
          <w:szCs w:val="24"/>
          <w:lang w:val="en-US" w:eastAsia="en-US" w:bidi="ar-SA"/>
        </w:rPr>
        <w:t>)其他。</w:t>
      </w:r>
    </w:p>
    <w:p w14:paraId="6E3D67FE">
      <w:pPr>
        <w:widowControl w:val="0"/>
        <w:numPr>
          <w:ilvl w:val="0"/>
          <w:numId w:val="1"/>
        </w:numPr>
        <w:tabs>
          <w:tab w:val="left" w:pos="1141"/>
        </w:tabs>
        <w:autoSpaceDE w:val="0"/>
        <w:autoSpaceDN w:val="0"/>
        <w:spacing w:before="4" w:after="13"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合同标的</w:t>
      </w:r>
    </w:p>
    <w:tbl>
      <w:tblPr>
        <w:tblStyle w:val="2"/>
        <w:tblW w:w="0" w:type="auto"/>
        <w:tblInd w:w="5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20"/>
        <w:gridCol w:w="816"/>
        <w:gridCol w:w="816"/>
        <w:gridCol w:w="5164"/>
      </w:tblGrid>
      <w:tr w14:paraId="07FF8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1820" w:type="dxa"/>
          </w:tcPr>
          <w:p w14:paraId="7991054A">
            <w:pPr>
              <w:widowControl w:val="0"/>
              <w:autoSpaceDE w:val="0"/>
              <w:autoSpaceDN w:val="0"/>
              <w:spacing w:before="12" w:after="0" w:line="240" w:lineRule="auto"/>
              <w:ind w:left="0" w:right="0"/>
              <w:jc w:val="left"/>
              <w:rPr>
                <w:rFonts w:hint="eastAsia" w:ascii="宋体" w:hAnsi="宋体" w:eastAsia="宋体" w:cs="宋体"/>
                <w:sz w:val="24"/>
                <w:szCs w:val="24"/>
                <w:lang w:val="en-US" w:eastAsia="en-US" w:bidi="ar-SA"/>
              </w:rPr>
            </w:pPr>
          </w:p>
          <w:p w14:paraId="2F907328">
            <w:pPr>
              <w:widowControl w:val="0"/>
              <w:autoSpaceDE w:val="0"/>
              <w:autoSpaceDN w:val="0"/>
              <w:spacing w:before="0" w:after="0" w:line="240" w:lineRule="auto"/>
              <w:ind w:left="329" w:right="320"/>
              <w:jc w:val="center"/>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服务名称</w:t>
            </w:r>
          </w:p>
        </w:tc>
        <w:tc>
          <w:tcPr>
            <w:tcW w:w="816" w:type="dxa"/>
          </w:tcPr>
          <w:p w14:paraId="436E1372">
            <w:pPr>
              <w:widowControl w:val="0"/>
              <w:autoSpaceDE w:val="0"/>
              <w:autoSpaceDN w:val="0"/>
              <w:spacing w:before="12" w:after="0" w:line="240" w:lineRule="auto"/>
              <w:ind w:left="0" w:right="0"/>
              <w:jc w:val="left"/>
              <w:rPr>
                <w:rFonts w:hint="eastAsia" w:ascii="宋体" w:hAnsi="宋体" w:eastAsia="宋体" w:cs="宋体"/>
                <w:sz w:val="24"/>
                <w:szCs w:val="24"/>
                <w:lang w:val="en-US" w:eastAsia="en-US" w:bidi="ar-SA"/>
              </w:rPr>
            </w:pPr>
          </w:p>
          <w:p w14:paraId="480270DA">
            <w:pPr>
              <w:widowControl w:val="0"/>
              <w:autoSpaceDE w:val="0"/>
              <w:autoSpaceDN w:val="0"/>
              <w:spacing w:before="0" w:after="0" w:line="240" w:lineRule="auto"/>
              <w:ind w:left="12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数量</w:t>
            </w:r>
          </w:p>
        </w:tc>
        <w:tc>
          <w:tcPr>
            <w:tcW w:w="816" w:type="dxa"/>
          </w:tcPr>
          <w:p w14:paraId="199898E2">
            <w:pPr>
              <w:widowControl w:val="0"/>
              <w:autoSpaceDE w:val="0"/>
              <w:autoSpaceDN w:val="0"/>
              <w:spacing w:before="12" w:after="0" w:line="240" w:lineRule="auto"/>
              <w:ind w:left="0" w:right="0"/>
              <w:jc w:val="left"/>
              <w:rPr>
                <w:rFonts w:hint="eastAsia" w:ascii="宋体" w:hAnsi="宋体" w:eastAsia="宋体" w:cs="宋体"/>
                <w:sz w:val="24"/>
                <w:szCs w:val="24"/>
                <w:lang w:val="en-US" w:eastAsia="en-US" w:bidi="ar-SA"/>
              </w:rPr>
            </w:pPr>
          </w:p>
          <w:p w14:paraId="0E607DB2">
            <w:pPr>
              <w:widowControl w:val="0"/>
              <w:autoSpaceDE w:val="0"/>
              <w:autoSpaceDN w:val="0"/>
              <w:spacing w:before="0" w:after="0" w:line="240" w:lineRule="auto"/>
              <w:ind w:left="108" w:right="98"/>
              <w:jc w:val="center"/>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单位</w:t>
            </w:r>
          </w:p>
        </w:tc>
        <w:tc>
          <w:tcPr>
            <w:tcW w:w="5164" w:type="dxa"/>
          </w:tcPr>
          <w:p w14:paraId="040BBC29">
            <w:pPr>
              <w:widowControl w:val="0"/>
              <w:autoSpaceDE w:val="0"/>
              <w:autoSpaceDN w:val="0"/>
              <w:spacing w:before="1" w:after="0" w:line="460" w:lineRule="exact"/>
              <w:ind w:left="1531" w:right="118" w:hanging="140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具体服务承诺(包含但不限于服务内容、范围和基本要求)</w:t>
            </w:r>
          </w:p>
        </w:tc>
      </w:tr>
      <w:tr w14:paraId="42BCD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820" w:type="dxa"/>
          </w:tcPr>
          <w:p w14:paraId="25EE94A6">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tc>
        <w:tc>
          <w:tcPr>
            <w:tcW w:w="816" w:type="dxa"/>
          </w:tcPr>
          <w:p w14:paraId="13BA41DC">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tc>
        <w:tc>
          <w:tcPr>
            <w:tcW w:w="816" w:type="dxa"/>
          </w:tcPr>
          <w:p w14:paraId="6075E62D">
            <w:pPr>
              <w:widowControl w:val="0"/>
              <w:autoSpaceDE w:val="0"/>
              <w:autoSpaceDN w:val="0"/>
              <w:spacing w:before="87" w:after="0" w:line="352" w:lineRule="exact"/>
              <w:ind w:left="8" w:right="0"/>
              <w:jc w:val="center"/>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项</w:t>
            </w:r>
          </w:p>
        </w:tc>
        <w:tc>
          <w:tcPr>
            <w:tcW w:w="5164" w:type="dxa"/>
          </w:tcPr>
          <w:p w14:paraId="291DD58C">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tc>
      </w:tr>
      <w:tr w14:paraId="39258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820" w:type="dxa"/>
          </w:tcPr>
          <w:p w14:paraId="78EC1889">
            <w:pPr>
              <w:widowControl w:val="0"/>
              <w:autoSpaceDE w:val="0"/>
              <w:autoSpaceDN w:val="0"/>
              <w:spacing w:before="88" w:after="0" w:line="352" w:lineRule="exact"/>
              <w:ind w:left="9" w:right="0"/>
              <w:jc w:val="center"/>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w:t>
            </w:r>
          </w:p>
        </w:tc>
        <w:tc>
          <w:tcPr>
            <w:tcW w:w="816" w:type="dxa"/>
          </w:tcPr>
          <w:p w14:paraId="1F9E6EDA">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tc>
        <w:tc>
          <w:tcPr>
            <w:tcW w:w="816" w:type="dxa"/>
          </w:tcPr>
          <w:p w14:paraId="6ABFDF6C">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tc>
        <w:tc>
          <w:tcPr>
            <w:tcW w:w="5164" w:type="dxa"/>
          </w:tcPr>
          <w:p w14:paraId="48E7BD02">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tc>
      </w:tr>
    </w:tbl>
    <w:p w14:paraId="4F01147E">
      <w:pPr>
        <w:widowControl w:val="0"/>
        <w:numPr>
          <w:ilvl w:val="0"/>
          <w:numId w:val="1"/>
        </w:numPr>
        <w:tabs>
          <w:tab w:val="left" w:pos="1141"/>
        </w:tabs>
        <w:autoSpaceDE w:val="0"/>
        <w:autoSpaceDN w:val="0"/>
        <w:spacing w:before="89"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合同金额及付款方式</w:t>
      </w:r>
    </w:p>
    <w:p w14:paraId="47365DC5">
      <w:pPr>
        <w:widowControl w:val="0"/>
        <w:numPr>
          <w:ilvl w:val="1"/>
          <w:numId w:val="1"/>
        </w:numPr>
        <w:tabs>
          <w:tab w:val="left" w:pos="1348"/>
        </w:tabs>
        <w:autoSpaceDE w:val="0"/>
        <w:autoSpaceDN w:val="0"/>
        <w:spacing w:before="102" w:after="0" w:line="240" w:lineRule="auto"/>
        <w:ind w:left="1347" w:right="0" w:hanging="491"/>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合同金额</w:t>
      </w:r>
    </w:p>
    <w:p w14:paraId="7D232805">
      <w:pPr>
        <w:widowControl w:val="0"/>
        <w:tabs>
          <w:tab w:val="left" w:pos="4498"/>
          <w:tab w:val="left" w:pos="5911"/>
        </w:tabs>
        <w:autoSpaceDE w:val="0"/>
        <w:autoSpaceDN w:val="0"/>
        <w:spacing w:before="99"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本</w:t>
      </w:r>
      <w:r>
        <w:rPr>
          <w:rFonts w:hint="eastAsia" w:ascii="宋体" w:hAnsi="宋体" w:eastAsia="宋体" w:cs="宋体"/>
          <w:spacing w:val="-3"/>
          <w:sz w:val="24"/>
          <w:szCs w:val="24"/>
          <w:lang w:val="en-US" w:eastAsia="en-US" w:bidi="ar-SA"/>
        </w:rPr>
        <w:t>合</w:t>
      </w:r>
      <w:r>
        <w:rPr>
          <w:rFonts w:hint="eastAsia" w:ascii="宋体" w:hAnsi="宋体" w:eastAsia="宋体" w:cs="宋体"/>
          <w:sz w:val="24"/>
          <w:szCs w:val="24"/>
          <w:lang w:val="en-US" w:eastAsia="en-US" w:bidi="ar-SA"/>
        </w:rPr>
        <w:t>同总</w:t>
      </w:r>
      <w:r>
        <w:rPr>
          <w:rFonts w:hint="eastAsia" w:ascii="宋体" w:hAnsi="宋体" w:eastAsia="宋体" w:cs="宋体"/>
          <w:spacing w:val="-3"/>
          <w:sz w:val="24"/>
          <w:szCs w:val="24"/>
          <w:lang w:val="en-US" w:eastAsia="en-US" w:bidi="ar-SA"/>
        </w:rPr>
        <w:t>金</w:t>
      </w:r>
      <w:r>
        <w:rPr>
          <w:rFonts w:hint="eastAsia" w:ascii="宋体" w:hAnsi="宋体" w:eastAsia="宋体" w:cs="宋体"/>
          <w:sz w:val="24"/>
          <w:szCs w:val="24"/>
          <w:lang w:val="en-US" w:eastAsia="en-US" w:bidi="ar-SA"/>
        </w:rPr>
        <w:t>额为</w:t>
      </w:r>
      <w:r>
        <w:rPr>
          <w:rFonts w:hint="eastAsia" w:ascii="宋体" w:hAnsi="宋体" w:eastAsia="宋体" w:cs="宋体"/>
          <w:spacing w:val="-3"/>
          <w:sz w:val="24"/>
          <w:szCs w:val="24"/>
          <w:lang w:val="en-US" w:eastAsia="en-US" w:bidi="ar-SA"/>
        </w:rPr>
        <w:t>人</w:t>
      </w:r>
      <w:r>
        <w:rPr>
          <w:rFonts w:hint="eastAsia" w:ascii="宋体" w:hAnsi="宋体" w:eastAsia="宋体" w:cs="宋体"/>
          <w:sz w:val="24"/>
          <w:szCs w:val="24"/>
          <w:lang w:val="en-US" w:eastAsia="en-US" w:bidi="ar-SA"/>
        </w:rPr>
        <w:t>民币</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z w:val="24"/>
          <w:szCs w:val="24"/>
          <w:u w:val="single"/>
          <w:lang w:val="en-US" w:eastAsia="en-US" w:bidi="ar-SA"/>
        </w:rPr>
        <w:tab/>
      </w:r>
      <w:r>
        <w:rPr>
          <w:rFonts w:hint="eastAsia" w:ascii="宋体" w:hAnsi="宋体" w:eastAsia="宋体" w:cs="宋体"/>
          <w:spacing w:val="-3"/>
          <w:sz w:val="24"/>
          <w:szCs w:val="24"/>
          <w:lang w:val="en-US" w:eastAsia="en-US" w:bidi="ar-SA"/>
        </w:rPr>
        <w:t>元</w:t>
      </w:r>
      <w:r>
        <w:rPr>
          <w:rFonts w:hint="eastAsia" w:ascii="宋体" w:hAnsi="宋体" w:eastAsia="宋体" w:cs="宋体"/>
          <w:sz w:val="24"/>
          <w:szCs w:val="24"/>
          <w:lang w:val="en-US" w:eastAsia="en-US" w:bidi="ar-SA"/>
        </w:rPr>
        <w:t>(¥</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z w:val="24"/>
          <w:szCs w:val="24"/>
          <w:u w:val="single"/>
          <w:lang w:val="en-US" w:eastAsia="en-US" w:bidi="ar-SA"/>
        </w:rPr>
        <w:tab/>
      </w:r>
      <w:r>
        <w:rPr>
          <w:rFonts w:hint="eastAsia" w:ascii="宋体" w:hAnsi="宋体" w:eastAsia="宋体" w:cs="宋体"/>
          <w:sz w:val="24"/>
          <w:szCs w:val="24"/>
          <w:lang w:val="en-US" w:eastAsia="en-US" w:bidi="ar-SA"/>
        </w:rPr>
        <w:t>)</w:t>
      </w:r>
      <w:r>
        <w:rPr>
          <w:rFonts w:hint="eastAsia" w:ascii="宋体" w:hAnsi="宋体" w:eastAsia="宋体" w:cs="宋体"/>
          <w:spacing w:val="-46"/>
          <w:sz w:val="24"/>
          <w:szCs w:val="24"/>
          <w:lang w:val="en-US" w:eastAsia="en-US" w:bidi="ar-SA"/>
        </w:rPr>
        <w:t>。</w:t>
      </w:r>
      <w:r>
        <w:rPr>
          <w:rFonts w:hint="eastAsia" w:ascii="宋体" w:hAnsi="宋体" w:eastAsia="宋体" w:cs="宋体"/>
          <w:sz w:val="24"/>
          <w:szCs w:val="24"/>
          <w:lang w:val="en-US" w:eastAsia="en-US" w:bidi="ar-SA"/>
        </w:rPr>
        <w:t>双</w:t>
      </w:r>
      <w:r>
        <w:rPr>
          <w:rFonts w:hint="eastAsia" w:ascii="宋体" w:hAnsi="宋体" w:eastAsia="宋体" w:cs="宋体"/>
          <w:spacing w:val="-3"/>
          <w:sz w:val="24"/>
          <w:szCs w:val="24"/>
          <w:lang w:val="en-US" w:eastAsia="en-US" w:bidi="ar-SA"/>
        </w:rPr>
        <w:t>方</w:t>
      </w:r>
      <w:r>
        <w:rPr>
          <w:rFonts w:hint="eastAsia" w:ascii="宋体" w:hAnsi="宋体" w:eastAsia="宋体" w:cs="宋体"/>
          <w:sz w:val="24"/>
          <w:szCs w:val="24"/>
          <w:lang w:val="en-US" w:eastAsia="en-US" w:bidi="ar-SA"/>
        </w:rPr>
        <w:t>应在</w:t>
      </w:r>
      <w:r>
        <w:rPr>
          <w:rFonts w:hint="eastAsia" w:ascii="宋体" w:hAnsi="宋体" w:eastAsia="宋体" w:cs="宋体"/>
          <w:spacing w:val="-3"/>
          <w:sz w:val="24"/>
          <w:szCs w:val="24"/>
          <w:lang w:val="en-US" w:eastAsia="en-US" w:bidi="ar-SA"/>
        </w:rPr>
        <w:t>签</w:t>
      </w:r>
      <w:r>
        <w:rPr>
          <w:rFonts w:hint="eastAsia" w:ascii="宋体" w:hAnsi="宋体" w:eastAsia="宋体" w:cs="宋体"/>
          <w:sz w:val="24"/>
          <w:szCs w:val="24"/>
          <w:lang w:val="en-US" w:eastAsia="en-US" w:bidi="ar-SA"/>
        </w:rPr>
        <w:t>署本</w:t>
      </w:r>
      <w:r>
        <w:rPr>
          <w:rFonts w:hint="eastAsia" w:ascii="宋体" w:hAnsi="宋体" w:eastAsia="宋体" w:cs="宋体"/>
          <w:spacing w:val="-3"/>
          <w:sz w:val="24"/>
          <w:szCs w:val="24"/>
          <w:lang w:val="en-US" w:eastAsia="en-US" w:bidi="ar-SA"/>
        </w:rPr>
        <w:t>合</w:t>
      </w:r>
      <w:r>
        <w:rPr>
          <w:rFonts w:hint="eastAsia" w:ascii="宋体" w:hAnsi="宋体" w:eastAsia="宋体" w:cs="宋体"/>
          <w:sz w:val="24"/>
          <w:szCs w:val="24"/>
          <w:lang w:val="en-US" w:eastAsia="en-US" w:bidi="ar-SA"/>
        </w:rPr>
        <w:t>同前明确上述</w:t>
      </w:r>
      <w:r>
        <w:rPr>
          <w:rFonts w:hint="eastAsia" w:ascii="宋体" w:hAnsi="宋体" w:eastAsia="宋体" w:cs="宋体"/>
          <w:spacing w:val="4"/>
          <w:sz w:val="24"/>
          <w:szCs w:val="24"/>
          <w:lang w:val="en-US" w:eastAsia="en-US" w:bidi="ar-SA"/>
        </w:rPr>
        <w:t>金</w:t>
      </w:r>
      <w:r>
        <w:rPr>
          <w:rFonts w:hint="eastAsia" w:ascii="宋体" w:hAnsi="宋体" w:eastAsia="宋体" w:cs="宋体"/>
          <w:sz w:val="24"/>
          <w:szCs w:val="24"/>
          <w:lang w:val="en-US" w:eastAsia="en-US" w:bidi="ar-SA"/>
        </w:rPr>
        <w:t>额的具体数值</w:t>
      </w:r>
      <w:r>
        <w:rPr>
          <w:rFonts w:hint="eastAsia" w:ascii="宋体" w:hAnsi="宋体" w:eastAsia="宋体" w:cs="宋体"/>
          <w:spacing w:val="4"/>
          <w:sz w:val="24"/>
          <w:szCs w:val="24"/>
          <w:lang w:val="en-US" w:eastAsia="en-US" w:bidi="ar-SA"/>
        </w:rPr>
        <w:t>。</w:t>
      </w:r>
      <w:r>
        <w:rPr>
          <w:rFonts w:hint="eastAsia" w:ascii="宋体" w:hAnsi="宋体" w:eastAsia="宋体" w:cs="宋体"/>
          <w:sz w:val="24"/>
          <w:szCs w:val="24"/>
          <w:lang w:val="en-US" w:eastAsia="en-US" w:bidi="ar-SA"/>
        </w:rPr>
        <w:t>本合同金额已</w:t>
      </w:r>
      <w:r>
        <w:rPr>
          <w:rFonts w:hint="eastAsia" w:ascii="宋体" w:hAnsi="宋体" w:eastAsia="宋体" w:cs="宋体"/>
          <w:spacing w:val="4"/>
          <w:sz w:val="24"/>
          <w:szCs w:val="24"/>
          <w:lang w:val="en-US" w:eastAsia="en-US" w:bidi="ar-SA"/>
        </w:rPr>
        <w:t>包</w:t>
      </w:r>
      <w:r>
        <w:rPr>
          <w:rFonts w:hint="eastAsia" w:ascii="宋体" w:hAnsi="宋体" w:eastAsia="宋体" w:cs="宋体"/>
          <w:sz w:val="24"/>
          <w:szCs w:val="24"/>
          <w:lang w:val="en-US" w:eastAsia="en-US" w:bidi="ar-SA"/>
        </w:rPr>
        <w:t>含但不限于乙</w:t>
      </w:r>
      <w:r>
        <w:rPr>
          <w:rFonts w:hint="eastAsia" w:ascii="宋体" w:hAnsi="宋体" w:eastAsia="宋体" w:cs="宋体"/>
          <w:spacing w:val="4"/>
          <w:sz w:val="24"/>
          <w:szCs w:val="24"/>
          <w:lang w:val="en-US" w:eastAsia="en-US" w:bidi="ar-SA"/>
        </w:rPr>
        <w:t>方</w:t>
      </w:r>
      <w:r>
        <w:rPr>
          <w:rFonts w:hint="eastAsia" w:ascii="宋体" w:hAnsi="宋体" w:eastAsia="宋体" w:cs="宋体"/>
          <w:sz w:val="24"/>
          <w:szCs w:val="24"/>
          <w:lang w:val="en-US" w:eastAsia="en-US" w:bidi="ar-SA"/>
        </w:rPr>
        <w:t>为提供服务</w:t>
      </w:r>
      <w:r>
        <w:rPr>
          <w:rFonts w:hint="eastAsia" w:ascii="宋体" w:hAnsi="宋体" w:eastAsia="宋体" w:cs="宋体"/>
          <w:spacing w:val="4"/>
          <w:sz w:val="24"/>
          <w:szCs w:val="24"/>
          <w:lang w:val="en-US" w:eastAsia="en-US" w:bidi="ar-SA"/>
        </w:rPr>
        <w:t>所</w:t>
      </w:r>
      <w:r>
        <w:rPr>
          <w:rFonts w:hint="eastAsia" w:ascii="宋体" w:hAnsi="宋体" w:eastAsia="宋体" w:cs="宋体"/>
          <w:sz w:val="24"/>
          <w:szCs w:val="24"/>
          <w:lang w:val="en-US" w:eastAsia="en-US" w:bidi="ar-SA"/>
        </w:rPr>
        <w:t>产生的全</w:t>
      </w:r>
      <w:r>
        <w:rPr>
          <w:rFonts w:hint="eastAsia" w:ascii="宋体" w:hAnsi="宋体" w:eastAsia="宋体" w:cs="宋体"/>
          <w:spacing w:val="4"/>
          <w:sz w:val="24"/>
          <w:szCs w:val="24"/>
          <w:lang w:val="en-US" w:eastAsia="en-US" w:bidi="ar-SA"/>
        </w:rPr>
        <w:t>部</w:t>
      </w:r>
      <w:r>
        <w:rPr>
          <w:rFonts w:hint="eastAsia" w:ascii="宋体" w:hAnsi="宋体" w:eastAsia="宋体" w:cs="宋体"/>
          <w:sz w:val="24"/>
          <w:szCs w:val="24"/>
          <w:lang w:val="en-US" w:eastAsia="en-US" w:bidi="ar-SA"/>
        </w:rPr>
        <w:t>成本、预期利</w:t>
      </w:r>
      <w:r>
        <w:rPr>
          <w:rFonts w:hint="eastAsia" w:ascii="宋体" w:hAnsi="宋体" w:eastAsia="宋体" w:cs="宋体"/>
          <w:spacing w:val="4"/>
          <w:sz w:val="24"/>
          <w:szCs w:val="24"/>
          <w:lang w:val="en-US" w:eastAsia="en-US" w:bidi="ar-SA"/>
        </w:rPr>
        <w:t>益</w:t>
      </w:r>
      <w:r>
        <w:rPr>
          <w:rFonts w:hint="eastAsia" w:ascii="宋体" w:hAnsi="宋体" w:eastAsia="宋体" w:cs="宋体"/>
          <w:sz w:val="24"/>
          <w:szCs w:val="24"/>
          <w:lang w:val="en-US" w:eastAsia="en-US" w:bidi="ar-SA"/>
        </w:rPr>
        <w:t>、售后服务、</w:t>
      </w:r>
      <w:r>
        <w:rPr>
          <w:rFonts w:hint="eastAsia" w:ascii="宋体" w:hAnsi="宋体" w:eastAsia="宋体" w:cs="宋体"/>
          <w:spacing w:val="4"/>
          <w:sz w:val="24"/>
          <w:szCs w:val="24"/>
          <w:lang w:val="en-US" w:eastAsia="en-US" w:bidi="ar-SA"/>
        </w:rPr>
        <w:t>税</w:t>
      </w:r>
      <w:r>
        <w:rPr>
          <w:rFonts w:hint="eastAsia" w:ascii="宋体" w:hAnsi="宋体" w:eastAsia="宋体" w:cs="宋体"/>
          <w:sz w:val="24"/>
          <w:szCs w:val="24"/>
          <w:lang w:val="en-US" w:eastAsia="en-US" w:bidi="ar-SA"/>
        </w:rPr>
        <w:t>费和合同中规</w:t>
      </w:r>
      <w:r>
        <w:rPr>
          <w:rFonts w:hint="eastAsia" w:ascii="宋体" w:hAnsi="宋体" w:eastAsia="宋体" w:cs="宋体"/>
          <w:spacing w:val="4"/>
          <w:sz w:val="24"/>
          <w:szCs w:val="24"/>
          <w:lang w:val="en-US" w:eastAsia="en-US" w:bidi="ar-SA"/>
        </w:rPr>
        <w:t>定</w:t>
      </w:r>
      <w:r>
        <w:rPr>
          <w:rFonts w:hint="eastAsia" w:ascii="宋体" w:hAnsi="宋体" w:eastAsia="宋体" w:cs="宋体"/>
          <w:sz w:val="24"/>
          <w:szCs w:val="24"/>
          <w:lang w:val="en-US" w:eastAsia="en-US" w:bidi="ar-SA"/>
        </w:rPr>
        <w:t>乙方应承担</w:t>
      </w:r>
      <w:r>
        <w:rPr>
          <w:rFonts w:hint="eastAsia" w:ascii="宋体" w:hAnsi="宋体" w:eastAsia="宋体" w:cs="宋体"/>
          <w:spacing w:val="4"/>
          <w:sz w:val="24"/>
          <w:szCs w:val="24"/>
          <w:lang w:val="en-US" w:eastAsia="en-US" w:bidi="ar-SA"/>
        </w:rPr>
        <w:t>的</w:t>
      </w:r>
      <w:r>
        <w:rPr>
          <w:rFonts w:hint="eastAsia" w:ascii="宋体" w:hAnsi="宋体" w:eastAsia="宋体" w:cs="宋体"/>
          <w:sz w:val="24"/>
          <w:szCs w:val="24"/>
          <w:lang w:val="en-US" w:eastAsia="en-US" w:bidi="ar-SA"/>
        </w:rPr>
        <w:t>其他</w:t>
      </w:r>
      <w:r>
        <w:rPr>
          <w:rFonts w:hint="eastAsia" w:ascii="宋体" w:hAnsi="宋体" w:eastAsia="宋体" w:cs="宋体"/>
          <w:spacing w:val="-3"/>
          <w:sz w:val="24"/>
          <w:szCs w:val="24"/>
          <w:lang w:val="en-US" w:eastAsia="en-US" w:bidi="ar-SA"/>
        </w:rPr>
        <w:t>义</w:t>
      </w:r>
      <w:r>
        <w:rPr>
          <w:rFonts w:hint="eastAsia" w:ascii="宋体" w:hAnsi="宋体" w:eastAsia="宋体" w:cs="宋体"/>
          <w:sz w:val="24"/>
          <w:szCs w:val="24"/>
          <w:lang w:val="en-US" w:eastAsia="en-US" w:bidi="ar-SA"/>
        </w:rPr>
        <w:t>务的</w:t>
      </w:r>
      <w:r>
        <w:rPr>
          <w:rFonts w:hint="eastAsia" w:ascii="宋体" w:hAnsi="宋体" w:eastAsia="宋体" w:cs="宋体"/>
          <w:spacing w:val="-3"/>
          <w:sz w:val="24"/>
          <w:szCs w:val="24"/>
          <w:lang w:val="en-US" w:eastAsia="en-US" w:bidi="ar-SA"/>
        </w:rPr>
        <w:t>费</w:t>
      </w:r>
      <w:r>
        <w:rPr>
          <w:rFonts w:hint="eastAsia" w:ascii="宋体" w:hAnsi="宋体" w:eastAsia="宋体" w:cs="宋体"/>
          <w:sz w:val="24"/>
          <w:szCs w:val="24"/>
          <w:lang w:val="en-US" w:eastAsia="en-US" w:bidi="ar-SA"/>
        </w:rPr>
        <w:t>用等。</w:t>
      </w:r>
    </w:p>
    <w:p w14:paraId="244EC0DC">
      <w:pPr>
        <w:widowControl w:val="0"/>
        <w:numPr>
          <w:ilvl w:val="1"/>
          <w:numId w:val="1"/>
        </w:numPr>
        <w:tabs>
          <w:tab w:val="left" w:pos="1348"/>
        </w:tabs>
        <w:autoSpaceDE w:val="0"/>
        <w:autoSpaceDN w:val="0"/>
        <w:spacing w:before="4" w:after="0" w:line="240" w:lineRule="auto"/>
        <w:ind w:left="1347" w:right="0" w:hanging="491"/>
        <w:jc w:val="both"/>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付款方式:</w:t>
      </w:r>
    </w:p>
    <w:p w14:paraId="5F7B800C">
      <w:pPr>
        <w:widowControl w:val="0"/>
        <w:numPr>
          <w:ilvl w:val="0"/>
          <w:numId w:val="0"/>
        </w:numPr>
        <w:tabs>
          <w:tab w:val="left" w:pos="1348"/>
        </w:tabs>
        <w:autoSpaceDE w:val="0"/>
        <w:autoSpaceDN w:val="0"/>
        <w:spacing w:before="2" w:after="0" w:line="240" w:lineRule="auto"/>
        <w:ind w:left="856" w:leftChars="0" w:right="0" w:rightChars="0"/>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zh-CN" w:bidi="ar-SA"/>
        </w:rPr>
        <w:t>①</w:t>
      </w:r>
      <w:r>
        <w:rPr>
          <w:rFonts w:hint="eastAsia" w:ascii="宋体" w:hAnsi="宋体" w:eastAsia="宋体" w:cs="宋体"/>
          <w:sz w:val="24"/>
          <w:szCs w:val="24"/>
          <w:lang w:val="en-US" w:eastAsia="en-US" w:bidi="ar-SA"/>
        </w:rPr>
        <w:t xml:space="preserve"> </w:t>
      </w:r>
      <w:r>
        <w:rPr>
          <w:rFonts w:hint="eastAsia" w:ascii="宋体" w:hAnsi="宋体" w:eastAsia="宋体" w:cs="宋体"/>
          <w:sz w:val="24"/>
          <w:szCs w:val="24"/>
          <w:lang w:val="en-US" w:eastAsia="zh-CN" w:bidi="ar-SA"/>
        </w:rPr>
        <w:t>、</w:t>
      </w:r>
      <w:r>
        <w:rPr>
          <w:rFonts w:hint="eastAsia" w:ascii="宋体" w:hAnsi="宋体" w:eastAsia="宋体" w:cs="宋体"/>
          <w:sz w:val="24"/>
          <w:szCs w:val="24"/>
          <w:lang w:val="en-US" w:eastAsia="en-US" w:bidi="ar-SA"/>
        </w:rPr>
        <w:t>在合同签订后，达到付款条件起 7 日内，支付合同总金额40%的首付款；</w:t>
      </w:r>
    </w:p>
    <w:p w14:paraId="789E6F93">
      <w:pPr>
        <w:widowControl w:val="0"/>
        <w:numPr>
          <w:ilvl w:val="0"/>
          <w:numId w:val="0"/>
        </w:numPr>
        <w:tabs>
          <w:tab w:val="left" w:pos="1348"/>
        </w:tabs>
        <w:autoSpaceDE w:val="0"/>
        <w:autoSpaceDN w:val="0"/>
        <w:spacing w:before="2" w:after="0" w:line="240" w:lineRule="auto"/>
        <w:ind w:left="856" w:leftChars="0" w:right="0" w:rightChars="0"/>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zh-CN" w:bidi="ar-SA"/>
        </w:rPr>
        <w:t>②、</w:t>
      </w:r>
      <w:r>
        <w:rPr>
          <w:rFonts w:hint="eastAsia" w:ascii="宋体" w:hAnsi="宋体" w:eastAsia="宋体" w:cs="宋体"/>
          <w:sz w:val="24"/>
          <w:szCs w:val="24"/>
          <w:lang w:val="en-US" w:eastAsia="en-US" w:bidi="ar-SA"/>
        </w:rPr>
        <w:t>提交成果物，达到付款条件起 7 日内，支付合同总金额50%的进度款；</w:t>
      </w:r>
    </w:p>
    <w:p w14:paraId="0BADAAEB">
      <w:pPr>
        <w:widowControl w:val="0"/>
        <w:numPr>
          <w:ilvl w:val="0"/>
          <w:numId w:val="0"/>
        </w:numPr>
        <w:tabs>
          <w:tab w:val="left" w:pos="1348"/>
        </w:tabs>
        <w:autoSpaceDE w:val="0"/>
        <w:autoSpaceDN w:val="0"/>
        <w:spacing w:before="2" w:after="0" w:line="240" w:lineRule="auto"/>
        <w:ind w:left="856" w:leftChars="0" w:right="0" w:rightChars="0"/>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zh-CN" w:bidi="ar-SA"/>
        </w:rPr>
        <w:t>③、</w:t>
      </w:r>
      <w:r>
        <w:rPr>
          <w:rFonts w:hint="eastAsia" w:ascii="宋体" w:hAnsi="宋体" w:eastAsia="宋体" w:cs="宋体"/>
          <w:sz w:val="24"/>
          <w:szCs w:val="24"/>
          <w:lang w:val="en-US" w:eastAsia="en-US" w:bidi="ar-SA"/>
        </w:rPr>
        <w:t>项目验收通过后，达到付款条件起 7 日内，经甲方确认同意，支付剩余合同款。</w:t>
      </w:r>
    </w:p>
    <w:p w14:paraId="3286898B">
      <w:pPr>
        <w:widowControl w:val="0"/>
        <w:numPr>
          <w:ilvl w:val="1"/>
          <w:numId w:val="1"/>
        </w:numPr>
        <w:tabs>
          <w:tab w:val="left" w:pos="1348"/>
        </w:tabs>
        <w:autoSpaceDE w:val="0"/>
        <w:autoSpaceDN w:val="0"/>
        <w:spacing w:before="2" w:after="0" w:line="240" w:lineRule="auto"/>
        <w:ind w:left="1347" w:right="0" w:hanging="491"/>
        <w:jc w:val="both"/>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履约保证金</w:t>
      </w:r>
    </w:p>
    <w:p w14:paraId="34AA6ED2">
      <w:pPr>
        <w:spacing w:after="0"/>
        <w:ind w:firstLine="1440" w:firstLineChars="600"/>
        <w:jc w:val="both"/>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w:t>
      </w:r>
    </w:p>
    <w:p w14:paraId="53A53B18">
      <w:pPr>
        <w:widowControl w:val="0"/>
        <w:numPr>
          <w:ilvl w:val="0"/>
          <w:numId w:val="1"/>
        </w:numPr>
        <w:tabs>
          <w:tab w:val="left" w:pos="1141"/>
        </w:tabs>
        <w:autoSpaceDE w:val="0"/>
        <w:autoSpaceDN w:val="0"/>
        <w:spacing w:before="7"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服务期限：</w:t>
      </w:r>
    </w:p>
    <w:p w14:paraId="317DA561">
      <w:pPr>
        <w:widowControl w:val="0"/>
        <w:autoSpaceDE w:val="0"/>
        <w:autoSpaceDN w:val="0"/>
        <w:spacing w:before="102" w:after="0" w:line="307" w:lineRule="auto"/>
        <w:ind w:left="857" w:right="3505"/>
        <w:jc w:val="left"/>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en-US" w:bidi="ar-SA"/>
        </w:rPr>
        <w:t>自签订监理合同至项目验收合格为止</w:t>
      </w:r>
      <w:r>
        <w:rPr>
          <w:rFonts w:hint="eastAsia" w:ascii="宋体" w:hAnsi="宋体" w:eastAsia="宋体" w:cs="宋体"/>
          <w:sz w:val="24"/>
          <w:szCs w:val="24"/>
          <w:lang w:val="en-US" w:eastAsia="zh-CN" w:bidi="ar-SA"/>
        </w:rPr>
        <w:t>。</w:t>
      </w:r>
      <w:bookmarkStart w:id="2" w:name="_GoBack"/>
      <w:bookmarkEnd w:id="2"/>
    </w:p>
    <w:p w14:paraId="4B61FB41">
      <w:pPr>
        <w:widowControl w:val="0"/>
        <w:autoSpaceDE w:val="0"/>
        <w:autoSpaceDN w:val="0"/>
        <w:spacing w:before="102" w:after="0" w:line="307" w:lineRule="auto"/>
        <w:ind w:left="857" w:right="3505"/>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5.合同生效</w:t>
      </w:r>
    </w:p>
    <w:p w14:paraId="5DB95A62">
      <w:pPr>
        <w:widowControl w:val="0"/>
        <w:autoSpaceDE w:val="0"/>
        <w:autoSpaceDN w:val="0"/>
        <w:spacing w:before="1" w:after="0" w:line="307" w:lineRule="auto"/>
        <w:ind w:left="298" w:right="174" w:firstLine="559"/>
        <w:jc w:val="left"/>
        <w:rPr>
          <w:rFonts w:hint="eastAsia" w:ascii="宋体" w:hAnsi="宋体" w:eastAsia="宋体" w:cs="宋体"/>
          <w:sz w:val="24"/>
          <w:szCs w:val="24"/>
          <w:lang w:val="en-US" w:eastAsia="en-US" w:bidi="ar-SA"/>
        </w:rPr>
      </w:pPr>
      <w:r>
        <w:rPr>
          <w:rFonts w:hint="eastAsia" w:ascii="宋体" w:hAnsi="宋体" w:eastAsia="宋体" w:cs="宋体"/>
          <w:spacing w:val="-7"/>
          <w:sz w:val="24"/>
          <w:szCs w:val="24"/>
          <w:lang w:val="en-US" w:eastAsia="en-US" w:bidi="ar-SA"/>
        </w:rPr>
        <w:t>本合同一式伍份，甲方执贰份、乙方执贰份、采购代理机构</w:t>
      </w:r>
      <w:r>
        <w:rPr>
          <w:rFonts w:hint="eastAsia" w:ascii="宋体" w:hAnsi="宋体" w:eastAsia="宋体" w:cs="宋体"/>
          <w:sz w:val="24"/>
          <w:szCs w:val="24"/>
          <w:lang w:val="en-US" w:eastAsia="en-US" w:bidi="ar-SA"/>
        </w:rPr>
        <w:t>（</w:t>
      </w:r>
      <w:r>
        <w:rPr>
          <w:rFonts w:hint="eastAsia" w:ascii="宋体" w:hAnsi="宋体" w:eastAsia="宋体" w:cs="宋体"/>
          <w:spacing w:val="-2"/>
          <w:sz w:val="24"/>
          <w:szCs w:val="24"/>
          <w:lang w:val="en-US" w:eastAsia="en-US" w:bidi="ar-SA"/>
        </w:rPr>
        <w:t>见证方</w:t>
      </w:r>
      <w:r>
        <w:rPr>
          <w:rFonts w:hint="eastAsia" w:ascii="宋体" w:hAnsi="宋体" w:eastAsia="宋体" w:cs="宋体"/>
          <w:sz w:val="24"/>
          <w:szCs w:val="24"/>
          <w:lang w:val="en-US" w:eastAsia="en-US" w:bidi="ar-SA"/>
        </w:rPr>
        <w:t>） 执壹份。在甲、乙双方法定代表人或授权代表及见证方签字、盖章，并甲</w:t>
      </w:r>
      <w:r>
        <w:rPr>
          <w:rFonts w:hint="eastAsia" w:ascii="宋体" w:hAnsi="宋体" w:eastAsia="宋体" w:cs="宋体"/>
          <w:spacing w:val="-3"/>
          <w:sz w:val="24"/>
          <w:szCs w:val="24"/>
          <w:lang w:val="en-US" w:eastAsia="en-US" w:bidi="ar-SA"/>
        </w:rPr>
        <w:t>方收到乙方提交的履约保函后生效。</w:t>
      </w:r>
    </w:p>
    <w:p w14:paraId="4BCAB640">
      <w:pPr>
        <w:widowControl w:val="0"/>
        <w:autoSpaceDE w:val="0"/>
        <w:autoSpaceDN w:val="0"/>
        <w:spacing w:before="2" w:after="0" w:line="240" w:lineRule="auto"/>
        <w:ind w:left="85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6.其他约定：见证方只见证合同金额。</w:t>
      </w:r>
    </w:p>
    <w:p w14:paraId="7B46D541">
      <w:pPr>
        <w:widowControl w:val="0"/>
        <w:autoSpaceDE w:val="0"/>
        <w:autoSpaceDN w:val="0"/>
        <w:spacing w:before="9" w:after="0" w:line="240" w:lineRule="auto"/>
        <w:ind w:left="0" w:right="0"/>
        <w:jc w:val="left"/>
        <w:rPr>
          <w:rFonts w:hint="eastAsia" w:ascii="宋体" w:hAnsi="宋体" w:eastAsia="宋体" w:cs="宋体"/>
          <w:sz w:val="24"/>
          <w:szCs w:val="24"/>
          <w:lang w:val="en-US" w:eastAsia="en-US" w:bidi="ar-SA"/>
        </w:rPr>
      </w:pPr>
    </w:p>
    <w:tbl>
      <w:tblPr>
        <w:tblStyle w:val="2"/>
        <w:tblW w:w="0" w:type="auto"/>
        <w:tblInd w:w="20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98"/>
        <w:gridCol w:w="840"/>
        <w:gridCol w:w="701"/>
        <w:gridCol w:w="1566"/>
        <w:gridCol w:w="1298"/>
        <w:gridCol w:w="840"/>
        <w:gridCol w:w="701"/>
        <w:gridCol w:w="1278"/>
      </w:tblGrid>
      <w:tr w14:paraId="489459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4405" w:type="dxa"/>
            <w:gridSpan w:val="4"/>
          </w:tcPr>
          <w:p w14:paraId="27E5522F">
            <w:pPr>
              <w:widowControl w:val="0"/>
              <w:tabs>
                <w:tab w:val="left" w:pos="667"/>
              </w:tabs>
              <w:autoSpaceDE w:val="0"/>
              <w:autoSpaceDN w:val="0"/>
              <w:spacing w:before="89" w:after="0" w:line="351" w:lineRule="exact"/>
              <w:ind w:left="10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甲</w:t>
            </w:r>
            <w:r>
              <w:rPr>
                <w:rFonts w:hint="eastAsia" w:ascii="宋体" w:hAnsi="宋体" w:eastAsia="宋体" w:cs="宋体"/>
                <w:sz w:val="24"/>
                <w:szCs w:val="24"/>
                <w:lang w:val="en-US" w:eastAsia="en-US" w:bidi="ar-SA"/>
              </w:rPr>
              <w:tab/>
            </w:r>
            <w:r>
              <w:rPr>
                <w:rFonts w:hint="eastAsia" w:ascii="宋体" w:hAnsi="宋体" w:eastAsia="宋体" w:cs="宋体"/>
                <w:sz w:val="24"/>
                <w:szCs w:val="24"/>
                <w:lang w:val="en-US" w:eastAsia="en-US" w:bidi="ar-SA"/>
              </w:rPr>
              <w:t>方</w:t>
            </w:r>
          </w:p>
        </w:tc>
        <w:tc>
          <w:tcPr>
            <w:tcW w:w="4117" w:type="dxa"/>
            <w:gridSpan w:val="4"/>
          </w:tcPr>
          <w:p w14:paraId="7C2E8C0B">
            <w:pPr>
              <w:widowControl w:val="0"/>
              <w:tabs>
                <w:tab w:val="left" w:pos="666"/>
              </w:tabs>
              <w:autoSpaceDE w:val="0"/>
              <w:autoSpaceDN w:val="0"/>
              <w:spacing w:before="89" w:after="0" w:line="351" w:lineRule="exact"/>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乙</w:t>
            </w:r>
            <w:r>
              <w:rPr>
                <w:rFonts w:hint="eastAsia" w:ascii="宋体" w:hAnsi="宋体" w:eastAsia="宋体" w:cs="宋体"/>
                <w:sz w:val="24"/>
                <w:szCs w:val="24"/>
                <w:lang w:val="en-US" w:eastAsia="en-US" w:bidi="ar-SA"/>
              </w:rPr>
              <w:tab/>
            </w:r>
            <w:r>
              <w:rPr>
                <w:rFonts w:hint="eastAsia" w:ascii="宋体" w:hAnsi="宋体" w:eastAsia="宋体" w:cs="宋体"/>
                <w:sz w:val="24"/>
                <w:szCs w:val="24"/>
                <w:lang w:val="en-US" w:eastAsia="en-US" w:bidi="ar-SA"/>
              </w:rPr>
              <w:t>方</w:t>
            </w:r>
          </w:p>
        </w:tc>
      </w:tr>
      <w:tr w14:paraId="76B225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15" w:hRule="atLeast"/>
        </w:trPr>
        <w:tc>
          <w:tcPr>
            <w:tcW w:w="4405" w:type="dxa"/>
            <w:gridSpan w:val="4"/>
          </w:tcPr>
          <w:p w14:paraId="1BA36AC0">
            <w:pPr>
              <w:widowControl w:val="0"/>
              <w:autoSpaceDE w:val="0"/>
              <w:autoSpaceDN w:val="0"/>
              <w:spacing w:before="4" w:after="0" w:line="240" w:lineRule="auto"/>
              <w:ind w:left="0" w:right="0"/>
              <w:jc w:val="left"/>
              <w:rPr>
                <w:rFonts w:hint="eastAsia" w:ascii="宋体" w:hAnsi="宋体" w:eastAsia="宋体" w:cs="宋体"/>
                <w:sz w:val="24"/>
                <w:szCs w:val="24"/>
                <w:lang w:val="en-US" w:eastAsia="en-US" w:bidi="ar-SA"/>
              </w:rPr>
            </w:pPr>
          </w:p>
          <w:p w14:paraId="6CC22F72">
            <w:pPr>
              <w:widowControl w:val="0"/>
              <w:autoSpaceDE w:val="0"/>
              <w:autoSpaceDN w:val="0"/>
              <w:spacing w:before="0" w:after="0" w:line="240" w:lineRule="auto"/>
              <w:ind w:left="1552" w:right="1672"/>
              <w:jc w:val="center"/>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（盖章）</w:t>
            </w:r>
          </w:p>
        </w:tc>
        <w:tc>
          <w:tcPr>
            <w:tcW w:w="4117" w:type="dxa"/>
            <w:gridSpan w:val="4"/>
          </w:tcPr>
          <w:p w14:paraId="272A8750">
            <w:pPr>
              <w:widowControl w:val="0"/>
              <w:autoSpaceDE w:val="0"/>
              <w:autoSpaceDN w:val="0"/>
              <w:spacing w:before="226" w:after="0" w:line="240" w:lineRule="auto"/>
              <w:ind w:left="1407" w:right="1529"/>
              <w:jc w:val="center"/>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（盖章）</w:t>
            </w:r>
          </w:p>
        </w:tc>
      </w:tr>
      <w:tr w14:paraId="7F8B47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4405" w:type="dxa"/>
            <w:gridSpan w:val="4"/>
          </w:tcPr>
          <w:p w14:paraId="6D379FE4">
            <w:pPr>
              <w:widowControl w:val="0"/>
              <w:autoSpaceDE w:val="0"/>
              <w:autoSpaceDN w:val="0"/>
              <w:spacing w:before="90" w:after="0" w:line="350" w:lineRule="exact"/>
              <w:ind w:left="10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地址：</w:t>
            </w:r>
          </w:p>
        </w:tc>
        <w:tc>
          <w:tcPr>
            <w:tcW w:w="4117" w:type="dxa"/>
            <w:gridSpan w:val="4"/>
          </w:tcPr>
          <w:p w14:paraId="588BAF87">
            <w:pPr>
              <w:widowControl w:val="0"/>
              <w:autoSpaceDE w:val="0"/>
              <w:autoSpaceDN w:val="0"/>
              <w:spacing w:before="90" w:after="0" w:line="350" w:lineRule="exact"/>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地址：</w:t>
            </w:r>
          </w:p>
        </w:tc>
      </w:tr>
      <w:tr w14:paraId="77061A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4405" w:type="dxa"/>
            <w:gridSpan w:val="4"/>
          </w:tcPr>
          <w:p w14:paraId="54E2A8C0">
            <w:pPr>
              <w:widowControl w:val="0"/>
              <w:autoSpaceDE w:val="0"/>
              <w:autoSpaceDN w:val="0"/>
              <w:spacing w:before="90" w:after="0" w:line="350" w:lineRule="exact"/>
              <w:ind w:left="10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邮编：</w:t>
            </w:r>
          </w:p>
        </w:tc>
        <w:tc>
          <w:tcPr>
            <w:tcW w:w="4117" w:type="dxa"/>
            <w:gridSpan w:val="4"/>
          </w:tcPr>
          <w:p w14:paraId="08EC3818">
            <w:pPr>
              <w:widowControl w:val="0"/>
              <w:autoSpaceDE w:val="0"/>
              <w:autoSpaceDN w:val="0"/>
              <w:spacing w:before="90" w:after="0" w:line="350" w:lineRule="exact"/>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邮编：</w:t>
            </w:r>
          </w:p>
        </w:tc>
      </w:tr>
      <w:tr w14:paraId="66A41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5" w:hRule="atLeast"/>
        </w:trPr>
        <w:tc>
          <w:tcPr>
            <w:tcW w:w="4405" w:type="dxa"/>
            <w:gridSpan w:val="4"/>
            <w:vMerge w:val="restart"/>
          </w:tcPr>
          <w:p w14:paraId="1910E80E">
            <w:pPr>
              <w:widowControl w:val="0"/>
              <w:autoSpaceDE w:val="0"/>
              <w:autoSpaceDN w:val="0"/>
              <w:spacing w:before="12" w:after="0" w:line="240" w:lineRule="auto"/>
              <w:ind w:left="0" w:right="0"/>
              <w:jc w:val="left"/>
              <w:rPr>
                <w:rFonts w:hint="eastAsia" w:ascii="宋体" w:hAnsi="宋体" w:eastAsia="宋体" w:cs="宋体"/>
                <w:sz w:val="24"/>
                <w:szCs w:val="24"/>
                <w:lang w:val="en-US" w:eastAsia="en-US" w:bidi="ar-SA"/>
              </w:rPr>
            </w:pPr>
          </w:p>
          <w:p w14:paraId="58A3D811">
            <w:pPr>
              <w:widowControl w:val="0"/>
              <w:autoSpaceDE w:val="0"/>
              <w:autoSpaceDN w:val="0"/>
              <w:spacing w:before="0" w:after="0" w:line="240" w:lineRule="auto"/>
              <w:ind w:left="10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全权代表：（签字）</w:t>
            </w:r>
          </w:p>
        </w:tc>
        <w:tc>
          <w:tcPr>
            <w:tcW w:w="4117" w:type="dxa"/>
            <w:gridSpan w:val="4"/>
          </w:tcPr>
          <w:p w14:paraId="7C63B0B8">
            <w:pPr>
              <w:widowControl w:val="0"/>
              <w:autoSpaceDE w:val="0"/>
              <w:autoSpaceDN w:val="0"/>
              <w:spacing w:before="147" w:after="0" w:line="240" w:lineRule="auto"/>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法定代表人：</w:t>
            </w:r>
          </w:p>
        </w:tc>
      </w:tr>
      <w:tr w14:paraId="4BA692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02" w:hRule="atLeast"/>
        </w:trPr>
        <w:tc>
          <w:tcPr>
            <w:tcW w:w="4405" w:type="dxa"/>
            <w:gridSpan w:val="4"/>
            <w:vMerge w:val="continue"/>
            <w:tcBorders>
              <w:top w:val="nil"/>
            </w:tcBorders>
          </w:tcPr>
          <w:p w14:paraId="7F33A0C3">
            <w:pPr>
              <w:autoSpaceDE w:val="0"/>
              <w:autoSpaceDN w:val="0"/>
              <w:spacing w:before="0" w:after="0" w:line="240" w:lineRule="auto"/>
              <w:ind w:left="0" w:right="0"/>
              <w:jc w:val="left"/>
              <w:rPr>
                <w:rFonts w:hint="eastAsia" w:ascii="宋体" w:hAnsi="宋体" w:eastAsia="宋体" w:cs="宋体"/>
                <w:kern w:val="0"/>
                <w:sz w:val="24"/>
                <w:szCs w:val="24"/>
                <w:lang w:eastAsia="en-US"/>
              </w:rPr>
            </w:pPr>
          </w:p>
        </w:tc>
        <w:tc>
          <w:tcPr>
            <w:tcW w:w="4117" w:type="dxa"/>
            <w:gridSpan w:val="4"/>
          </w:tcPr>
          <w:p w14:paraId="3E6CFD1B">
            <w:pPr>
              <w:widowControl w:val="0"/>
              <w:autoSpaceDE w:val="0"/>
              <w:autoSpaceDN w:val="0"/>
              <w:spacing w:before="111" w:after="0" w:line="240" w:lineRule="auto"/>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被授权代表：（签字）</w:t>
            </w:r>
          </w:p>
        </w:tc>
      </w:tr>
      <w:tr w14:paraId="64452A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4405" w:type="dxa"/>
            <w:gridSpan w:val="4"/>
          </w:tcPr>
          <w:p w14:paraId="2898EDC5">
            <w:pPr>
              <w:widowControl w:val="0"/>
              <w:autoSpaceDE w:val="0"/>
              <w:autoSpaceDN w:val="0"/>
              <w:spacing w:before="90" w:after="0" w:line="350" w:lineRule="exact"/>
              <w:ind w:left="10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电话：</w:t>
            </w:r>
          </w:p>
        </w:tc>
        <w:tc>
          <w:tcPr>
            <w:tcW w:w="4117" w:type="dxa"/>
            <w:gridSpan w:val="4"/>
          </w:tcPr>
          <w:p w14:paraId="69BEE230">
            <w:pPr>
              <w:widowControl w:val="0"/>
              <w:autoSpaceDE w:val="0"/>
              <w:autoSpaceDN w:val="0"/>
              <w:spacing w:before="90" w:after="0" w:line="350" w:lineRule="exact"/>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电话：</w:t>
            </w:r>
          </w:p>
        </w:tc>
      </w:tr>
      <w:tr w14:paraId="40E758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4405" w:type="dxa"/>
            <w:gridSpan w:val="4"/>
            <w:vMerge w:val="restart"/>
          </w:tcPr>
          <w:p w14:paraId="255C3976">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25E33E44">
            <w:pPr>
              <w:widowControl w:val="0"/>
              <w:autoSpaceDE w:val="0"/>
              <w:autoSpaceDN w:val="0"/>
              <w:spacing w:before="211" w:after="0" w:line="240" w:lineRule="auto"/>
              <w:ind w:left="10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传真：</w:t>
            </w:r>
          </w:p>
        </w:tc>
        <w:tc>
          <w:tcPr>
            <w:tcW w:w="4117" w:type="dxa"/>
            <w:gridSpan w:val="4"/>
          </w:tcPr>
          <w:p w14:paraId="17E44165">
            <w:pPr>
              <w:widowControl w:val="0"/>
              <w:autoSpaceDE w:val="0"/>
              <w:autoSpaceDN w:val="0"/>
              <w:spacing w:before="90" w:after="0" w:line="350" w:lineRule="exact"/>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传真：</w:t>
            </w:r>
          </w:p>
        </w:tc>
      </w:tr>
      <w:tr w14:paraId="011584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4405" w:type="dxa"/>
            <w:gridSpan w:val="4"/>
            <w:vMerge w:val="continue"/>
            <w:tcBorders>
              <w:top w:val="nil"/>
            </w:tcBorders>
          </w:tcPr>
          <w:p w14:paraId="33A4B543">
            <w:pPr>
              <w:autoSpaceDE w:val="0"/>
              <w:autoSpaceDN w:val="0"/>
              <w:spacing w:before="0" w:after="0" w:line="240" w:lineRule="auto"/>
              <w:ind w:left="0" w:right="0"/>
              <w:jc w:val="left"/>
              <w:rPr>
                <w:rFonts w:hint="eastAsia" w:ascii="宋体" w:hAnsi="宋体" w:eastAsia="宋体" w:cs="宋体"/>
                <w:kern w:val="0"/>
                <w:sz w:val="24"/>
                <w:szCs w:val="24"/>
                <w:lang w:eastAsia="en-US"/>
              </w:rPr>
            </w:pPr>
          </w:p>
        </w:tc>
        <w:tc>
          <w:tcPr>
            <w:tcW w:w="4117" w:type="dxa"/>
            <w:gridSpan w:val="4"/>
          </w:tcPr>
          <w:p w14:paraId="39ADA26D">
            <w:pPr>
              <w:widowControl w:val="0"/>
              <w:autoSpaceDE w:val="0"/>
              <w:autoSpaceDN w:val="0"/>
              <w:spacing w:before="90" w:after="0" w:line="350" w:lineRule="exact"/>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开户银行：</w:t>
            </w:r>
          </w:p>
        </w:tc>
      </w:tr>
      <w:tr w14:paraId="1E32A0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4405" w:type="dxa"/>
            <w:gridSpan w:val="4"/>
            <w:vMerge w:val="continue"/>
            <w:tcBorders>
              <w:top w:val="nil"/>
            </w:tcBorders>
          </w:tcPr>
          <w:p w14:paraId="2306541D">
            <w:pPr>
              <w:autoSpaceDE w:val="0"/>
              <w:autoSpaceDN w:val="0"/>
              <w:spacing w:before="0" w:after="0" w:line="240" w:lineRule="auto"/>
              <w:ind w:left="0" w:right="0"/>
              <w:jc w:val="left"/>
              <w:rPr>
                <w:rFonts w:hint="eastAsia" w:ascii="宋体" w:hAnsi="宋体" w:eastAsia="宋体" w:cs="宋体"/>
                <w:kern w:val="0"/>
                <w:sz w:val="24"/>
                <w:szCs w:val="24"/>
                <w:lang w:eastAsia="en-US"/>
              </w:rPr>
            </w:pPr>
          </w:p>
        </w:tc>
        <w:tc>
          <w:tcPr>
            <w:tcW w:w="4117" w:type="dxa"/>
            <w:gridSpan w:val="4"/>
          </w:tcPr>
          <w:p w14:paraId="434C1AA0">
            <w:pPr>
              <w:widowControl w:val="0"/>
              <w:autoSpaceDE w:val="0"/>
              <w:autoSpaceDN w:val="0"/>
              <w:spacing w:before="90" w:after="0" w:line="350" w:lineRule="exact"/>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账号:</w:t>
            </w:r>
          </w:p>
        </w:tc>
      </w:tr>
      <w:tr w14:paraId="3B1A19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0" w:hRule="atLeast"/>
        </w:trPr>
        <w:tc>
          <w:tcPr>
            <w:tcW w:w="1298" w:type="dxa"/>
            <w:tcBorders>
              <w:right w:val="nil"/>
            </w:tcBorders>
          </w:tcPr>
          <w:p w14:paraId="21EFA4F3">
            <w:pPr>
              <w:widowControl w:val="0"/>
              <w:autoSpaceDE w:val="0"/>
              <w:autoSpaceDN w:val="0"/>
              <w:spacing w:before="90" w:after="0" w:line="350" w:lineRule="exact"/>
              <w:ind w:left="10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日期：</w:t>
            </w:r>
          </w:p>
        </w:tc>
        <w:tc>
          <w:tcPr>
            <w:tcW w:w="840" w:type="dxa"/>
            <w:tcBorders>
              <w:left w:val="nil"/>
              <w:right w:val="nil"/>
            </w:tcBorders>
          </w:tcPr>
          <w:p w14:paraId="5046F97F">
            <w:pPr>
              <w:widowControl w:val="0"/>
              <w:autoSpaceDE w:val="0"/>
              <w:autoSpaceDN w:val="0"/>
              <w:spacing w:before="90" w:after="0" w:line="350" w:lineRule="exact"/>
              <w:ind w:left="0" w:right="198"/>
              <w:jc w:val="right"/>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年</w:t>
            </w:r>
          </w:p>
        </w:tc>
        <w:tc>
          <w:tcPr>
            <w:tcW w:w="701" w:type="dxa"/>
            <w:tcBorders>
              <w:left w:val="nil"/>
              <w:right w:val="nil"/>
            </w:tcBorders>
          </w:tcPr>
          <w:p w14:paraId="74AB5A75">
            <w:pPr>
              <w:widowControl w:val="0"/>
              <w:autoSpaceDE w:val="0"/>
              <w:autoSpaceDN w:val="0"/>
              <w:spacing w:before="90" w:after="0" w:line="350" w:lineRule="exact"/>
              <w:ind w:left="18" w:right="0"/>
              <w:jc w:val="center"/>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月</w:t>
            </w:r>
          </w:p>
        </w:tc>
        <w:tc>
          <w:tcPr>
            <w:tcW w:w="1566" w:type="dxa"/>
            <w:tcBorders>
              <w:left w:val="nil"/>
            </w:tcBorders>
          </w:tcPr>
          <w:p w14:paraId="4B7B9F8A">
            <w:pPr>
              <w:widowControl w:val="0"/>
              <w:autoSpaceDE w:val="0"/>
              <w:autoSpaceDN w:val="0"/>
              <w:spacing w:before="90" w:after="0" w:line="350" w:lineRule="exact"/>
              <w:ind w:left="218" w:right="0"/>
              <w:jc w:val="left"/>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日</w:t>
            </w:r>
          </w:p>
        </w:tc>
        <w:tc>
          <w:tcPr>
            <w:tcW w:w="1298" w:type="dxa"/>
            <w:tcBorders>
              <w:right w:val="nil"/>
            </w:tcBorders>
          </w:tcPr>
          <w:p w14:paraId="162ADA14">
            <w:pPr>
              <w:widowControl w:val="0"/>
              <w:autoSpaceDE w:val="0"/>
              <w:autoSpaceDN w:val="0"/>
              <w:spacing w:before="90" w:after="0" w:line="350" w:lineRule="exact"/>
              <w:ind w:left="106"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日期：</w:t>
            </w:r>
          </w:p>
        </w:tc>
        <w:tc>
          <w:tcPr>
            <w:tcW w:w="840" w:type="dxa"/>
            <w:tcBorders>
              <w:left w:val="nil"/>
              <w:right w:val="nil"/>
            </w:tcBorders>
          </w:tcPr>
          <w:p w14:paraId="5DBD99B5">
            <w:pPr>
              <w:widowControl w:val="0"/>
              <w:autoSpaceDE w:val="0"/>
              <w:autoSpaceDN w:val="0"/>
              <w:spacing w:before="90" w:after="0" w:line="350" w:lineRule="exact"/>
              <w:ind w:left="357" w:right="0"/>
              <w:jc w:val="left"/>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年</w:t>
            </w:r>
          </w:p>
        </w:tc>
        <w:tc>
          <w:tcPr>
            <w:tcW w:w="701" w:type="dxa"/>
            <w:tcBorders>
              <w:left w:val="nil"/>
              <w:right w:val="nil"/>
            </w:tcBorders>
          </w:tcPr>
          <w:p w14:paraId="3808887B">
            <w:pPr>
              <w:widowControl w:val="0"/>
              <w:autoSpaceDE w:val="0"/>
              <w:autoSpaceDN w:val="0"/>
              <w:spacing w:before="90" w:after="0" w:line="350" w:lineRule="exact"/>
              <w:ind w:left="218" w:right="0"/>
              <w:jc w:val="left"/>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月</w:t>
            </w:r>
          </w:p>
        </w:tc>
        <w:tc>
          <w:tcPr>
            <w:tcW w:w="1278" w:type="dxa"/>
            <w:tcBorders>
              <w:left w:val="nil"/>
            </w:tcBorders>
          </w:tcPr>
          <w:p w14:paraId="3205C913">
            <w:pPr>
              <w:widowControl w:val="0"/>
              <w:autoSpaceDE w:val="0"/>
              <w:autoSpaceDN w:val="0"/>
              <w:spacing w:before="90" w:after="0" w:line="350" w:lineRule="exact"/>
              <w:ind w:left="217" w:right="0"/>
              <w:jc w:val="left"/>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日</w:t>
            </w:r>
          </w:p>
        </w:tc>
      </w:tr>
    </w:tbl>
    <w:p w14:paraId="19F89CD8">
      <w:pPr>
        <w:spacing w:after="0"/>
        <w:rPr>
          <w:rFonts w:hint="eastAsia" w:ascii="宋体" w:hAnsi="宋体" w:eastAsia="宋体" w:cs="宋体"/>
          <w:sz w:val="24"/>
          <w:szCs w:val="24"/>
        </w:rPr>
        <w:sectPr>
          <w:pgSz w:w="11910" w:h="16840"/>
          <w:pgMar w:top="1360" w:right="1100" w:bottom="1280" w:left="1120" w:header="858" w:footer="1081" w:gutter="0"/>
          <w:pgNumType w:fmt="decimal"/>
          <w:cols w:space="720" w:num="1"/>
        </w:sectPr>
      </w:pPr>
    </w:p>
    <w:p w14:paraId="47C045DB">
      <w:pPr>
        <w:widowControl w:val="0"/>
        <w:autoSpaceDE w:val="0"/>
        <w:autoSpaceDN w:val="0"/>
        <w:spacing w:before="138" w:after="0" w:line="240" w:lineRule="auto"/>
        <w:ind w:left="0" w:right="7407"/>
        <w:jc w:val="center"/>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一、合同条款</w:t>
      </w:r>
    </w:p>
    <w:p w14:paraId="1CB04009">
      <w:pPr>
        <w:widowControl w:val="0"/>
        <w:autoSpaceDE w:val="0"/>
        <w:autoSpaceDN w:val="0"/>
        <w:spacing w:before="102" w:after="12" w:line="240" w:lineRule="auto"/>
        <w:ind w:left="543" w:right="1"/>
        <w:jc w:val="center"/>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合同条款前附表</w:t>
      </w:r>
    </w:p>
    <w:tbl>
      <w:tblPr>
        <w:tblStyle w:val="2"/>
        <w:tblW w:w="0" w:type="auto"/>
        <w:tblInd w:w="1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2"/>
        <w:gridCol w:w="2489"/>
        <w:gridCol w:w="6074"/>
      </w:tblGrid>
      <w:tr w14:paraId="7623E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722" w:type="dxa"/>
          </w:tcPr>
          <w:p w14:paraId="449F9E93">
            <w:pPr>
              <w:widowControl w:val="0"/>
              <w:autoSpaceDE w:val="0"/>
              <w:autoSpaceDN w:val="0"/>
              <w:spacing w:before="3" w:after="0" w:line="458" w:lineRule="exact"/>
              <w:ind w:left="219" w:right="209"/>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序号</w:t>
            </w:r>
          </w:p>
        </w:tc>
        <w:tc>
          <w:tcPr>
            <w:tcW w:w="8563" w:type="dxa"/>
            <w:gridSpan w:val="2"/>
          </w:tcPr>
          <w:p w14:paraId="23BD4535">
            <w:pPr>
              <w:widowControl w:val="0"/>
              <w:autoSpaceDE w:val="0"/>
              <w:autoSpaceDN w:val="0"/>
              <w:spacing w:before="10" w:after="0" w:line="240" w:lineRule="auto"/>
              <w:ind w:left="0" w:right="0"/>
              <w:jc w:val="left"/>
              <w:rPr>
                <w:rFonts w:hint="eastAsia" w:ascii="宋体" w:hAnsi="宋体" w:eastAsia="宋体" w:cs="宋体"/>
                <w:sz w:val="24"/>
                <w:szCs w:val="24"/>
                <w:lang w:val="en-US" w:eastAsia="en-US" w:bidi="ar-SA"/>
              </w:rPr>
            </w:pPr>
          </w:p>
          <w:p w14:paraId="5D050EF2">
            <w:pPr>
              <w:widowControl w:val="0"/>
              <w:autoSpaceDE w:val="0"/>
              <w:autoSpaceDN w:val="0"/>
              <w:spacing w:before="0" w:after="0" w:line="240" w:lineRule="auto"/>
              <w:ind w:left="3981" w:right="3972"/>
              <w:jc w:val="center"/>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内容</w:t>
            </w:r>
          </w:p>
        </w:tc>
      </w:tr>
      <w:tr w14:paraId="09532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722" w:type="dxa"/>
          </w:tcPr>
          <w:p w14:paraId="4E165CF1">
            <w:pPr>
              <w:widowControl w:val="0"/>
              <w:autoSpaceDE w:val="0"/>
              <w:autoSpaceDN w:val="0"/>
              <w:spacing w:before="11" w:after="0" w:line="240" w:lineRule="auto"/>
              <w:ind w:left="0" w:right="0"/>
              <w:jc w:val="left"/>
              <w:rPr>
                <w:rFonts w:hint="eastAsia" w:ascii="宋体" w:hAnsi="宋体" w:eastAsia="宋体" w:cs="宋体"/>
                <w:sz w:val="24"/>
                <w:szCs w:val="24"/>
                <w:lang w:val="en-US" w:eastAsia="en-US" w:bidi="ar-SA"/>
              </w:rPr>
            </w:pPr>
          </w:p>
          <w:p w14:paraId="36966D64">
            <w:pPr>
              <w:widowControl w:val="0"/>
              <w:autoSpaceDE w:val="0"/>
              <w:autoSpaceDN w:val="0"/>
              <w:spacing w:before="0" w:after="0" w:line="240" w:lineRule="auto"/>
              <w:ind w:left="7" w:right="0"/>
              <w:jc w:val="center"/>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1</w:t>
            </w:r>
          </w:p>
        </w:tc>
        <w:tc>
          <w:tcPr>
            <w:tcW w:w="8563" w:type="dxa"/>
            <w:gridSpan w:val="2"/>
          </w:tcPr>
          <w:p w14:paraId="0E97C2A6">
            <w:pPr>
              <w:widowControl w:val="0"/>
              <w:autoSpaceDE w:val="0"/>
              <w:autoSpaceDN w:val="0"/>
              <w:spacing w:before="0" w:after="0" w:line="460" w:lineRule="exact"/>
              <w:ind w:left="107" w:right="7041"/>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合同名称： 合同编号：</w:t>
            </w:r>
          </w:p>
        </w:tc>
      </w:tr>
      <w:tr w14:paraId="70772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vMerge w:val="restart"/>
          </w:tcPr>
          <w:p w14:paraId="00A3CAC3">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0EB72F08">
            <w:pPr>
              <w:widowControl w:val="0"/>
              <w:autoSpaceDE w:val="0"/>
              <w:autoSpaceDN w:val="0"/>
              <w:spacing w:before="199" w:after="0" w:line="240" w:lineRule="auto"/>
              <w:ind w:left="7" w:right="0"/>
              <w:jc w:val="center"/>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2</w:t>
            </w:r>
          </w:p>
        </w:tc>
        <w:tc>
          <w:tcPr>
            <w:tcW w:w="8563" w:type="dxa"/>
            <w:gridSpan w:val="2"/>
          </w:tcPr>
          <w:p w14:paraId="71520A78">
            <w:pPr>
              <w:widowControl w:val="0"/>
              <w:autoSpaceDE w:val="0"/>
              <w:autoSpaceDN w:val="0"/>
              <w:spacing w:before="90" w:after="0" w:line="350"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甲方名称：</w:t>
            </w:r>
          </w:p>
        </w:tc>
      </w:tr>
      <w:tr w14:paraId="5AF55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vMerge w:val="continue"/>
            <w:tcBorders>
              <w:top w:val="nil"/>
            </w:tcBorders>
          </w:tcPr>
          <w:p w14:paraId="05A73D6C">
            <w:pPr>
              <w:autoSpaceDE w:val="0"/>
              <w:autoSpaceDN w:val="0"/>
              <w:spacing w:before="0" w:after="0" w:line="240" w:lineRule="auto"/>
              <w:ind w:left="0" w:right="0"/>
              <w:jc w:val="left"/>
              <w:rPr>
                <w:rFonts w:hint="eastAsia" w:ascii="宋体" w:hAnsi="宋体" w:eastAsia="宋体" w:cs="宋体"/>
                <w:kern w:val="0"/>
                <w:sz w:val="24"/>
                <w:szCs w:val="24"/>
                <w:lang w:eastAsia="en-US"/>
              </w:rPr>
            </w:pPr>
          </w:p>
        </w:tc>
        <w:tc>
          <w:tcPr>
            <w:tcW w:w="8563" w:type="dxa"/>
            <w:gridSpan w:val="2"/>
          </w:tcPr>
          <w:p w14:paraId="6DA59E0A">
            <w:pPr>
              <w:widowControl w:val="0"/>
              <w:autoSpaceDE w:val="0"/>
              <w:autoSpaceDN w:val="0"/>
              <w:spacing w:before="88" w:after="0" w:line="352"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甲方地址：</w:t>
            </w:r>
          </w:p>
        </w:tc>
      </w:tr>
      <w:tr w14:paraId="58EEC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vMerge w:val="continue"/>
            <w:tcBorders>
              <w:top w:val="nil"/>
            </w:tcBorders>
          </w:tcPr>
          <w:p w14:paraId="39EEC6A5">
            <w:pPr>
              <w:autoSpaceDE w:val="0"/>
              <w:autoSpaceDN w:val="0"/>
              <w:spacing w:before="0" w:after="0" w:line="240" w:lineRule="auto"/>
              <w:ind w:left="0" w:right="0"/>
              <w:jc w:val="left"/>
              <w:rPr>
                <w:rFonts w:hint="eastAsia" w:ascii="宋体" w:hAnsi="宋体" w:eastAsia="宋体" w:cs="宋体"/>
                <w:kern w:val="0"/>
                <w:sz w:val="24"/>
                <w:szCs w:val="24"/>
                <w:lang w:eastAsia="en-US"/>
              </w:rPr>
            </w:pPr>
          </w:p>
        </w:tc>
        <w:tc>
          <w:tcPr>
            <w:tcW w:w="2489" w:type="dxa"/>
            <w:tcBorders>
              <w:right w:val="nil"/>
            </w:tcBorders>
          </w:tcPr>
          <w:p w14:paraId="249D7F9A">
            <w:pPr>
              <w:widowControl w:val="0"/>
              <w:autoSpaceDE w:val="0"/>
              <w:autoSpaceDN w:val="0"/>
              <w:spacing w:before="88" w:after="0" w:line="352"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甲方联系人：</w:t>
            </w:r>
          </w:p>
        </w:tc>
        <w:tc>
          <w:tcPr>
            <w:tcW w:w="6074" w:type="dxa"/>
            <w:tcBorders>
              <w:left w:val="nil"/>
            </w:tcBorders>
          </w:tcPr>
          <w:p w14:paraId="59639A98">
            <w:pPr>
              <w:widowControl w:val="0"/>
              <w:autoSpaceDE w:val="0"/>
              <w:autoSpaceDN w:val="0"/>
              <w:spacing w:before="88" w:after="0" w:line="352" w:lineRule="exact"/>
              <w:ind w:left="424"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电话：</w:t>
            </w:r>
          </w:p>
        </w:tc>
      </w:tr>
      <w:tr w14:paraId="1354F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vMerge w:val="restart"/>
          </w:tcPr>
          <w:p w14:paraId="4DE58808">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49925EFB">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7AB8362F">
            <w:pPr>
              <w:widowControl w:val="0"/>
              <w:autoSpaceDE w:val="0"/>
              <w:autoSpaceDN w:val="0"/>
              <w:spacing w:before="12" w:after="0" w:line="240" w:lineRule="auto"/>
              <w:ind w:left="0" w:right="0"/>
              <w:jc w:val="left"/>
              <w:rPr>
                <w:rFonts w:hint="eastAsia" w:ascii="宋体" w:hAnsi="宋体" w:eastAsia="宋体" w:cs="宋体"/>
                <w:sz w:val="24"/>
                <w:szCs w:val="24"/>
                <w:lang w:val="en-US" w:eastAsia="en-US" w:bidi="ar-SA"/>
              </w:rPr>
            </w:pPr>
          </w:p>
          <w:p w14:paraId="41CA0E16">
            <w:pPr>
              <w:widowControl w:val="0"/>
              <w:autoSpaceDE w:val="0"/>
              <w:autoSpaceDN w:val="0"/>
              <w:spacing w:before="0" w:after="0" w:line="240" w:lineRule="auto"/>
              <w:ind w:left="7" w:right="0"/>
              <w:jc w:val="center"/>
              <w:rPr>
                <w:rFonts w:hint="eastAsia" w:ascii="宋体" w:hAnsi="宋体" w:eastAsia="宋体" w:cs="宋体"/>
                <w:sz w:val="24"/>
                <w:szCs w:val="24"/>
                <w:lang w:val="en-US" w:eastAsia="en-US" w:bidi="ar-SA"/>
              </w:rPr>
            </w:pPr>
            <w:r>
              <w:rPr>
                <w:rFonts w:hint="eastAsia" w:ascii="宋体" w:hAnsi="宋体" w:eastAsia="宋体" w:cs="宋体"/>
                <w:w w:val="100"/>
                <w:sz w:val="24"/>
                <w:szCs w:val="24"/>
                <w:lang w:val="en-US" w:eastAsia="en-US" w:bidi="ar-SA"/>
              </w:rPr>
              <w:t>3</w:t>
            </w:r>
          </w:p>
        </w:tc>
        <w:tc>
          <w:tcPr>
            <w:tcW w:w="8563" w:type="dxa"/>
            <w:gridSpan w:val="2"/>
          </w:tcPr>
          <w:p w14:paraId="6FEAC299">
            <w:pPr>
              <w:widowControl w:val="0"/>
              <w:autoSpaceDE w:val="0"/>
              <w:autoSpaceDN w:val="0"/>
              <w:spacing w:before="88" w:after="0" w:line="351"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乙方名称：</w:t>
            </w:r>
          </w:p>
        </w:tc>
      </w:tr>
      <w:tr w14:paraId="7CF1E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vMerge w:val="continue"/>
            <w:tcBorders>
              <w:top w:val="nil"/>
            </w:tcBorders>
          </w:tcPr>
          <w:p w14:paraId="159E117A">
            <w:pPr>
              <w:autoSpaceDE w:val="0"/>
              <w:autoSpaceDN w:val="0"/>
              <w:spacing w:before="0" w:after="0" w:line="240" w:lineRule="auto"/>
              <w:ind w:left="0" w:right="0"/>
              <w:jc w:val="left"/>
              <w:rPr>
                <w:rFonts w:hint="eastAsia" w:ascii="宋体" w:hAnsi="宋体" w:eastAsia="宋体" w:cs="宋体"/>
                <w:kern w:val="0"/>
                <w:sz w:val="24"/>
                <w:szCs w:val="24"/>
                <w:lang w:eastAsia="en-US"/>
              </w:rPr>
            </w:pPr>
          </w:p>
        </w:tc>
        <w:tc>
          <w:tcPr>
            <w:tcW w:w="8563" w:type="dxa"/>
            <w:gridSpan w:val="2"/>
          </w:tcPr>
          <w:p w14:paraId="6E5C14E9">
            <w:pPr>
              <w:widowControl w:val="0"/>
              <w:autoSpaceDE w:val="0"/>
              <w:autoSpaceDN w:val="0"/>
              <w:spacing w:before="89" w:after="0" w:line="351"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乙方地址：</w:t>
            </w:r>
          </w:p>
        </w:tc>
      </w:tr>
      <w:tr w14:paraId="520B0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vMerge w:val="continue"/>
            <w:tcBorders>
              <w:top w:val="nil"/>
            </w:tcBorders>
          </w:tcPr>
          <w:p w14:paraId="57B7D4A3">
            <w:pPr>
              <w:autoSpaceDE w:val="0"/>
              <w:autoSpaceDN w:val="0"/>
              <w:spacing w:before="0" w:after="0" w:line="240" w:lineRule="auto"/>
              <w:ind w:left="0" w:right="0"/>
              <w:jc w:val="left"/>
              <w:rPr>
                <w:rFonts w:hint="eastAsia" w:ascii="宋体" w:hAnsi="宋体" w:eastAsia="宋体" w:cs="宋体"/>
                <w:kern w:val="0"/>
                <w:sz w:val="24"/>
                <w:szCs w:val="24"/>
                <w:lang w:eastAsia="en-US"/>
              </w:rPr>
            </w:pPr>
          </w:p>
        </w:tc>
        <w:tc>
          <w:tcPr>
            <w:tcW w:w="2489" w:type="dxa"/>
            <w:tcBorders>
              <w:right w:val="nil"/>
            </w:tcBorders>
          </w:tcPr>
          <w:p w14:paraId="47D158CB">
            <w:pPr>
              <w:widowControl w:val="0"/>
              <w:autoSpaceDE w:val="0"/>
              <w:autoSpaceDN w:val="0"/>
              <w:spacing w:before="89" w:after="0" w:line="350"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乙方联系人：</w:t>
            </w:r>
          </w:p>
        </w:tc>
        <w:tc>
          <w:tcPr>
            <w:tcW w:w="6074" w:type="dxa"/>
            <w:tcBorders>
              <w:left w:val="nil"/>
            </w:tcBorders>
          </w:tcPr>
          <w:p w14:paraId="6841762C">
            <w:pPr>
              <w:widowControl w:val="0"/>
              <w:autoSpaceDE w:val="0"/>
              <w:autoSpaceDN w:val="0"/>
              <w:spacing w:before="89" w:after="0" w:line="350" w:lineRule="exact"/>
              <w:ind w:left="424"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电话：</w:t>
            </w:r>
          </w:p>
        </w:tc>
      </w:tr>
      <w:tr w14:paraId="0B4EF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722" w:type="dxa"/>
            <w:vMerge w:val="continue"/>
            <w:tcBorders>
              <w:top w:val="nil"/>
            </w:tcBorders>
          </w:tcPr>
          <w:p w14:paraId="266038D7">
            <w:pPr>
              <w:autoSpaceDE w:val="0"/>
              <w:autoSpaceDN w:val="0"/>
              <w:spacing w:before="0" w:after="0" w:line="240" w:lineRule="auto"/>
              <w:ind w:left="0" w:right="0"/>
              <w:jc w:val="left"/>
              <w:rPr>
                <w:rFonts w:hint="eastAsia" w:ascii="宋体" w:hAnsi="宋体" w:eastAsia="宋体" w:cs="宋体"/>
                <w:kern w:val="0"/>
                <w:sz w:val="24"/>
                <w:szCs w:val="24"/>
                <w:lang w:eastAsia="en-US"/>
              </w:rPr>
            </w:pPr>
          </w:p>
        </w:tc>
        <w:tc>
          <w:tcPr>
            <w:tcW w:w="8563" w:type="dxa"/>
            <w:gridSpan w:val="2"/>
          </w:tcPr>
          <w:p w14:paraId="5EEE681C">
            <w:pPr>
              <w:widowControl w:val="0"/>
              <w:autoSpaceDE w:val="0"/>
              <w:autoSpaceDN w:val="0"/>
              <w:spacing w:before="3" w:after="0" w:line="458" w:lineRule="exact"/>
              <w:ind w:left="107" w:right="5923"/>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乙方开户银行名称：</w:t>
            </w:r>
          </w:p>
          <w:p w14:paraId="221E33CF">
            <w:pPr>
              <w:widowControl w:val="0"/>
              <w:autoSpaceDE w:val="0"/>
              <w:autoSpaceDN w:val="0"/>
              <w:spacing w:before="3" w:after="0" w:line="458" w:lineRule="exact"/>
              <w:ind w:left="107" w:right="5923"/>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 xml:space="preserve"> 账号：</w:t>
            </w:r>
          </w:p>
        </w:tc>
      </w:tr>
      <w:tr w14:paraId="1E637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tcPr>
          <w:p w14:paraId="07A77FF3">
            <w:pPr>
              <w:widowControl w:val="0"/>
              <w:autoSpaceDE w:val="0"/>
              <w:autoSpaceDN w:val="0"/>
              <w:spacing w:before="90" w:after="0" w:line="350" w:lineRule="exact"/>
              <w:ind w:left="7" w:right="0"/>
              <w:jc w:val="center"/>
              <w:rPr>
                <w:rFonts w:hint="eastAsia" w:ascii="宋体" w:hAnsi="宋体" w:eastAsia="宋体" w:cs="宋体"/>
                <w:sz w:val="24"/>
                <w:szCs w:val="24"/>
                <w:lang w:val="en-US" w:eastAsia="zh-CN" w:bidi="ar-SA"/>
              </w:rPr>
            </w:pPr>
            <w:r>
              <w:rPr>
                <w:rFonts w:hint="eastAsia" w:ascii="宋体" w:hAnsi="宋体" w:eastAsia="宋体" w:cs="宋体"/>
                <w:w w:val="100"/>
                <w:sz w:val="24"/>
                <w:szCs w:val="24"/>
                <w:lang w:val="en-US" w:eastAsia="zh-CN" w:bidi="ar-SA"/>
              </w:rPr>
              <w:t>4</w:t>
            </w:r>
          </w:p>
        </w:tc>
        <w:tc>
          <w:tcPr>
            <w:tcW w:w="8563" w:type="dxa"/>
            <w:gridSpan w:val="2"/>
          </w:tcPr>
          <w:p w14:paraId="39849852">
            <w:pPr>
              <w:widowControl w:val="0"/>
              <w:autoSpaceDE w:val="0"/>
              <w:autoSpaceDN w:val="0"/>
              <w:spacing w:before="90" w:after="0" w:line="350"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合同金额：</w:t>
            </w:r>
          </w:p>
        </w:tc>
      </w:tr>
      <w:tr w14:paraId="705DC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tcPr>
          <w:p w14:paraId="0D8EB42A">
            <w:pPr>
              <w:widowControl w:val="0"/>
              <w:autoSpaceDE w:val="0"/>
              <w:autoSpaceDN w:val="0"/>
              <w:spacing w:before="88" w:after="0" w:line="352" w:lineRule="exact"/>
              <w:ind w:left="7" w:right="0"/>
              <w:jc w:val="center"/>
              <w:rPr>
                <w:rFonts w:hint="eastAsia" w:ascii="宋体" w:hAnsi="宋体" w:eastAsia="宋体" w:cs="宋体"/>
                <w:sz w:val="24"/>
                <w:szCs w:val="24"/>
                <w:lang w:val="en-US" w:eastAsia="zh-CN" w:bidi="ar-SA"/>
              </w:rPr>
            </w:pPr>
            <w:r>
              <w:rPr>
                <w:rFonts w:hint="eastAsia" w:ascii="宋体" w:hAnsi="宋体" w:eastAsia="宋体" w:cs="宋体"/>
                <w:w w:val="100"/>
                <w:sz w:val="24"/>
                <w:szCs w:val="24"/>
                <w:lang w:val="en-US" w:eastAsia="zh-CN" w:bidi="ar-SA"/>
              </w:rPr>
              <w:t>5</w:t>
            </w:r>
          </w:p>
        </w:tc>
        <w:tc>
          <w:tcPr>
            <w:tcW w:w="8563" w:type="dxa"/>
            <w:gridSpan w:val="2"/>
          </w:tcPr>
          <w:p w14:paraId="738747C5">
            <w:pPr>
              <w:widowControl w:val="0"/>
              <w:autoSpaceDE w:val="0"/>
              <w:autoSpaceDN w:val="0"/>
              <w:spacing w:before="88" w:after="0" w:line="352"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服务时间、地点：</w:t>
            </w:r>
          </w:p>
        </w:tc>
      </w:tr>
      <w:tr w14:paraId="4E76E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tcPr>
          <w:p w14:paraId="4F70B6B7">
            <w:pPr>
              <w:widowControl w:val="0"/>
              <w:autoSpaceDE w:val="0"/>
              <w:autoSpaceDN w:val="0"/>
              <w:spacing w:before="88" w:after="0" w:line="352" w:lineRule="exact"/>
              <w:ind w:left="7" w:right="0"/>
              <w:jc w:val="center"/>
              <w:rPr>
                <w:rFonts w:hint="eastAsia" w:ascii="宋体" w:hAnsi="宋体" w:eastAsia="宋体" w:cs="宋体"/>
                <w:sz w:val="24"/>
                <w:szCs w:val="24"/>
                <w:lang w:val="en-US" w:eastAsia="zh-CN" w:bidi="ar-SA"/>
              </w:rPr>
            </w:pPr>
            <w:r>
              <w:rPr>
                <w:rFonts w:hint="eastAsia" w:ascii="宋体" w:hAnsi="宋体" w:eastAsia="宋体" w:cs="宋体"/>
                <w:w w:val="100"/>
                <w:sz w:val="24"/>
                <w:szCs w:val="24"/>
                <w:lang w:val="en-US" w:eastAsia="zh-CN" w:bidi="ar-SA"/>
              </w:rPr>
              <w:t>6</w:t>
            </w:r>
          </w:p>
        </w:tc>
        <w:tc>
          <w:tcPr>
            <w:tcW w:w="8563" w:type="dxa"/>
            <w:gridSpan w:val="2"/>
          </w:tcPr>
          <w:p w14:paraId="07B998E7">
            <w:pPr>
              <w:widowControl w:val="0"/>
              <w:autoSpaceDE w:val="0"/>
              <w:autoSpaceDN w:val="0"/>
              <w:spacing w:before="88" w:after="0" w:line="352"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服务履行期：</w:t>
            </w:r>
          </w:p>
        </w:tc>
      </w:tr>
      <w:tr w14:paraId="741CA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tcPr>
          <w:p w14:paraId="5CFEB78A">
            <w:pPr>
              <w:widowControl w:val="0"/>
              <w:autoSpaceDE w:val="0"/>
              <w:autoSpaceDN w:val="0"/>
              <w:spacing w:before="88" w:after="0" w:line="351" w:lineRule="exact"/>
              <w:ind w:left="7" w:right="0"/>
              <w:jc w:val="center"/>
              <w:rPr>
                <w:rFonts w:hint="eastAsia" w:ascii="宋体" w:hAnsi="宋体" w:eastAsia="宋体" w:cs="宋体"/>
                <w:sz w:val="24"/>
                <w:szCs w:val="24"/>
                <w:lang w:val="en-US" w:eastAsia="zh-CN" w:bidi="ar-SA"/>
              </w:rPr>
            </w:pPr>
            <w:r>
              <w:rPr>
                <w:rFonts w:hint="eastAsia" w:ascii="宋体" w:hAnsi="宋体" w:eastAsia="宋体" w:cs="宋体"/>
                <w:w w:val="100"/>
                <w:sz w:val="24"/>
                <w:szCs w:val="24"/>
                <w:lang w:val="en-US" w:eastAsia="zh-CN" w:bidi="ar-SA"/>
              </w:rPr>
              <w:t>7</w:t>
            </w:r>
          </w:p>
        </w:tc>
        <w:tc>
          <w:tcPr>
            <w:tcW w:w="8563" w:type="dxa"/>
            <w:gridSpan w:val="2"/>
          </w:tcPr>
          <w:p w14:paraId="1B04DBBA">
            <w:pPr>
              <w:widowControl w:val="0"/>
              <w:autoSpaceDE w:val="0"/>
              <w:autoSpaceDN w:val="0"/>
              <w:spacing w:before="88" w:after="0" w:line="351"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验收方式及标准：</w:t>
            </w:r>
          </w:p>
        </w:tc>
      </w:tr>
      <w:tr w14:paraId="7CB92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tcPr>
          <w:p w14:paraId="10295357">
            <w:pPr>
              <w:widowControl w:val="0"/>
              <w:autoSpaceDE w:val="0"/>
              <w:autoSpaceDN w:val="0"/>
              <w:spacing w:before="89" w:after="0" w:line="351" w:lineRule="exact"/>
              <w:ind w:left="7" w:right="0"/>
              <w:jc w:val="center"/>
              <w:rPr>
                <w:rFonts w:hint="eastAsia" w:ascii="宋体" w:hAnsi="宋体" w:eastAsia="宋体" w:cs="宋体"/>
                <w:sz w:val="24"/>
                <w:szCs w:val="24"/>
                <w:lang w:val="en-US" w:eastAsia="zh-CN" w:bidi="ar-SA"/>
              </w:rPr>
            </w:pPr>
            <w:r>
              <w:rPr>
                <w:rFonts w:hint="eastAsia" w:ascii="宋体" w:hAnsi="宋体" w:eastAsia="宋体" w:cs="宋体"/>
                <w:w w:val="100"/>
                <w:sz w:val="24"/>
                <w:szCs w:val="24"/>
                <w:lang w:val="en-US" w:eastAsia="zh-CN" w:bidi="ar-SA"/>
              </w:rPr>
              <w:t>8</w:t>
            </w:r>
          </w:p>
        </w:tc>
        <w:tc>
          <w:tcPr>
            <w:tcW w:w="8563" w:type="dxa"/>
            <w:gridSpan w:val="2"/>
          </w:tcPr>
          <w:p w14:paraId="48AB0DBE">
            <w:pPr>
              <w:widowControl w:val="0"/>
              <w:autoSpaceDE w:val="0"/>
              <w:autoSpaceDN w:val="0"/>
              <w:spacing w:before="89" w:after="0" w:line="351"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付款方式：</w:t>
            </w:r>
          </w:p>
        </w:tc>
      </w:tr>
      <w:tr w14:paraId="0DFAA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722" w:type="dxa"/>
          </w:tcPr>
          <w:p w14:paraId="691AACF9">
            <w:pPr>
              <w:widowControl w:val="0"/>
              <w:autoSpaceDE w:val="0"/>
              <w:autoSpaceDN w:val="0"/>
              <w:spacing w:before="89" w:after="0" w:line="350" w:lineRule="exact"/>
              <w:ind w:left="201" w:right="191"/>
              <w:jc w:val="center"/>
              <w:rPr>
                <w:rFonts w:hint="eastAsia" w:ascii="宋体" w:hAnsi="宋体" w:eastAsia="宋体" w:cs="宋体"/>
                <w:sz w:val="24"/>
                <w:szCs w:val="24"/>
                <w:lang w:val="en-US" w:eastAsia="zh-CN" w:bidi="ar-SA"/>
              </w:rPr>
            </w:pPr>
            <w:r>
              <w:rPr>
                <w:rFonts w:hint="eastAsia" w:ascii="宋体" w:hAnsi="宋体" w:eastAsia="宋体" w:cs="宋体"/>
                <w:sz w:val="24"/>
                <w:szCs w:val="24"/>
                <w:lang w:val="en-US" w:eastAsia="zh-CN" w:bidi="ar-SA"/>
              </w:rPr>
              <w:t>9</w:t>
            </w:r>
          </w:p>
        </w:tc>
        <w:tc>
          <w:tcPr>
            <w:tcW w:w="8563" w:type="dxa"/>
            <w:gridSpan w:val="2"/>
          </w:tcPr>
          <w:p w14:paraId="0F348A4B">
            <w:pPr>
              <w:widowControl w:val="0"/>
              <w:autoSpaceDE w:val="0"/>
              <w:autoSpaceDN w:val="0"/>
              <w:spacing w:before="89" w:after="0" w:line="350"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履约保证金及其返还：</w:t>
            </w:r>
          </w:p>
        </w:tc>
      </w:tr>
      <w:tr w14:paraId="1E158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722" w:type="dxa"/>
          </w:tcPr>
          <w:p w14:paraId="4E543E7D">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064DF70A">
            <w:pPr>
              <w:widowControl w:val="0"/>
              <w:autoSpaceDE w:val="0"/>
              <w:autoSpaceDN w:val="0"/>
              <w:spacing w:before="189" w:after="0" w:line="240" w:lineRule="auto"/>
              <w:ind w:left="201" w:right="191"/>
              <w:jc w:val="center"/>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10</w:t>
            </w:r>
          </w:p>
        </w:tc>
        <w:tc>
          <w:tcPr>
            <w:tcW w:w="8563" w:type="dxa"/>
            <w:gridSpan w:val="2"/>
          </w:tcPr>
          <w:p w14:paraId="408B9552">
            <w:pPr>
              <w:widowControl w:val="0"/>
              <w:tabs>
                <w:tab w:val="left" w:pos="3887"/>
                <w:tab w:val="left" w:pos="5303"/>
              </w:tabs>
              <w:autoSpaceDE w:val="0"/>
              <w:autoSpaceDN w:val="0"/>
              <w:spacing w:before="90" w:after="0" w:line="307" w:lineRule="auto"/>
              <w:ind w:left="107" w:right="96"/>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□违</w:t>
            </w:r>
            <w:r>
              <w:rPr>
                <w:rFonts w:hint="eastAsia" w:ascii="宋体" w:hAnsi="宋体" w:eastAsia="宋体" w:cs="宋体"/>
                <w:spacing w:val="-3"/>
                <w:sz w:val="24"/>
                <w:szCs w:val="24"/>
                <w:lang w:val="en-US" w:eastAsia="en-US" w:bidi="ar-SA"/>
              </w:rPr>
              <w:t>约</w:t>
            </w:r>
            <w:r>
              <w:rPr>
                <w:rFonts w:hint="eastAsia" w:ascii="宋体" w:hAnsi="宋体" w:eastAsia="宋体" w:cs="宋体"/>
                <w:spacing w:val="-1"/>
                <w:sz w:val="24"/>
                <w:szCs w:val="24"/>
                <w:lang w:val="en-US" w:eastAsia="en-US" w:bidi="ar-SA"/>
              </w:rPr>
              <w:t>金</w:t>
            </w:r>
            <w:r>
              <w:rPr>
                <w:rFonts w:hint="eastAsia" w:ascii="宋体" w:hAnsi="宋体" w:eastAsia="宋体" w:cs="宋体"/>
                <w:sz w:val="24"/>
                <w:szCs w:val="24"/>
                <w:lang w:val="en-US" w:eastAsia="en-US" w:bidi="ar-SA"/>
              </w:rPr>
              <w:t>约</w:t>
            </w:r>
            <w:r>
              <w:rPr>
                <w:rFonts w:hint="eastAsia" w:ascii="宋体" w:hAnsi="宋体" w:eastAsia="宋体" w:cs="宋体"/>
                <w:spacing w:val="-3"/>
                <w:sz w:val="24"/>
                <w:szCs w:val="24"/>
                <w:lang w:val="en-US" w:eastAsia="en-US" w:bidi="ar-SA"/>
              </w:rPr>
              <w:t>定</w:t>
            </w:r>
            <w:r>
              <w:rPr>
                <w:rFonts w:hint="eastAsia" w:ascii="宋体" w:hAnsi="宋体" w:eastAsia="宋体" w:cs="宋体"/>
                <w:spacing w:val="-20"/>
                <w:sz w:val="24"/>
                <w:szCs w:val="24"/>
                <w:lang w:val="en-US" w:eastAsia="en-US" w:bidi="ar-SA"/>
              </w:rPr>
              <w:t>：：</w:t>
            </w:r>
            <w:r>
              <w:rPr>
                <w:rFonts w:hint="eastAsia" w:ascii="宋体" w:hAnsi="宋体" w:eastAsia="宋体" w:cs="宋体"/>
                <w:sz w:val="24"/>
                <w:szCs w:val="24"/>
                <w:lang w:val="en-US" w:eastAsia="en-US" w:bidi="ar-SA"/>
              </w:rPr>
              <w:t>如</w:t>
            </w:r>
            <w:r>
              <w:rPr>
                <w:rFonts w:hint="eastAsia" w:ascii="宋体" w:hAnsi="宋体" w:eastAsia="宋体" w:cs="宋体"/>
                <w:spacing w:val="-3"/>
                <w:sz w:val="24"/>
                <w:szCs w:val="24"/>
                <w:lang w:val="en-US" w:eastAsia="en-US" w:bidi="ar-SA"/>
              </w:rPr>
              <w:t>果</w:t>
            </w:r>
            <w:r>
              <w:rPr>
                <w:rFonts w:hint="eastAsia" w:ascii="宋体" w:hAnsi="宋体" w:eastAsia="宋体" w:cs="宋体"/>
                <w:sz w:val="24"/>
                <w:szCs w:val="24"/>
                <w:lang w:val="en-US" w:eastAsia="en-US" w:bidi="ar-SA"/>
              </w:rPr>
              <w:t>乙方</w:t>
            </w:r>
            <w:r>
              <w:rPr>
                <w:rFonts w:hint="eastAsia" w:ascii="宋体" w:hAnsi="宋体" w:eastAsia="宋体" w:cs="宋体"/>
                <w:spacing w:val="-3"/>
                <w:sz w:val="24"/>
                <w:szCs w:val="24"/>
                <w:lang w:val="en-US" w:eastAsia="en-US" w:bidi="ar-SA"/>
              </w:rPr>
              <w:t>未</w:t>
            </w:r>
            <w:r>
              <w:rPr>
                <w:rFonts w:hint="eastAsia" w:ascii="宋体" w:hAnsi="宋体" w:eastAsia="宋体" w:cs="宋体"/>
                <w:sz w:val="24"/>
                <w:szCs w:val="24"/>
                <w:lang w:val="en-US" w:eastAsia="en-US" w:bidi="ar-SA"/>
              </w:rPr>
              <w:t>能履</w:t>
            </w:r>
            <w:r>
              <w:rPr>
                <w:rFonts w:hint="eastAsia" w:ascii="宋体" w:hAnsi="宋体" w:eastAsia="宋体" w:cs="宋体"/>
                <w:spacing w:val="-3"/>
                <w:sz w:val="24"/>
                <w:szCs w:val="24"/>
                <w:lang w:val="en-US" w:eastAsia="en-US" w:bidi="ar-SA"/>
              </w:rPr>
              <w:t>行</w:t>
            </w:r>
            <w:r>
              <w:rPr>
                <w:rFonts w:hint="eastAsia" w:ascii="宋体" w:hAnsi="宋体" w:eastAsia="宋体" w:cs="宋体"/>
                <w:sz w:val="24"/>
                <w:szCs w:val="24"/>
                <w:lang w:val="en-US" w:eastAsia="en-US" w:bidi="ar-SA"/>
              </w:rPr>
              <w:t>合同</w:t>
            </w:r>
            <w:r>
              <w:rPr>
                <w:rFonts w:hint="eastAsia" w:ascii="宋体" w:hAnsi="宋体" w:eastAsia="宋体" w:cs="宋体"/>
                <w:spacing w:val="-3"/>
                <w:sz w:val="24"/>
                <w:szCs w:val="24"/>
                <w:lang w:val="en-US" w:eastAsia="en-US" w:bidi="ar-SA"/>
              </w:rPr>
              <w:t>义</w:t>
            </w:r>
            <w:r>
              <w:rPr>
                <w:rFonts w:hint="eastAsia" w:ascii="宋体" w:hAnsi="宋体" w:eastAsia="宋体" w:cs="宋体"/>
                <w:sz w:val="24"/>
                <w:szCs w:val="24"/>
                <w:lang w:val="en-US" w:eastAsia="en-US" w:bidi="ar-SA"/>
              </w:rPr>
              <w:t>务</w:t>
            </w:r>
            <w:r>
              <w:rPr>
                <w:rFonts w:hint="eastAsia" w:ascii="宋体" w:hAnsi="宋体" w:eastAsia="宋体" w:cs="宋体"/>
                <w:spacing w:val="-17"/>
                <w:sz w:val="24"/>
                <w:szCs w:val="24"/>
                <w:lang w:val="en-US" w:eastAsia="en-US" w:bidi="ar-SA"/>
              </w:rPr>
              <w:t>，</w:t>
            </w:r>
            <w:r>
              <w:rPr>
                <w:rFonts w:hint="eastAsia" w:ascii="宋体" w:hAnsi="宋体" w:eastAsia="宋体" w:cs="宋体"/>
                <w:sz w:val="24"/>
                <w:szCs w:val="24"/>
                <w:lang w:val="en-US" w:eastAsia="en-US" w:bidi="ar-SA"/>
              </w:rPr>
              <w:t>违</w:t>
            </w:r>
            <w:r>
              <w:rPr>
                <w:rFonts w:hint="eastAsia" w:ascii="宋体" w:hAnsi="宋体" w:eastAsia="宋体" w:cs="宋体"/>
                <w:spacing w:val="-3"/>
                <w:sz w:val="24"/>
                <w:szCs w:val="24"/>
                <w:lang w:val="en-US" w:eastAsia="en-US" w:bidi="ar-SA"/>
              </w:rPr>
              <w:t>约</w:t>
            </w:r>
            <w:r>
              <w:rPr>
                <w:rFonts w:hint="eastAsia" w:ascii="宋体" w:hAnsi="宋体" w:eastAsia="宋体" w:cs="宋体"/>
                <w:sz w:val="24"/>
                <w:szCs w:val="24"/>
                <w:lang w:val="en-US" w:eastAsia="en-US" w:bidi="ar-SA"/>
              </w:rPr>
              <w:t>金为</w:t>
            </w:r>
            <w:r>
              <w:rPr>
                <w:rFonts w:hint="eastAsia" w:ascii="宋体" w:hAnsi="宋体" w:eastAsia="宋体" w:cs="宋体"/>
                <w:spacing w:val="-3"/>
                <w:sz w:val="24"/>
                <w:szCs w:val="24"/>
                <w:lang w:val="en-US" w:eastAsia="en-US" w:bidi="ar-SA"/>
              </w:rPr>
              <w:t>合</w:t>
            </w:r>
            <w:r>
              <w:rPr>
                <w:rFonts w:hint="eastAsia" w:ascii="宋体" w:hAnsi="宋体" w:eastAsia="宋体" w:cs="宋体"/>
                <w:sz w:val="24"/>
                <w:szCs w:val="24"/>
                <w:lang w:val="en-US" w:eastAsia="en-US" w:bidi="ar-SA"/>
              </w:rPr>
              <w:t>同金</w:t>
            </w:r>
            <w:r>
              <w:rPr>
                <w:rFonts w:hint="eastAsia" w:ascii="宋体" w:hAnsi="宋体" w:eastAsia="宋体" w:cs="宋体"/>
                <w:spacing w:val="-3"/>
                <w:sz w:val="24"/>
                <w:szCs w:val="24"/>
                <w:lang w:val="en-US" w:eastAsia="en-US" w:bidi="ar-SA"/>
              </w:rPr>
              <w:t>额</w:t>
            </w:r>
            <w:r>
              <w:rPr>
                <w:rFonts w:hint="eastAsia" w:ascii="宋体" w:hAnsi="宋体" w:eastAsia="宋体" w:cs="宋体"/>
                <w:sz w:val="24"/>
                <w:szCs w:val="24"/>
                <w:lang w:val="en-US" w:eastAsia="en-US" w:bidi="ar-SA"/>
              </w:rPr>
              <w:t>的10%，</w:t>
            </w:r>
            <w:r>
              <w:rPr>
                <w:rFonts w:hint="eastAsia" w:ascii="宋体" w:hAnsi="宋体" w:eastAsia="宋体" w:cs="宋体"/>
                <w:spacing w:val="-3"/>
                <w:sz w:val="24"/>
                <w:szCs w:val="24"/>
                <w:lang w:val="en-US" w:eastAsia="en-US" w:bidi="ar-SA"/>
              </w:rPr>
              <w:t>具</w:t>
            </w:r>
            <w:r>
              <w:rPr>
                <w:rFonts w:hint="eastAsia" w:ascii="宋体" w:hAnsi="宋体" w:eastAsia="宋体" w:cs="宋体"/>
                <w:sz w:val="24"/>
                <w:szCs w:val="24"/>
                <w:lang w:val="en-US" w:eastAsia="en-US" w:bidi="ar-SA"/>
              </w:rPr>
              <w:t>体金</w:t>
            </w:r>
            <w:r>
              <w:rPr>
                <w:rFonts w:hint="eastAsia" w:ascii="宋体" w:hAnsi="宋体" w:eastAsia="宋体" w:cs="宋体"/>
                <w:spacing w:val="-3"/>
                <w:sz w:val="24"/>
                <w:szCs w:val="24"/>
                <w:lang w:val="en-US" w:eastAsia="en-US" w:bidi="ar-SA"/>
              </w:rPr>
              <w:t>额</w:t>
            </w:r>
            <w:r>
              <w:rPr>
                <w:rFonts w:hint="eastAsia" w:ascii="宋体" w:hAnsi="宋体" w:eastAsia="宋体" w:cs="宋体"/>
                <w:sz w:val="24"/>
                <w:szCs w:val="24"/>
                <w:lang w:val="en-US" w:eastAsia="en-US" w:bidi="ar-SA"/>
              </w:rPr>
              <w:t>为人</w:t>
            </w:r>
            <w:r>
              <w:rPr>
                <w:rFonts w:hint="eastAsia" w:ascii="宋体" w:hAnsi="宋体" w:eastAsia="宋体" w:cs="宋体"/>
                <w:spacing w:val="-3"/>
                <w:sz w:val="24"/>
                <w:szCs w:val="24"/>
                <w:lang w:val="en-US" w:eastAsia="en-US" w:bidi="ar-SA"/>
              </w:rPr>
              <w:t>民</w:t>
            </w:r>
            <w:r>
              <w:rPr>
                <w:rFonts w:hint="eastAsia" w:ascii="宋体" w:hAnsi="宋体" w:eastAsia="宋体" w:cs="宋体"/>
                <w:sz w:val="24"/>
                <w:szCs w:val="24"/>
                <w:lang w:val="en-US" w:eastAsia="en-US" w:bidi="ar-SA"/>
              </w:rPr>
              <w:t>币</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z w:val="24"/>
                <w:szCs w:val="24"/>
                <w:u w:val="single"/>
                <w:lang w:val="en-US" w:eastAsia="en-US" w:bidi="ar-SA"/>
              </w:rPr>
              <w:tab/>
            </w:r>
            <w:r>
              <w:rPr>
                <w:rFonts w:hint="eastAsia" w:ascii="宋体" w:hAnsi="宋体" w:eastAsia="宋体" w:cs="宋体"/>
                <w:sz w:val="24"/>
                <w:szCs w:val="24"/>
                <w:lang w:val="en-US" w:eastAsia="en-US" w:bidi="ar-SA"/>
              </w:rPr>
              <w:t>元(¥</w:t>
            </w:r>
            <w:r>
              <w:rPr>
                <w:rFonts w:hint="eastAsia" w:ascii="宋体" w:hAnsi="宋体" w:eastAsia="宋体" w:cs="宋体"/>
                <w:sz w:val="24"/>
                <w:szCs w:val="24"/>
                <w:u w:val="single"/>
                <w:lang w:val="en-US" w:eastAsia="en-US" w:bidi="ar-SA"/>
              </w:rPr>
              <w:t xml:space="preserve"> </w:t>
            </w:r>
            <w:r>
              <w:rPr>
                <w:rFonts w:hint="eastAsia" w:ascii="宋体" w:hAnsi="宋体" w:eastAsia="宋体" w:cs="宋体"/>
                <w:sz w:val="24"/>
                <w:szCs w:val="24"/>
                <w:u w:val="single"/>
                <w:lang w:val="en-US" w:eastAsia="en-US" w:bidi="ar-SA"/>
              </w:rPr>
              <w:tab/>
            </w:r>
            <w:r>
              <w:rPr>
                <w:rFonts w:hint="eastAsia" w:ascii="宋体" w:hAnsi="宋体" w:eastAsia="宋体" w:cs="宋体"/>
                <w:sz w:val="24"/>
                <w:szCs w:val="24"/>
                <w:lang w:val="en-US" w:eastAsia="en-US" w:bidi="ar-SA"/>
              </w:rPr>
              <w:t>)。</w:t>
            </w:r>
          </w:p>
          <w:p w14:paraId="22ED57AC">
            <w:pPr>
              <w:widowControl w:val="0"/>
              <w:autoSpaceDE w:val="0"/>
              <w:autoSpaceDN w:val="0"/>
              <w:spacing w:before="0" w:after="0" w:line="351"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□损失赔偿约定：</w:t>
            </w:r>
          </w:p>
        </w:tc>
      </w:tr>
      <w:tr w14:paraId="68943E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7" w:hRule="atLeast"/>
        </w:trPr>
        <w:tc>
          <w:tcPr>
            <w:tcW w:w="722" w:type="dxa"/>
          </w:tcPr>
          <w:p w14:paraId="4558B0AE">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1E79B8A7">
            <w:pPr>
              <w:widowControl w:val="0"/>
              <w:autoSpaceDE w:val="0"/>
              <w:autoSpaceDN w:val="0"/>
              <w:spacing w:before="189" w:after="0" w:line="240" w:lineRule="auto"/>
              <w:ind w:left="201" w:right="191"/>
              <w:jc w:val="center"/>
              <w:rPr>
                <w:rFonts w:hint="default" w:ascii="宋体" w:hAnsi="宋体" w:eastAsia="宋体" w:cs="宋体"/>
                <w:sz w:val="24"/>
                <w:szCs w:val="24"/>
                <w:lang w:val="en-US" w:eastAsia="zh-CN" w:bidi="ar-SA"/>
              </w:rPr>
            </w:pPr>
            <w:r>
              <w:rPr>
                <w:rFonts w:hint="eastAsia" w:ascii="宋体" w:hAnsi="宋体" w:eastAsia="宋体" w:cs="宋体"/>
                <w:sz w:val="24"/>
                <w:szCs w:val="24"/>
                <w:lang w:val="en-US" w:eastAsia="zh-CN" w:bidi="ar-SA"/>
              </w:rPr>
              <w:t>11</w:t>
            </w:r>
          </w:p>
        </w:tc>
        <w:tc>
          <w:tcPr>
            <w:tcW w:w="8563" w:type="dxa"/>
            <w:gridSpan w:val="2"/>
          </w:tcPr>
          <w:p w14:paraId="53E31A48">
            <w:pPr>
              <w:widowControl w:val="0"/>
              <w:autoSpaceDE w:val="0"/>
              <w:autoSpaceDN w:val="0"/>
              <w:spacing w:before="89" w:after="0" w:line="307" w:lineRule="auto"/>
              <w:ind w:left="107" w:right="96"/>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误期赔偿费约定：如果乙方没有按照合同规定的时间交货和提供服</w:t>
            </w:r>
            <w:r>
              <w:rPr>
                <w:rFonts w:hint="eastAsia" w:ascii="宋体" w:hAnsi="宋体" w:eastAsia="宋体" w:cs="宋体"/>
                <w:spacing w:val="-9"/>
                <w:sz w:val="24"/>
                <w:szCs w:val="24"/>
                <w:lang w:val="en-US" w:eastAsia="en-US" w:bidi="ar-SA"/>
              </w:rPr>
              <w:t>务，甲方有权从货款或履约保证金中扣除误期赔偿费而不影响合同项</w:t>
            </w:r>
          </w:p>
          <w:p w14:paraId="6C11D78B">
            <w:pPr>
              <w:widowControl w:val="0"/>
              <w:autoSpaceDE w:val="0"/>
              <w:autoSpaceDN w:val="0"/>
              <w:spacing w:before="1" w:after="0" w:line="349"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pacing w:val="-12"/>
                <w:sz w:val="24"/>
                <w:szCs w:val="24"/>
                <w:lang w:val="en-US" w:eastAsia="en-US" w:bidi="ar-SA"/>
              </w:rPr>
              <w:t xml:space="preserve">下的其他补救方法。赔偿费按每日加收合同金额的 </w:t>
            </w:r>
            <w:r>
              <w:rPr>
                <w:rFonts w:hint="eastAsia" w:ascii="宋体" w:hAnsi="宋体" w:eastAsia="宋体" w:cs="宋体"/>
                <w:sz w:val="24"/>
                <w:szCs w:val="24"/>
                <w:lang w:val="en-US" w:eastAsia="en-US" w:bidi="ar-SA"/>
              </w:rPr>
              <w:t>0.5%</w:t>
            </w:r>
            <w:r>
              <w:rPr>
                <w:rFonts w:hint="eastAsia" w:ascii="宋体" w:hAnsi="宋体" w:eastAsia="宋体" w:cs="宋体"/>
                <w:spacing w:val="-12"/>
                <w:sz w:val="24"/>
                <w:szCs w:val="24"/>
                <w:lang w:val="en-US" w:eastAsia="en-US" w:bidi="ar-SA"/>
              </w:rPr>
              <w:t>计收，直至提</w:t>
            </w:r>
          </w:p>
        </w:tc>
      </w:tr>
    </w:tbl>
    <w:p w14:paraId="3B498A89">
      <w:pPr>
        <w:spacing w:after="0" w:line="349" w:lineRule="exact"/>
        <w:rPr>
          <w:rFonts w:hint="eastAsia" w:ascii="宋体" w:hAnsi="宋体" w:eastAsia="宋体" w:cs="宋体"/>
          <w:sz w:val="24"/>
          <w:szCs w:val="24"/>
        </w:rPr>
        <w:sectPr>
          <w:pgSz w:w="11910" w:h="16840"/>
          <w:pgMar w:top="1360" w:right="1100" w:bottom="1280" w:left="1120" w:header="858" w:footer="1081" w:gutter="0"/>
          <w:pgNumType w:fmt="decimal"/>
          <w:cols w:space="720" w:num="1"/>
        </w:sectPr>
      </w:pPr>
    </w:p>
    <w:p w14:paraId="3A560A7F">
      <w:pPr>
        <w:widowControl w:val="0"/>
        <w:autoSpaceDE w:val="0"/>
        <w:autoSpaceDN w:val="0"/>
        <w:spacing w:before="10" w:after="0" w:line="240" w:lineRule="auto"/>
        <w:ind w:left="0" w:right="0"/>
        <w:jc w:val="left"/>
        <w:rPr>
          <w:rFonts w:hint="eastAsia" w:ascii="宋体" w:hAnsi="宋体" w:eastAsia="宋体" w:cs="宋体"/>
          <w:sz w:val="24"/>
          <w:szCs w:val="24"/>
          <w:lang w:val="en-US" w:eastAsia="en-US" w:bidi="ar-SA"/>
        </w:rPr>
      </w:pPr>
    </w:p>
    <w:tbl>
      <w:tblPr>
        <w:tblStyle w:val="2"/>
        <w:tblW w:w="0" w:type="auto"/>
        <w:tblInd w:w="1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2"/>
        <w:gridCol w:w="8562"/>
      </w:tblGrid>
      <w:tr w14:paraId="1BDEC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722" w:type="dxa"/>
          </w:tcPr>
          <w:p w14:paraId="0595A572">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tc>
        <w:tc>
          <w:tcPr>
            <w:tcW w:w="8562" w:type="dxa"/>
          </w:tcPr>
          <w:p w14:paraId="08A30CF2">
            <w:pPr>
              <w:widowControl w:val="0"/>
              <w:autoSpaceDE w:val="0"/>
              <w:autoSpaceDN w:val="0"/>
              <w:spacing w:before="88" w:after="0" w:line="240" w:lineRule="auto"/>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供服务为止。如果误期赔偿费不足以弥补甲方的实际损失，甲方有权</w:t>
            </w:r>
          </w:p>
          <w:p w14:paraId="57818DB8">
            <w:pPr>
              <w:widowControl w:val="0"/>
              <w:autoSpaceDE w:val="0"/>
              <w:autoSpaceDN w:val="0"/>
              <w:spacing w:before="102" w:after="0" w:line="351" w:lineRule="exact"/>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进一步要求乙方赔偿全部损失。</w:t>
            </w:r>
          </w:p>
        </w:tc>
      </w:tr>
      <w:tr w14:paraId="0F1A57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0" w:hRule="atLeast"/>
        </w:trPr>
        <w:tc>
          <w:tcPr>
            <w:tcW w:w="722" w:type="dxa"/>
          </w:tcPr>
          <w:p w14:paraId="317A893E">
            <w:pPr>
              <w:widowControl w:val="0"/>
              <w:autoSpaceDE w:val="0"/>
              <w:autoSpaceDN w:val="0"/>
              <w:spacing w:before="12" w:after="0" w:line="240" w:lineRule="auto"/>
              <w:ind w:left="0" w:right="0"/>
              <w:jc w:val="left"/>
              <w:rPr>
                <w:rFonts w:hint="eastAsia" w:ascii="宋体" w:hAnsi="宋体" w:eastAsia="宋体" w:cs="宋体"/>
                <w:sz w:val="24"/>
                <w:szCs w:val="24"/>
                <w:lang w:val="en-US" w:eastAsia="en-US" w:bidi="ar-SA"/>
              </w:rPr>
            </w:pPr>
          </w:p>
          <w:p w14:paraId="77B8B406">
            <w:pPr>
              <w:widowControl w:val="0"/>
              <w:autoSpaceDE w:val="0"/>
              <w:autoSpaceDN w:val="0"/>
              <w:spacing w:before="0" w:after="0" w:line="240" w:lineRule="auto"/>
              <w:ind w:left="0" w:right="207"/>
              <w:jc w:val="righ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13</w:t>
            </w:r>
          </w:p>
        </w:tc>
        <w:tc>
          <w:tcPr>
            <w:tcW w:w="8562" w:type="dxa"/>
          </w:tcPr>
          <w:p w14:paraId="4494E375">
            <w:pPr>
              <w:widowControl w:val="0"/>
              <w:autoSpaceDE w:val="0"/>
              <w:autoSpaceDN w:val="0"/>
              <w:spacing w:before="3" w:after="0" w:line="458" w:lineRule="exact"/>
              <w:ind w:left="107" w:right="44"/>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合同履行期限：自合同生效之日起至合同全部权利义务履行完毕之日止。</w:t>
            </w:r>
          </w:p>
        </w:tc>
      </w:tr>
      <w:tr w14:paraId="536CA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trPr>
        <w:tc>
          <w:tcPr>
            <w:tcW w:w="722" w:type="dxa"/>
          </w:tcPr>
          <w:p w14:paraId="115BAC05">
            <w:pPr>
              <w:widowControl w:val="0"/>
              <w:autoSpaceDE w:val="0"/>
              <w:autoSpaceDN w:val="0"/>
              <w:spacing w:before="0" w:after="0" w:line="240" w:lineRule="auto"/>
              <w:ind w:left="0" w:right="0"/>
              <w:jc w:val="left"/>
              <w:rPr>
                <w:rFonts w:hint="eastAsia" w:ascii="宋体" w:hAnsi="宋体" w:eastAsia="宋体" w:cs="宋体"/>
                <w:sz w:val="24"/>
                <w:szCs w:val="24"/>
                <w:lang w:val="en-US" w:eastAsia="en-US" w:bidi="ar-SA"/>
              </w:rPr>
            </w:pPr>
          </w:p>
          <w:p w14:paraId="38CF2BC8">
            <w:pPr>
              <w:widowControl w:val="0"/>
              <w:autoSpaceDE w:val="0"/>
              <w:autoSpaceDN w:val="0"/>
              <w:spacing w:before="190" w:after="0" w:line="240" w:lineRule="auto"/>
              <w:ind w:left="0" w:right="207"/>
              <w:jc w:val="righ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14</w:t>
            </w:r>
          </w:p>
        </w:tc>
        <w:tc>
          <w:tcPr>
            <w:tcW w:w="8562" w:type="dxa"/>
          </w:tcPr>
          <w:p w14:paraId="24041606">
            <w:pPr>
              <w:widowControl w:val="0"/>
              <w:autoSpaceDE w:val="0"/>
              <w:autoSpaceDN w:val="0"/>
              <w:spacing w:before="88" w:after="0" w:line="240" w:lineRule="auto"/>
              <w:ind w:left="10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合同纠纷的解决方式：</w:t>
            </w:r>
          </w:p>
          <w:p w14:paraId="5D1B03AA">
            <w:pPr>
              <w:widowControl w:val="0"/>
              <w:autoSpaceDE w:val="0"/>
              <w:autoSpaceDN w:val="0"/>
              <w:spacing w:before="1" w:after="0" w:line="460" w:lineRule="atLeast"/>
              <w:ind w:left="107" w:right="3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首先通过双方协商解决，协商解决不成，向甲方所在地人民法院提起诉讼。</w:t>
            </w:r>
          </w:p>
        </w:tc>
      </w:tr>
    </w:tbl>
    <w:p w14:paraId="09F1B6D9">
      <w:pPr>
        <w:widowControl w:val="0"/>
        <w:numPr>
          <w:ilvl w:val="0"/>
          <w:numId w:val="3"/>
        </w:numPr>
        <w:tabs>
          <w:tab w:val="left" w:pos="1141"/>
        </w:tabs>
        <w:autoSpaceDE w:val="0"/>
        <w:autoSpaceDN w:val="0"/>
        <w:spacing w:before="89"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定义</w:t>
      </w:r>
    </w:p>
    <w:p w14:paraId="18B238A5">
      <w:pPr>
        <w:widowControl w:val="0"/>
        <w:autoSpaceDE w:val="0"/>
        <w:autoSpaceDN w:val="0"/>
        <w:spacing w:before="102" w:after="0" w:line="240" w:lineRule="auto"/>
        <w:ind w:left="857"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本合同下列术语应解释为：</w:t>
      </w:r>
    </w:p>
    <w:p w14:paraId="0F47BD12">
      <w:pPr>
        <w:widowControl w:val="0"/>
        <w:numPr>
          <w:ilvl w:val="1"/>
          <w:numId w:val="3"/>
        </w:numPr>
        <w:tabs>
          <w:tab w:val="left" w:pos="1558"/>
          <w:tab w:val="left" w:pos="1559"/>
        </w:tabs>
        <w:autoSpaceDE w:val="0"/>
        <w:autoSpaceDN w:val="0"/>
        <w:spacing w:before="102"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“甲方”是指采购人。</w:t>
      </w:r>
    </w:p>
    <w:p w14:paraId="193882E0">
      <w:pPr>
        <w:widowControl w:val="0"/>
        <w:numPr>
          <w:ilvl w:val="1"/>
          <w:numId w:val="3"/>
        </w:numPr>
        <w:tabs>
          <w:tab w:val="left" w:pos="1558"/>
          <w:tab w:val="left" w:pos="1559"/>
        </w:tabs>
        <w:autoSpaceDE w:val="0"/>
        <w:autoSpaceDN w:val="0"/>
        <w:spacing w:before="100"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“乙方”是指中标人。</w:t>
      </w:r>
    </w:p>
    <w:p w14:paraId="3E413EC2">
      <w:pPr>
        <w:widowControl w:val="0"/>
        <w:numPr>
          <w:ilvl w:val="1"/>
          <w:numId w:val="3"/>
        </w:numPr>
        <w:tabs>
          <w:tab w:val="left" w:pos="1558"/>
          <w:tab w:val="left" w:pos="1559"/>
        </w:tabs>
        <w:autoSpaceDE w:val="0"/>
        <w:autoSpaceDN w:val="0"/>
        <w:spacing w:before="102"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“见证方”是指采购代理机构。</w:t>
      </w:r>
    </w:p>
    <w:p w14:paraId="3E913748">
      <w:pPr>
        <w:widowControl w:val="0"/>
        <w:numPr>
          <w:ilvl w:val="1"/>
          <w:numId w:val="3"/>
        </w:numPr>
        <w:tabs>
          <w:tab w:val="left" w:pos="1548"/>
          <w:tab w:val="left" w:pos="1549"/>
        </w:tabs>
        <w:autoSpaceDE w:val="0"/>
        <w:autoSpaceDN w:val="0"/>
        <w:spacing w:before="102" w:after="0" w:line="307" w:lineRule="auto"/>
        <w:ind w:left="298" w:right="313" w:firstLine="559"/>
        <w:jc w:val="left"/>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“合同”系指甲乙双方签署的、合同中载明的甲乙双方所达成的</w:t>
      </w:r>
      <w:r>
        <w:rPr>
          <w:rFonts w:hint="eastAsia" w:ascii="宋体" w:hAnsi="宋体" w:eastAsia="宋体" w:cs="宋体"/>
          <w:spacing w:val="-3"/>
          <w:sz w:val="24"/>
          <w:szCs w:val="24"/>
          <w:lang w:val="en-US" w:eastAsia="en-US" w:bidi="ar-SA"/>
        </w:rPr>
        <w:t>协议，包括所有的附件、附录和上述文件所提到的构成合同的所有文件。</w:t>
      </w:r>
    </w:p>
    <w:p w14:paraId="3E0E960A">
      <w:pPr>
        <w:widowControl w:val="0"/>
        <w:numPr>
          <w:ilvl w:val="1"/>
          <w:numId w:val="3"/>
        </w:numPr>
        <w:tabs>
          <w:tab w:val="left" w:pos="1551"/>
          <w:tab w:val="left" w:pos="1552"/>
        </w:tabs>
        <w:autoSpaceDE w:val="0"/>
        <w:autoSpaceDN w:val="0"/>
        <w:spacing w:before="0" w:after="0" w:line="307" w:lineRule="auto"/>
        <w:ind w:left="298" w:right="313" w:firstLine="559"/>
        <w:jc w:val="left"/>
        <w:rPr>
          <w:rFonts w:hint="eastAsia" w:ascii="宋体" w:hAnsi="宋体" w:eastAsia="宋体" w:cs="宋体"/>
          <w:sz w:val="24"/>
          <w:szCs w:val="24"/>
          <w:lang w:val="en-US" w:eastAsia="en-US" w:bidi="ar-SA"/>
        </w:rPr>
      </w:pPr>
      <w:r>
        <w:rPr>
          <w:rFonts w:hint="eastAsia" w:ascii="宋体" w:hAnsi="宋体" w:eastAsia="宋体" w:cs="宋体"/>
          <w:spacing w:val="-6"/>
          <w:sz w:val="24"/>
          <w:szCs w:val="24"/>
          <w:lang w:val="en-US" w:eastAsia="en-US" w:bidi="ar-SA"/>
        </w:rPr>
        <w:t>“服务”是指乙方按照招标、投标文件要求，向采购人提供的技</w:t>
      </w:r>
      <w:r>
        <w:rPr>
          <w:rFonts w:hint="eastAsia" w:ascii="宋体" w:hAnsi="宋体" w:eastAsia="宋体" w:cs="宋体"/>
          <w:spacing w:val="-3"/>
          <w:sz w:val="24"/>
          <w:szCs w:val="24"/>
          <w:lang w:val="en-US" w:eastAsia="en-US" w:bidi="ar-SA"/>
        </w:rPr>
        <w:t>术支持服务。</w:t>
      </w:r>
    </w:p>
    <w:p w14:paraId="46FD6FB5">
      <w:pPr>
        <w:widowControl w:val="0"/>
        <w:numPr>
          <w:ilvl w:val="1"/>
          <w:numId w:val="3"/>
        </w:numPr>
        <w:tabs>
          <w:tab w:val="left" w:pos="1558"/>
          <w:tab w:val="left" w:pos="1559"/>
        </w:tabs>
        <w:autoSpaceDE w:val="0"/>
        <w:autoSpaceDN w:val="0"/>
        <w:spacing w:before="1"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“项目现场”是指甲方指定的最终服务地点。</w:t>
      </w:r>
    </w:p>
    <w:p w14:paraId="037A99BF">
      <w:pPr>
        <w:widowControl w:val="0"/>
        <w:numPr>
          <w:ilvl w:val="1"/>
          <w:numId w:val="3"/>
        </w:numPr>
        <w:tabs>
          <w:tab w:val="left" w:pos="1558"/>
          <w:tab w:val="left" w:pos="1559"/>
        </w:tabs>
        <w:autoSpaceDE w:val="0"/>
        <w:autoSpaceDN w:val="0"/>
        <w:spacing w:before="102" w:after="0" w:line="307" w:lineRule="auto"/>
        <w:ind w:left="857" w:right="2807" w:firstLine="0"/>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“天”除非特别指出，“天”均为自然天。2.服务标准</w:t>
      </w:r>
    </w:p>
    <w:p w14:paraId="137C5974">
      <w:pPr>
        <w:widowControl w:val="0"/>
        <w:numPr>
          <w:ilvl w:val="1"/>
          <w:numId w:val="4"/>
        </w:numPr>
        <w:tabs>
          <w:tab w:val="left" w:pos="1559"/>
        </w:tabs>
        <w:autoSpaceDE w:val="0"/>
        <w:autoSpaceDN w:val="0"/>
        <w:spacing w:before="1"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乙方为甲方交付的服务应符合招标文件所述的内容，如果没有提</w:t>
      </w:r>
      <w:r>
        <w:rPr>
          <w:rFonts w:hint="eastAsia" w:ascii="宋体" w:hAnsi="宋体" w:eastAsia="宋体" w:cs="宋体"/>
          <w:spacing w:val="-3"/>
          <w:sz w:val="24"/>
          <w:szCs w:val="24"/>
          <w:lang w:val="en-US" w:eastAsia="en-US" w:bidi="ar-SA"/>
        </w:rPr>
        <w:t>及适用标准，则应符合相应的国家标准。这些标准必须是有关机构发布的最新版本的标准。</w:t>
      </w:r>
    </w:p>
    <w:p w14:paraId="04072ADF">
      <w:pPr>
        <w:widowControl w:val="0"/>
        <w:numPr>
          <w:ilvl w:val="1"/>
          <w:numId w:val="4"/>
        </w:numPr>
        <w:tabs>
          <w:tab w:val="left" w:pos="1559"/>
        </w:tabs>
        <w:autoSpaceDE w:val="0"/>
        <w:autoSpaceDN w:val="0"/>
        <w:spacing w:before="2" w:after="0" w:line="307" w:lineRule="auto"/>
        <w:ind w:left="298" w:right="315" w:firstLine="559"/>
        <w:jc w:val="both"/>
        <w:rPr>
          <w:rFonts w:hint="eastAsia" w:ascii="宋体" w:hAnsi="宋体" w:eastAsia="宋体" w:cs="宋体"/>
          <w:sz w:val="24"/>
          <w:szCs w:val="24"/>
          <w:lang w:val="en-US" w:eastAsia="en-US" w:bidi="ar-SA"/>
        </w:rPr>
      </w:pPr>
      <w:r>
        <w:rPr>
          <w:rFonts w:hint="eastAsia" w:ascii="宋体" w:hAnsi="宋体" w:eastAsia="宋体" w:cs="宋体"/>
          <w:spacing w:val="-6"/>
          <w:sz w:val="24"/>
          <w:szCs w:val="24"/>
          <w:lang w:val="en-US" w:eastAsia="en-US" w:bidi="ar-SA"/>
        </w:rPr>
        <w:t>除非技术要求中另有规定，计量单位均采用中华人民共和国法定</w:t>
      </w:r>
      <w:r>
        <w:rPr>
          <w:rFonts w:hint="eastAsia" w:ascii="宋体" w:hAnsi="宋体" w:eastAsia="宋体" w:cs="宋体"/>
          <w:spacing w:val="-3"/>
          <w:sz w:val="24"/>
          <w:szCs w:val="24"/>
          <w:lang w:val="en-US" w:eastAsia="en-US" w:bidi="ar-SA"/>
        </w:rPr>
        <w:t>计量单位。</w:t>
      </w:r>
    </w:p>
    <w:p w14:paraId="0A386155">
      <w:pPr>
        <w:widowControl w:val="0"/>
        <w:numPr>
          <w:ilvl w:val="0"/>
          <w:numId w:val="5"/>
        </w:numPr>
        <w:tabs>
          <w:tab w:val="left" w:pos="1141"/>
        </w:tabs>
        <w:autoSpaceDE w:val="0"/>
        <w:autoSpaceDN w:val="0"/>
        <w:spacing w:before="4"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服务</w:t>
      </w:r>
    </w:p>
    <w:p w14:paraId="27EFDDEB">
      <w:pPr>
        <w:widowControl w:val="0"/>
        <w:numPr>
          <w:ilvl w:val="1"/>
          <w:numId w:val="5"/>
        </w:numPr>
        <w:tabs>
          <w:tab w:val="left" w:pos="1559"/>
        </w:tabs>
        <w:autoSpaceDE w:val="0"/>
        <w:autoSpaceDN w:val="0"/>
        <w:spacing w:before="99"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pacing w:val="-6"/>
          <w:sz w:val="24"/>
          <w:szCs w:val="24"/>
          <w:lang w:val="en-US" w:eastAsia="en-US" w:bidi="ar-SA"/>
        </w:rPr>
        <w:t>乙方应按照合同的规定，提供符合甲方要求的服务。如在服务过</w:t>
      </w:r>
      <w:r>
        <w:rPr>
          <w:rFonts w:hint="eastAsia" w:ascii="宋体" w:hAnsi="宋体" w:eastAsia="宋体" w:cs="宋体"/>
          <w:spacing w:val="-7"/>
          <w:sz w:val="24"/>
          <w:szCs w:val="24"/>
          <w:lang w:val="en-US" w:eastAsia="en-US" w:bidi="ar-SA"/>
        </w:rPr>
        <w:t xml:space="preserve">程中遇到任何问题，乙方应在接到甲方通知后 </w:t>
      </w:r>
      <w:r>
        <w:rPr>
          <w:rFonts w:hint="eastAsia" w:ascii="宋体" w:hAnsi="宋体" w:eastAsia="宋体" w:cs="宋体"/>
          <w:sz w:val="24"/>
          <w:szCs w:val="24"/>
          <w:lang w:val="en-US" w:eastAsia="en-US" w:bidi="ar-SA"/>
        </w:rPr>
        <w:t>2</w:t>
      </w:r>
      <w:r>
        <w:rPr>
          <w:rFonts w:hint="eastAsia" w:ascii="宋体" w:hAnsi="宋体" w:eastAsia="宋体" w:cs="宋体"/>
          <w:spacing w:val="-15"/>
          <w:sz w:val="24"/>
          <w:szCs w:val="24"/>
          <w:lang w:val="en-US" w:eastAsia="en-US" w:bidi="ar-SA"/>
        </w:rPr>
        <w:t xml:space="preserve"> 小时内做出响应，并在 </w:t>
      </w:r>
      <w:r>
        <w:rPr>
          <w:rFonts w:hint="eastAsia" w:ascii="宋体" w:hAnsi="宋体" w:eastAsia="宋体" w:cs="宋体"/>
          <w:sz w:val="24"/>
          <w:szCs w:val="24"/>
          <w:lang w:val="en-US" w:eastAsia="en-US" w:bidi="ar-SA"/>
        </w:rPr>
        <w:t xml:space="preserve">24 </w:t>
      </w:r>
      <w:r>
        <w:rPr>
          <w:rFonts w:hint="eastAsia" w:ascii="宋体" w:hAnsi="宋体" w:eastAsia="宋体" w:cs="宋体"/>
          <w:spacing w:val="-8"/>
          <w:sz w:val="24"/>
          <w:szCs w:val="24"/>
          <w:lang w:val="en-US" w:eastAsia="en-US" w:bidi="ar-SA"/>
        </w:rPr>
        <w:t xml:space="preserve">小时内提出解决方案，确保问题在 </w:t>
      </w:r>
      <w:r>
        <w:rPr>
          <w:rFonts w:hint="eastAsia" w:ascii="宋体" w:hAnsi="宋体" w:eastAsia="宋体" w:cs="宋体"/>
          <w:sz w:val="24"/>
          <w:szCs w:val="24"/>
          <w:lang w:val="en-US" w:eastAsia="en-US" w:bidi="ar-SA"/>
        </w:rPr>
        <w:t>72</w:t>
      </w:r>
      <w:r>
        <w:rPr>
          <w:rFonts w:hint="eastAsia" w:ascii="宋体" w:hAnsi="宋体" w:eastAsia="宋体" w:cs="宋体"/>
          <w:spacing w:val="-10"/>
          <w:sz w:val="24"/>
          <w:szCs w:val="24"/>
          <w:lang w:val="en-US" w:eastAsia="en-US" w:bidi="ar-SA"/>
        </w:rPr>
        <w:t xml:space="preserve"> 小时内得到彻底解决。</w:t>
      </w:r>
    </w:p>
    <w:p w14:paraId="722BC014">
      <w:pPr>
        <w:widowControl w:val="0"/>
        <w:numPr>
          <w:ilvl w:val="0"/>
          <w:numId w:val="5"/>
        </w:numPr>
        <w:tabs>
          <w:tab w:val="left" w:pos="1141"/>
        </w:tabs>
        <w:autoSpaceDE w:val="0"/>
        <w:autoSpaceDN w:val="0"/>
        <w:spacing w:before="3"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知识产权</w:t>
      </w:r>
    </w:p>
    <w:p w14:paraId="46DAAAB9">
      <w:pPr>
        <w:widowControl w:val="0"/>
        <w:numPr>
          <w:ilvl w:val="1"/>
          <w:numId w:val="5"/>
        </w:numPr>
        <w:tabs>
          <w:tab w:val="left" w:pos="1572"/>
          <w:tab w:val="left" w:pos="1573"/>
        </w:tabs>
        <w:autoSpaceDE w:val="0"/>
        <w:autoSpaceDN w:val="0"/>
        <w:spacing w:before="102" w:after="0" w:line="240" w:lineRule="auto"/>
        <w:ind w:left="1572" w:right="0" w:hanging="716"/>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乙方应保证所提供的服务免受第三方提出侵犯其知识产权(专利</w:t>
      </w:r>
    </w:p>
    <w:p w14:paraId="5FCE72A9">
      <w:pPr>
        <w:spacing w:after="0" w:line="240" w:lineRule="auto"/>
        <w:jc w:val="left"/>
        <w:rPr>
          <w:rFonts w:hint="eastAsia" w:ascii="宋体" w:hAnsi="宋体" w:eastAsia="宋体" w:cs="宋体"/>
          <w:sz w:val="24"/>
          <w:szCs w:val="24"/>
        </w:rPr>
        <w:sectPr>
          <w:pgSz w:w="11910" w:h="16840"/>
          <w:pgMar w:top="1360" w:right="1100" w:bottom="1280" w:left="1120" w:header="858" w:footer="1081" w:gutter="0"/>
          <w:pgNumType w:fmt="decimal"/>
          <w:cols w:space="720" w:num="1"/>
        </w:sectPr>
      </w:pPr>
    </w:p>
    <w:p w14:paraId="5A060FF9">
      <w:pPr>
        <w:widowControl w:val="0"/>
        <w:autoSpaceDE w:val="0"/>
        <w:autoSpaceDN w:val="0"/>
        <w:spacing w:before="138" w:after="0" w:line="307" w:lineRule="auto"/>
        <w:ind w:left="298" w:right="285"/>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权、商标权、版权等)的起诉。因侵害他人知识产权而产生的法律责任，全部由投标人承担。</w:t>
      </w:r>
    </w:p>
    <w:p w14:paraId="6ABE6936">
      <w:pPr>
        <w:widowControl w:val="0"/>
        <w:numPr>
          <w:ilvl w:val="1"/>
          <w:numId w:val="5"/>
        </w:numPr>
        <w:tabs>
          <w:tab w:val="left" w:pos="1558"/>
          <w:tab w:val="left" w:pos="1559"/>
        </w:tabs>
        <w:autoSpaceDE w:val="0"/>
        <w:autoSpaceDN w:val="0"/>
        <w:spacing w:before="0" w:after="0" w:line="307" w:lineRule="auto"/>
        <w:ind w:left="298" w:right="315" w:firstLine="559"/>
        <w:jc w:val="left"/>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甲方委托乙方开发的产品，甲方享有知识产权，未经甲方许可不</w:t>
      </w:r>
      <w:r>
        <w:rPr>
          <w:rFonts w:hint="eastAsia" w:ascii="宋体" w:hAnsi="宋体" w:eastAsia="宋体" w:cs="宋体"/>
          <w:spacing w:val="-3"/>
          <w:sz w:val="24"/>
          <w:szCs w:val="24"/>
          <w:lang w:val="en-US" w:eastAsia="en-US" w:bidi="ar-SA"/>
        </w:rPr>
        <w:t>得转让任何第三人。</w:t>
      </w:r>
    </w:p>
    <w:p w14:paraId="5424DF82">
      <w:pPr>
        <w:widowControl w:val="0"/>
        <w:numPr>
          <w:ilvl w:val="0"/>
          <w:numId w:val="5"/>
        </w:numPr>
        <w:tabs>
          <w:tab w:val="left" w:pos="1141"/>
        </w:tabs>
        <w:autoSpaceDE w:val="0"/>
        <w:autoSpaceDN w:val="0"/>
        <w:spacing w:before="4"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保密条款</w:t>
      </w:r>
    </w:p>
    <w:p w14:paraId="7E6BC587">
      <w:pPr>
        <w:widowControl w:val="0"/>
        <w:numPr>
          <w:ilvl w:val="1"/>
          <w:numId w:val="5"/>
        </w:numPr>
        <w:tabs>
          <w:tab w:val="left" w:pos="1559"/>
        </w:tabs>
        <w:autoSpaceDE w:val="0"/>
        <w:autoSpaceDN w:val="0"/>
        <w:spacing w:before="99"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甲乙双方应对在本合同签订或履行过程中所接触的对方信息，包</w:t>
      </w:r>
      <w:r>
        <w:rPr>
          <w:rFonts w:hint="eastAsia" w:ascii="宋体" w:hAnsi="宋体" w:eastAsia="宋体" w:cs="宋体"/>
          <w:spacing w:val="-3"/>
          <w:sz w:val="24"/>
          <w:szCs w:val="24"/>
          <w:lang w:val="en-US" w:eastAsia="en-US" w:bidi="ar-SA"/>
        </w:rPr>
        <w:t xml:space="preserve">括但不限于知识产权、技术资料、技术诀窍、内部管理及其他相关信息， </w:t>
      </w:r>
      <w:r>
        <w:rPr>
          <w:rFonts w:hint="eastAsia" w:ascii="宋体" w:hAnsi="宋体" w:eastAsia="宋体" w:cs="宋体"/>
          <w:spacing w:val="-14"/>
          <w:sz w:val="24"/>
          <w:szCs w:val="24"/>
          <w:lang w:val="en-US" w:eastAsia="en-US" w:bidi="ar-SA"/>
        </w:rPr>
        <w:t xml:space="preserve">负有保密义务。如乙方违反本保密义务，应向甲方支付相当于合同金额 </w:t>
      </w:r>
      <w:r>
        <w:rPr>
          <w:rFonts w:hint="eastAsia" w:ascii="宋体" w:hAnsi="宋体" w:eastAsia="宋体" w:cs="宋体"/>
          <w:sz w:val="24"/>
          <w:szCs w:val="24"/>
          <w:lang w:val="en-US" w:eastAsia="en-US" w:bidi="ar-SA"/>
        </w:rPr>
        <w:t xml:space="preserve">20% </w:t>
      </w:r>
      <w:r>
        <w:rPr>
          <w:rFonts w:hint="eastAsia" w:ascii="宋体" w:hAnsi="宋体" w:eastAsia="宋体" w:cs="宋体"/>
          <w:spacing w:val="-6"/>
          <w:sz w:val="24"/>
          <w:szCs w:val="24"/>
          <w:lang w:val="en-US" w:eastAsia="en-US" w:bidi="ar-SA"/>
        </w:rPr>
        <w:t>的违约金，并赔偿因此给甲方造成的全部损失。 保密期限不受合同有效期</w:t>
      </w:r>
      <w:r>
        <w:rPr>
          <w:rFonts w:hint="eastAsia" w:ascii="宋体" w:hAnsi="宋体" w:eastAsia="宋体" w:cs="宋体"/>
          <w:spacing w:val="-4"/>
          <w:sz w:val="24"/>
          <w:szCs w:val="24"/>
          <w:lang w:val="en-US" w:eastAsia="en-US" w:bidi="ar-SA"/>
        </w:rPr>
        <w:t>的限制，在合同有效期结束后，信息接受方仍应承担保密义务，直至该等</w:t>
      </w:r>
      <w:r>
        <w:rPr>
          <w:rFonts w:hint="eastAsia" w:ascii="宋体" w:hAnsi="宋体" w:eastAsia="宋体" w:cs="宋体"/>
          <w:spacing w:val="-3"/>
          <w:sz w:val="24"/>
          <w:szCs w:val="24"/>
          <w:lang w:val="en-US" w:eastAsia="en-US" w:bidi="ar-SA"/>
        </w:rPr>
        <w:t>信息成为公开信息。</w:t>
      </w:r>
    </w:p>
    <w:p w14:paraId="27955138">
      <w:pPr>
        <w:widowControl w:val="0"/>
        <w:numPr>
          <w:ilvl w:val="1"/>
          <w:numId w:val="5"/>
        </w:numPr>
        <w:tabs>
          <w:tab w:val="left" w:pos="1558"/>
          <w:tab w:val="left" w:pos="1559"/>
        </w:tabs>
        <w:autoSpaceDE w:val="0"/>
        <w:autoSpaceDN w:val="0"/>
        <w:spacing w:before="5" w:after="0" w:line="307" w:lineRule="auto"/>
        <w:ind w:left="298" w:right="174" w:firstLine="559"/>
        <w:jc w:val="left"/>
        <w:rPr>
          <w:rFonts w:hint="eastAsia" w:ascii="宋体" w:hAnsi="宋体" w:eastAsia="宋体" w:cs="宋体"/>
          <w:sz w:val="24"/>
          <w:szCs w:val="24"/>
          <w:lang w:val="en-US" w:eastAsia="en-US" w:bidi="ar-SA"/>
        </w:rPr>
      </w:pPr>
      <w:r>
        <w:rPr>
          <w:rFonts w:hint="eastAsia" w:ascii="宋体" w:hAnsi="宋体" w:eastAsia="宋体" w:cs="宋体"/>
          <w:spacing w:val="-11"/>
          <w:sz w:val="24"/>
          <w:szCs w:val="24"/>
          <w:lang w:val="en-US" w:eastAsia="en-US" w:bidi="ar-SA"/>
        </w:rPr>
        <w:t>乙方在使用甲方为乙方及其工作人员提供的数据、程序、用户名、</w:t>
      </w:r>
      <w:r>
        <w:rPr>
          <w:rFonts w:hint="eastAsia" w:ascii="宋体" w:hAnsi="宋体" w:eastAsia="宋体" w:cs="宋体"/>
          <w:spacing w:val="-6"/>
          <w:sz w:val="24"/>
          <w:szCs w:val="24"/>
          <w:lang w:val="en-US" w:eastAsia="en-US" w:bidi="ar-SA"/>
        </w:rPr>
        <w:t>口令、资料及甲方相关的业务和技术文档，包括税收政策、方案设计细节、</w:t>
      </w:r>
      <w:r>
        <w:rPr>
          <w:rFonts w:hint="eastAsia" w:ascii="宋体" w:hAnsi="宋体" w:eastAsia="宋体" w:cs="宋体"/>
          <w:spacing w:val="-4"/>
          <w:sz w:val="24"/>
          <w:szCs w:val="24"/>
          <w:lang w:val="en-US" w:eastAsia="en-US" w:bidi="ar-SA"/>
        </w:rPr>
        <w:t>程序文件、数据结构，以及相关业务系统的硬软件、文档、测试和测试产</w:t>
      </w:r>
      <w:r>
        <w:rPr>
          <w:rFonts w:hint="eastAsia" w:ascii="宋体" w:hAnsi="宋体" w:eastAsia="宋体" w:cs="宋体"/>
          <w:spacing w:val="-3"/>
          <w:sz w:val="24"/>
          <w:szCs w:val="24"/>
          <w:lang w:val="en-US" w:eastAsia="en-US" w:bidi="ar-SA"/>
        </w:rPr>
        <w:t>生的数据时，应遵循以下规定：</w:t>
      </w:r>
    </w:p>
    <w:p w14:paraId="4194F150">
      <w:pPr>
        <w:widowControl w:val="0"/>
        <w:numPr>
          <w:ilvl w:val="0"/>
          <w:numId w:val="6"/>
        </w:numPr>
        <w:tabs>
          <w:tab w:val="left" w:pos="1280"/>
        </w:tabs>
        <w:autoSpaceDE w:val="0"/>
        <w:autoSpaceDN w:val="0"/>
        <w:spacing w:before="4"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应以审慎态度避免泄露、公开或传播甲方的信息；</w:t>
      </w:r>
    </w:p>
    <w:p w14:paraId="2E4D8433">
      <w:pPr>
        <w:widowControl w:val="0"/>
        <w:numPr>
          <w:ilvl w:val="0"/>
          <w:numId w:val="6"/>
        </w:numPr>
        <w:tabs>
          <w:tab w:val="left" w:pos="1280"/>
        </w:tabs>
        <w:autoSpaceDE w:val="0"/>
        <w:autoSpaceDN w:val="0"/>
        <w:spacing w:before="102" w:after="0" w:line="307" w:lineRule="auto"/>
        <w:ind w:left="857" w:right="315" w:firstLine="0"/>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 xml:space="preserve">未经甲方书面许可，不得对有关信息进行修改、补充、复制；  </w:t>
      </w:r>
    </w:p>
    <w:p w14:paraId="192EAACD">
      <w:pPr>
        <w:widowControl w:val="0"/>
        <w:numPr>
          <w:ilvl w:val="0"/>
          <w:numId w:val="0"/>
        </w:numPr>
        <w:tabs>
          <w:tab w:val="left" w:pos="1280"/>
        </w:tabs>
        <w:autoSpaceDE w:val="0"/>
        <w:autoSpaceDN w:val="0"/>
        <w:spacing w:before="102" w:after="0" w:line="307" w:lineRule="auto"/>
        <w:ind w:left="857" w:leftChars="0" w:right="315" w:rightChars="0"/>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(3</w:t>
      </w:r>
      <w:r>
        <w:rPr>
          <w:rFonts w:hint="eastAsia" w:ascii="宋体" w:hAnsi="宋体" w:eastAsia="宋体" w:cs="宋体"/>
          <w:spacing w:val="-6"/>
          <w:sz w:val="24"/>
          <w:szCs w:val="24"/>
          <w:lang w:val="en-US" w:eastAsia="en-US" w:bidi="ar-SA"/>
        </w:rPr>
        <w:t xml:space="preserve">)未经甲方书面许可，不得将信息以任何方式(如 </w:t>
      </w:r>
      <w:r>
        <w:rPr>
          <w:rFonts w:hint="eastAsia" w:ascii="宋体" w:hAnsi="宋体" w:eastAsia="宋体" w:cs="宋体"/>
          <w:sz w:val="24"/>
          <w:szCs w:val="24"/>
          <w:lang w:val="en-US" w:eastAsia="en-US" w:bidi="ar-SA"/>
        </w:rPr>
        <w:t>E－mail)携带出甲</w:t>
      </w:r>
    </w:p>
    <w:p w14:paraId="11AD382D">
      <w:pPr>
        <w:widowControl w:val="0"/>
        <w:autoSpaceDE w:val="0"/>
        <w:autoSpaceDN w:val="0"/>
        <w:spacing w:before="1" w:after="0" w:line="240" w:lineRule="auto"/>
        <w:ind w:left="29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方场所；</w:t>
      </w:r>
    </w:p>
    <w:p w14:paraId="16361902">
      <w:pPr>
        <w:widowControl w:val="0"/>
        <w:numPr>
          <w:ilvl w:val="0"/>
          <w:numId w:val="0"/>
        </w:numPr>
        <w:autoSpaceDE w:val="0"/>
        <w:autoSpaceDN w:val="0"/>
        <w:spacing w:before="102" w:after="0" w:line="307" w:lineRule="auto"/>
        <w:ind w:left="857" w:leftChars="0" w:right="1964" w:rightChars="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zh-CN" w:bidi="ar-SA"/>
        </w:rPr>
        <w:t>（4）</w:t>
      </w:r>
      <w:r>
        <w:rPr>
          <w:rFonts w:hint="eastAsia" w:ascii="宋体" w:hAnsi="宋体" w:eastAsia="宋体" w:cs="宋体"/>
          <w:sz w:val="24"/>
          <w:szCs w:val="24"/>
          <w:lang w:val="en-US" w:eastAsia="en-US" w:bidi="ar-SA"/>
        </w:rPr>
        <w:t>未经甲方书面许可，不得将信息透露给任何其他人；</w:t>
      </w:r>
    </w:p>
    <w:p w14:paraId="30AE478D">
      <w:pPr>
        <w:widowControl w:val="0"/>
        <w:numPr>
          <w:ilvl w:val="0"/>
          <w:numId w:val="0"/>
        </w:numPr>
        <w:autoSpaceDE w:val="0"/>
        <w:autoSpaceDN w:val="0"/>
        <w:spacing w:before="102" w:after="0" w:line="307" w:lineRule="auto"/>
        <w:ind w:left="857" w:leftChars="0" w:right="1964" w:rightChars="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 xml:space="preserve"> (5)甲方以书面形式提出的其他保密措施。</w:t>
      </w:r>
    </w:p>
    <w:p w14:paraId="4CD44BAE">
      <w:pPr>
        <w:widowControl w:val="0"/>
        <w:numPr>
          <w:ilvl w:val="1"/>
          <w:numId w:val="5"/>
        </w:numPr>
        <w:tabs>
          <w:tab w:val="left" w:pos="1558"/>
          <w:tab w:val="left" w:pos="1559"/>
        </w:tabs>
        <w:autoSpaceDE w:val="0"/>
        <w:autoSpaceDN w:val="0"/>
        <w:spacing w:before="1" w:after="0" w:line="307" w:lineRule="auto"/>
        <w:ind w:left="298" w:right="315" w:firstLine="559"/>
        <w:jc w:val="left"/>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保密期限不受合同有效期的限制，在合同有效期结束后，信息接</w:t>
      </w:r>
      <w:r>
        <w:rPr>
          <w:rFonts w:hint="eastAsia" w:ascii="宋体" w:hAnsi="宋体" w:eastAsia="宋体" w:cs="宋体"/>
          <w:spacing w:val="-3"/>
          <w:sz w:val="24"/>
          <w:szCs w:val="24"/>
          <w:lang w:val="en-US" w:eastAsia="en-US" w:bidi="ar-SA"/>
        </w:rPr>
        <w:t>受方仍应承担保密义务，直至该等信息成为公开信息。</w:t>
      </w:r>
    </w:p>
    <w:p w14:paraId="163CDC4A">
      <w:pPr>
        <w:widowControl w:val="0"/>
        <w:numPr>
          <w:ilvl w:val="1"/>
          <w:numId w:val="5"/>
        </w:numPr>
        <w:tabs>
          <w:tab w:val="left" w:pos="1558"/>
          <w:tab w:val="left" w:pos="1559"/>
        </w:tabs>
        <w:autoSpaceDE w:val="0"/>
        <w:autoSpaceDN w:val="0"/>
        <w:spacing w:before="1" w:after="0" w:line="307" w:lineRule="auto"/>
        <w:ind w:left="298" w:right="313" w:firstLine="559"/>
        <w:jc w:val="left"/>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甲乙双方如出现泄密行为，泄密方应承担相关的法律责任，包括</w:t>
      </w:r>
      <w:r>
        <w:rPr>
          <w:rFonts w:hint="eastAsia" w:ascii="宋体" w:hAnsi="宋体" w:eastAsia="宋体" w:cs="宋体"/>
          <w:spacing w:val="-3"/>
          <w:sz w:val="24"/>
          <w:szCs w:val="24"/>
          <w:lang w:val="en-US" w:eastAsia="en-US" w:bidi="ar-SA"/>
        </w:rPr>
        <w:t>但是不限于对由此给对方造成的经济损失进行赔偿。</w:t>
      </w:r>
    </w:p>
    <w:p w14:paraId="2E7ECBB4">
      <w:pPr>
        <w:widowControl w:val="0"/>
        <w:numPr>
          <w:ilvl w:val="0"/>
          <w:numId w:val="5"/>
        </w:numPr>
        <w:tabs>
          <w:tab w:val="left" w:pos="1141"/>
        </w:tabs>
        <w:autoSpaceDE w:val="0"/>
        <w:autoSpaceDN w:val="0"/>
        <w:spacing w:before="3"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服务质量保证</w:t>
      </w:r>
    </w:p>
    <w:p w14:paraId="487AB2DA">
      <w:pPr>
        <w:widowControl w:val="0"/>
        <w:numPr>
          <w:ilvl w:val="1"/>
          <w:numId w:val="5"/>
        </w:numPr>
        <w:tabs>
          <w:tab w:val="left" w:pos="1558"/>
          <w:tab w:val="left" w:pos="1559"/>
        </w:tabs>
        <w:autoSpaceDE w:val="0"/>
        <w:autoSpaceDN w:val="0"/>
        <w:spacing w:before="99" w:after="0" w:line="307" w:lineRule="auto"/>
        <w:ind w:left="298" w:right="174" w:firstLine="559"/>
        <w:jc w:val="left"/>
        <w:rPr>
          <w:rFonts w:hint="eastAsia" w:ascii="宋体" w:hAnsi="宋体" w:eastAsia="宋体" w:cs="宋体"/>
          <w:sz w:val="24"/>
          <w:szCs w:val="24"/>
          <w:lang w:val="en-US" w:eastAsia="en-US" w:bidi="ar-SA"/>
        </w:rPr>
      </w:pPr>
      <w:r>
        <w:rPr>
          <w:rFonts w:hint="eastAsia" w:ascii="宋体" w:hAnsi="宋体" w:eastAsia="宋体" w:cs="宋体"/>
          <w:spacing w:val="-14"/>
          <w:sz w:val="24"/>
          <w:szCs w:val="24"/>
          <w:lang w:val="en-US" w:eastAsia="en-US" w:bidi="ar-SA"/>
        </w:rPr>
        <w:t xml:space="preserve">乙方应保证所提供的服务，符合合同规定的技术要求。如不符时， </w:t>
      </w:r>
      <w:r>
        <w:rPr>
          <w:rFonts w:hint="eastAsia" w:ascii="宋体" w:hAnsi="宋体" w:eastAsia="宋体" w:cs="宋体"/>
          <w:spacing w:val="-6"/>
          <w:sz w:val="24"/>
          <w:szCs w:val="24"/>
          <w:lang w:val="en-US" w:eastAsia="en-US" w:bidi="ar-SA"/>
        </w:rPr>
        <w:t xml:space="preserve">乙方应负全责并尽快处理解决，由此造成的损失和相关费用由乙方负责， </w:t>
      </w:r>
      <w:r>
        <w:rPr>
          <w:rFonts w:hint="eastAsia" w:ascii="宋体" w:hAnsi="宋体" w:eastAsia="宋体" w:cs="宋体"/>
          <w:spacing w:val="-3"/>
          <w:sz w:val="24"/>
          <w:szCs w:val="24"/>
          <w:lang w:val="en-US" w:eastAsia="en-US" w:bidi="ar-SA"/>
        </w:rPr>
        <w:t>甲方保留终止合同及索赔的权利。</w:t>
      </w:r>
    </w:p>
    <w:p w14:paraId="2E66D673">
      <w:pPr>
        <w:widowControl w:val="0"/>
        <w:numPr>
          <w:ilvl w:val="1"/>
          <w:numId w:val="5"/>
        </w:numPr>
        <w:tabs>
          <w:tab w:val="left" w:pos="1558"/>
          <w:tab w:val="left" w:pos="1559"/>
        </w:tabs>
        <w:autoSpaceDE w:val="0"/>
        <w:autoSpaceDN w:val="0"/>
        <w:spacing w:before="3"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乙方应保证通过执行合同中全部方案后，可以取得本合同规定的</w:t>
      </w:r>
    </w:p>
    <w:p w14:paraId="3C8EBABA">
      <w:pPr>
        <w:widowControl w:val="0"/>
        <w:autoSpaceDE w:val="0"/>
        <w:autoSpaceDN w:val="0"/>
        <w:spacing w:before="138" w:after="0" w:line="307" w:lineRule="auto"/>
        <w:ind w:left="298" w:right="313"/>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结果，达到本合同规定的预期目标。对任何情况下出现问题的，应尽快提出解决方案。</w:t>
      </w:r>
    </w:p>
    <w:p w14:paraId="675C76FD">
      <w:pPr>
        <w:widowControl w:val="0"/>
        <w:numPr>
          <w:ilvl w:val="1"/>
          <w:numId w:val="5"/>
        </w:numPr>
        <w:tabs>
          <w:tab w:val="left" w:pos="1559"/>
        </w:tabs>
        <w:autoSpaceDE w:val="0"/>
        <w:autoSpaceDN w:val="0"/>
        <w:spacing w:before="0"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如果乙方提供的服务和解决方案不符合甲方要求，或在规定的时</w:t>
      </w:r>
      <w:r>
        <w:rPr>
          <w:rFonts w:hint="eastAsia" w:ascii="宋体" w:hAnsi="宋体" w:eastAsia="宋体" w:cs="宋体"/>
          <w:spacing w:val="-3"/>
          <w:sz w:val="24"/>
          <w:szCs w:val="24"/>
          <w:lang w:val="en-US" w:eastAsia="en-US" w:bidi="ar-SA"/>
        </w:rPr>
        <w:t>间内没有弥补缺陷，甲方有权采取一切必要的补救措施，由此产生的费用全部由乙方负责。</w:t>
      </w:r>
    </w:p>
    <w:p w14:paraId="3EB3A771">
      <w:pPr>
        <w:widowControl w:val="0"/>
        <w:numPr>
          <w:ilvl w:val="0"/>
          <w:numId w:val="5"/>
        </w:numPr>
        <w:tabs>
          <w:tab w:val="left" w:pos="1141"/>
        </w:tabs>
        <w:autoSpaceDE w:val="0"/>
        <w:autoSpaceDN w:val="0"/>
        <w:spacing w:before="3"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履约保证金</w:t>
      </w:r>
    </w:p>
    <w:p w14:paraId="05C4D7B0">
      <w:pPr>
        <w:widowControl w:val="0"/>
        <w:numPr>
          <w:ilvl w:val="1"/>
          <w:numId w:val="5"/>
        </w:numPr>
        <w:tabs>
          <w:tab w:val="left" w:pos="1559"/>
        </w:tabs>
        <w:autoSpaceDE w:val="0"/>
        <w:autoSpaceDN w:val="0"/>
        <w:spacing w:before="102"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乙方应以银行转账等非现金形式向甲方提供。乙方以银行、保险</w:t>
      </w:r>
      <w:r>
        <w:rPr>
          <w:rFonts w:hint="eastAsia" w:ascii="宋体" w:hAnsi="宋体" w:eastAsia="宋体" w:cs="宋体"/>
          <w:spacing w:val="-3"/>
          <w:sz w:val="24"/>
          <w:szCs w:val="24"/>
          <w:lang w:val="en-US" w:eastAsia="en-US" w:bidi="ar-SA"/>
        </w:rPr>
        <w:t>公司出具保函形式提交履约保证金的，甲方不得拒收。</w:t>
      </w:r>
    </w:p>
    <w:p w14:paraId="29611863">
      <w:pPr>
        <w:widowControl w:val="0"/>
        <w:numPr>
          <w:ilvl w:val="1"/>
          <w:numId w:val="5"/>
        </w:numPr>
        <w:tabs>
          <w:tab w:val="left" w:pos="1559"/>
        </w:tabs>
        <w:autoSpaceDE w:val="0"/>
        <w:autoSpaceDN w:val="0"/>
        <w:spacing w:before="1" w:after="0" w:line="240" w:lineRule="auto"/>
        <w:ind w:left="1558" w:right="0" w:hanging="702"/>
        <w:jc w:val="both"/>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履约保证金具体金额及返还要求见合同条款前附表。</w:t>
      </w:r>
    </w:p>
    <w:p w14:paraId="212248DD">
      <w:pPr>
        <w:widowControl w:val="0"/>
        <w:numPr>
          <w:ilvl w:val="1"/>
          <w:numId w:val="5"/>
        </w:numPr>
        <w:tabs>
          <w:tab w:val="left" w:pos="1559"/>
        </w:tabs>
        <w:autoSpaceDE w:val="0"/>
        <w:autoSpaceDN w:val="0"/>
        <w:spacing w:before="102" w:after="0" w:line="307" w:lineRule="auto"/>
        <w:ind w:left="298" w:right="315" w:firstLine="559"/>
        <w:jc w:val="both"/>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如乙方未能履行合同规定的义务，甲方有权按照本合同的约定从</w:t>
      </w:r>
      <w:r>
        <w:rPr>
          <w:rFonts w:hint="eastAsia" w:ascii="宋体" w:hAnsi="宋体" w:eastAsia="宋体" w:cs="宋体"/>
          <w:spacing w:val="-8"/>
          <w:sz w:val="24"/>
          <w:szCs w:val="24"/>
          <w:lang w:val="en-US" w:eastAsia="en-US" w:bidi="ar-SA"/>
        </w:rPr>
        <w:t xml:space="preserve">履约保证金中进行相应扣除。乙方应在甲方扣除履约保证金后 </w:t>
      </w:r>
      <w:r>
        <w:rPr>
          <w:rFonts w:hint="eastAsia" w:ascii="宋体" w:hAnsi="宋体" w:eastAsia="宋体" w:cs="宋体"/>
          <w:sz w:val="24"/>
          <w:szCs w:val="24"/>
          <w:lang w:val="en-US" w:eastAsia="en-US" w:bidi="ar-SA"/>
        </w:rPr>
        <w:t>15</w:t>
      </w:r>
      <w:r>
        <w:rPr>
          <w:rFonts w:hint="eastAsia" w:ascii="宋体" w:hAnsi="宋体" w:eastAsia="宋体" w:cs="宋体"/>
          <w:spacing w:val="-18"/>
          <w:sz w:val="24"/>
          <w:szCs w:val="24"/>
          <w:lang w:val="en-US" w:eastAsia="en-US" w:bidi="ar-SA"/>
        </w:rPr>
        <w:t xml:space="preserve"> 天内，及</w:t>
      </w:r>
      <w:r>
        <w:rPr>
          <w:rFonts w:hint="eastAsia" w:ascii="宋体" w:hAnsi="宋体" w:eastAsia="宋体" w:cs="宋体"/>
          <w:spacing w:val="-5"/>
          <w:sz w:val="24"/>
          <w:szCs w:val="24"/>
          <w:lang w:val="en-US" w:eastAsia="en-US" w:bidi="ar-SA"/>
        </w:rPr>
        <w:t>时补充扣除部分金额。</w:t>
      </w:r>
    </w:p>
    <w:p w14:paraId="1429D3D7">
      <w:pPr>
        <w:widowControl w:val="0"/>
        <w:numPr>
          <w:ilvl w:val="1"/>
          <w:numId w:val="5"/>
        </w:numPr>
        <w:tabs>
          <w:tab w:val="left" w:pos="1558"/>
          <w:tab w:val="left" w:pos="1559"/>
        </w:tabs>
        <w:autoSpaceDE w:val="0"/>
        <w:autoSpaceDN w:val="0"/>
        <w:spacing w:before="2" w:after="0" w:line="307" w:lineRule="auto"/>
        <w:ind w:left="298" w:right="174" w:firstLine="559"/>
        <w:jc w:val="left"/>
        <w:rPr>
          <w:rFonts w:hint="eastAsia" w:ascii="宋体" w:hAnsi="宋体" w:eastAsia="宋体" w:cs="宋体"/>
          <w:sz w:val="24"/>
          <w:szCs w:val="24"/>
          <w:lang w:val="en-US" w:eastAsia="en-US" w:bidi="ar-SA"/>
        </w:rPr>
      </w:pPr>
      <w:r>
        <w:rPr>
          <w:rFonts w:hint="eastAsia" w:ascii="宋体" w:hAnsi="宋体" w:eastAsia="宋体" w:cs="宋体"/>
          <w:spacing w:val="-7"/>
          <w:sz w:val="24"/>
          <w:szCs w:val="24"/>
          <w:lang w:val="en-US" w:eastAsia="en-US" w:bidi="ar-SA"/>
        </w:rPr>
        <w:t>乙方不履行合同，或者履行合同义务不符合约定使得合同目的不</w:t>
      </w:r>
      <w:r>
        <w:rPr>
          <w:rFonts w:hint="eastAsia" w:ascii="宋体" w:hAnsi="宋体" w:eastAsia="宋体" w:cs="宋体"/>
          <w:spacing w:val="-6"/>
          <w:sz w:val="24"/>
          <w:szCs w:val="24"/>
          <w:lang w:val="en-US" w:eastAsia="en-US" w:bidi="ar-SA"/>
        </w:rPr>
        <w:t xml:space="preserve">能实现，履约保证金不予退还，给甲方造成的损失超过履约保证金数额的， </w:t>
      </w:r>
      <w:r>
        <w:rPr>
          <w:rFonts w:hint="eastAsia" w:ascii="宋体" w:hAnsi="宋体" w:eastAsia="宋体" w:cs="宋体"/>
          <w:spacing w:val="-3"/>
          <w:sz w:val="24"/>
          <w:szCs w:val="24"/>
          <w:lang w:val="en-US" w:eastAsia="en-US" w:bidi="ar-SA"/>
        </w:rPr>
        <w:t>还应当对超过部分予以赔偿。</w:t>
      </w:r>
    </w:p>
    <w:p w14:paraId="2C91A91D">
      <w:pPr>
        <w:widowControl w:val="0"/>
        <w:numPr>
          <w:ilvl w:val="0"/>
          <w:numId w:val="5"/>
        </w:numPr>
        <w:tabs>
          <w:tab w:val="left" w:pos="1141"/>
        </w:tabs>
        <w:autoSpaceDE w:val="0"/>
        <w:autoSpaceDN w:val="0"/>
        <w:spacing w:before="3"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服务时间、地点与验收</w:t>
      </w:r>
    </w:p>
    <w:p w14:paraId="35808CE6">
      <w:pPr>
        <w:widowControl w:val="0"/>
        <w:numPr>
          <w:ilvl w:val="1"/>
          <w:numId w:val="5"/>
        </w:numPr>
        <w:tabs>
          <w:tab w:val="left" w:pos="1558"/>
          <w:tab w:val="left" w:pos="1559"/>
        </w:tabs>
        <w:autoSpaceDE w:val="0"/>
        <w:autoSpaceDN w:val="0"/>
        <w:spacing w:before="102"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服务地点：甲方指定地点。</w:t>
      </w:r>
    </w:p>
    <w:p w14:paraId="7029C2C3">
      <w:pPr>
        <w:widowControl w:val="0"/>
        <w:numPr>
          <w:ilvl w:val="1"/>
          <w:numId w:val="5"/>
        </w:numPr>
        <w:tabs>
          <w:tab w:val="left" w:pos="1558"/>
          <w:tab w:val="left" w:pos="1559"/>
        </w:tabs>
        <w:autoSpaceDE w:val="0"/>
        <w:autoSpaceDN w:val="0"/>
        <w:spacing w:before="99"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服务时间：合同条款前附表指定时间。</w:t>
      </w:r>
    </w:p>
    <w:p w14:paraId="36C3D50E">
      <w:pPr>
        <w:widowControl w:val="0"/>
        <w:numPr>
          <w:ilvl w:val="1"/>
          <w:numId w:val="5"/>
        </w:numPr>
        <w:tabs>
          <w:tab w:val="left" w:pos="1559"/>
        </w:tabs>
        <w:autoSpaceDE w:val="0"/>
        <w:autoSpaceDN w:val="0"/>
        <w:spacing w:before="102" w:after="0" w:line="307" w:lineRule="auto"/>
        <w:ind w:left="298" w:right="284" w:firstLine="559"/>
        <w:jc w:val="both"/>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甲方应在乙方完成相关服务工作后及时对服务质量、技术指标、</w:t>
      </w:r>
      <w:r>
        <w:rPr>
          <w:rFonts w:hint="eastAsia" w:ascii="宋体" w:hAnsi="宋体" w:eastAsia="宋体" w:cs="宋体"/>
          <w:spacing w:val="-2"/>
          <w:sz w:val="24"/>
          <w:szCs w:val="24"/>
          <w:lang w:val="en-US" w:eastAsia="en-US" w:bidi="ar-SA"/>
        </w:rPr>
        <w:t>服务成果进行验收。验收过程中，乙方应提供所有必要的文件和记录，以</w:t>
      </w:r>
      <w:r>
        <w:rPr>
          <w:rFonts w:hint="eastAsia" w:ascii="宋体" w:hAnsi="宋体" w:eastAsia="宋体" w:cs="宋体"/>
          <w:spacing w:val="-1"/>
          <w:sz w:val="24"/>
          <w:szCs w:val="24"/>
          <w:lang w:val="en-US" w:eastAsia="en-US" w:bidi="ar-SA"/>
        </w:rPr>
        <w:t>证明服务符合合同约定的标准。如验收不合格，乙方应在接到甲方通知后</w:t>
      </w:r>
      <w:r>
        <w:rPr>
          <w:rFonts w:hint="eastAsia" w:ascii="宋体" w:hAnsi="宋体" w:eastAsia="宋体" w:cs="宋体"/>
          <w:sz w:val="24"/>
          <w:szCs w:val="24"/>
          <w:lang w:val="en-US" w:eastAsia="en-US" w:bidi="ar-SA"/>
        </w:rPr>
        <w:t>的【】个工作日内进行整改，并在整改完成后再次提交验收。重新验收应在首次验收不合格之日起【】日内完成。如再次验收仍不合格，甲方有权终止合同并要求乙方赔偿因此造成的损失。如乙方未能通过验收，乙方应在接到甲方通知后立即采取补救措施，重新提供服务直至通过验收。如乙</w:t>
      </w:r>
      <w:r>
        <w:rPr>
          <w:rFonts w:hint="eastAsia" w:ascii="宋体" w:hAnsi="宋体" w:eastAsia="宋体" w:cs="宋体"/>
          <w:spacing w:val="-11"/>
          <w:sz w:val="24"/>
          <w:szCs w:val="24"/>
          <w:lang w:val="en-US" w:eastAsia="en-US" w:bidi="ar-SA"/>
        </w:rPr>
        <w:t xml:space="preserve">方未能在甲方规定的时间内通过验收，乙方应支付相当于合同金额 </w:t>
      </w:r>
      <w:r>
        <w:rPr>
          <w:rFonts w:hint="eastAsia" w:ascii="宋体" w:hAnsi="宋体" w:eastAsia="宋体" w:cs="宋体"/>
          <w:sz w:val="24"/>
          <w:szCs w:val="24"/>
          <w:lang w:val="en-US" w:eastAsia="en-US" w:bidi="ar-SA"/>
        </w:rPr>
        <w:t>10%的违</w:t>
      </w:r>
      <w:r>
        <w:rPr>
          <w:rFonts w:hint="eastAsia" w:ascii="宋体" w:hAnsi="宋体" w:eastAsia="宋体" w:cs="宋体"/>
          <w:spacing w:val="-3"/>
          <w:sz w:val="24"/>
          <w:szCs w:val="24"/>
          <w:lang w:val="en-US" w:eastAsia="en-US" w:bidi="ar-SA"/>
        </w:rPr>
        <w:t>约金，且甲方有权选择终止合同。</w:t>
      </w:r>
    </w:p>
    <w:p w14:paraId="2BC07B9F">
      <w:pPr>
        <w:widowControl w:val="0"/>
        <w:numPr>
          <w:ilvl w:val="0"/>
          <w:numId w:val="5"/>
        </w:numPr>
        <w:tabs>
          <w:tab w:val="left" w:pos="1141"/>
        </w:tabs>
        <w:autoSpaceDE w:val="0"/>
        <w:autoSpaceDN w:val="0"/>
        <w:spacing w:before="7" w:after="0" w:line="240" w:lineRule="auto"/>
        <w:ind w:left="1140" w:right="0" w:hanging="284"/>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违约责任</w:t>
      </w:r>
    </w:p>
    <w:p w14:paraId="34B4B42C">
      <w:pPr>
        <w:widowControl w:val="0"/>
        <w:numPr>
          <w:ilvl w:val="1"/>
          <w:numId w:val="5"/>
        </w:numPr>
        <w:tabs>
          <w:tab w:val="left" w:pos="1558"/>
          <w:tab w:val="left" w:pos="1559"/>
        </w:tabs>
        <w:autoSpaceDE w:val="0"/>
        <w:autoSpaceDN w:val="0"/>
        <w:spacing w:before="102"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服务缺陷的补救措施和索赔</w:t>
      </w:r>
    </w:p>
    <w:p w14:paraId="1560BC69">
      <w:pPr>
        <w:widowControl w:val="0"/>
        <w:numPr>
          <w:ilvl w:val="0"/>
          <w:numId w:val="7"/>
        </w:numPr>
        <w:tabs>
          <w:tab w:val="left" w:pos="1280"/>
        </w:tabs>
        <w:autoSpaceDE w:val="0"/>
        <w:autoSpaceDN w:val="0"/>
        <w:spacing w:before="100"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如果乙方提供的服务不符合本合同约定以及招标文件、投标文件关</w:t>
      </w:r>
      <w:r>
        <w:rPr>
          <w:rFonts w:hint="eastAsia" w:ascii="宋体" w:hAnsi="宋体" w:eastAsia="宋体" w:cs="宋体"/>
          <w:sz w:val="24"/>
          <w:szCs w:val="24"/>
          <w:lang w:val="en-US" w:eastAsia="en-US" w:bidi="ar-SA"/>
        </w:rPr>
        <w:t>于服务的要求和承诺，乙方应按照甲方同意的下列一种或几种方式结合起来解决索赔事宜：</w:t>
      </w:r>
    </w:p>
    <w:p w14:paraId="2E237CE2">
      <w:pPr>
        <w:widowControl w:val="0"/>
        <w:autoSpaceDE w:val="0"/>
        <w:autoSpaceDN w:val="0"/>
        <w:spacing w:before="0"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①乙方同意将服务款项目退还给甲方，由此发生的一切费用和损失由乙方承担。如甲方以适当的条件和方法购买与未履约标的相类似的服务， 乙方应负担新购买类似服务所超出的费用。</w:t>
      </w:r>
    </w:p>
    <w:p w14:paraId="56895CCE">
      <w:pPr>
        <w:widowControl w:val="0"/>
        <w:autoSpaceDE w:val="0"/>
        <w:autoSpaceDN w:val="0"/>
        <w:spacing w:before="3"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②根据服务的质量状况以及甲方所遭受的损失，经过甲乙双方商定降低服务的价格。</w:t>
      </w:r>
    </w:p>
    <w:p w14:paraId="7FA8A4D0">
      <w:pPr>
        <w:widowControl w:val="0"/>
        <w:numPr>
          <w:ilvl w:val="0"/>
          <w:numId w:val="7"/>
        </w:numPr>
        <w:tabs>
          <w:tab w:val="left" w:pos="1288"/>
        </w:tabs>
        <w:autoSpaceDE w:val="0"/>
        <w:autoSpaceDN w:val="0"/>
        <w:spacing w:before="3" w:after="0" w:line="240" w:lineRule="auto"/>
        <w:ind w:left="1287" w:right="0" w:hanging="431"/>
        <w:jc w:val="left"/>
        <w:rPr>
          <w:rFonts w:hint="eastAsia" w:ascii="宋体" w:hAnsi="宋体" w:eastAsia="宋体" w:cs="宋体"/>
          <w:sz w:val="24"/>
          <w:szCs w:val="24"/>
          <w:lang w:val="en-US" w:eastAsia="en-US" w:bidi="ar-SA"/>
        </w:rPr>
      </w:pPr>
      <w:r>
        <w:rPr>
          <w:rFonts w:hint="eastAsia" w:ascii="宋体" w:hAnsi="宋体" w:eastAsia="宋体" w:cs="宋体"/>
          <w:spacing w:val="-5"/>
          <w:sz w:val="24"/>
          <w:szCs w:val="24"/>
          <w:lang w:val="en-US" w:eastAsia="en-US" w:bidi="ar-SA"/>
        </w:rPr>
        <w:t xml:space="preserve">如果在甲方发出索赔通知后 </w:t>
      </w:r>
      <w:r>
        <w:rPr>
          <w:rFonts w:hint="eastAsia" w:ascii="宋体" w:hAnsi="宋体" w:eastAsia="宋体" w:cs="宋体"/>
          <w:sz w:val="24"/>
          <w:szCs w:val="24"/>
          <w:lang w:val="en-US" w:eastAsia="en-US" w:bidi="ar-SA"/>
        </w:rPr>
        <w:t>10</w:t>
      </w:r>
      <w:r>
        <w:rPr>
          <w:rFonts w:hint="eastAsia" w:ascii="宋体" w:hAnsi="宋体" w:eastAsia="宋体" w:cs="宋体"/>
          <w:spacing w:val="-7"/>
          <w:sz w:val="24"/>
          <w:szCs w:val="24"/>
          <w:lang w:val="en-US" w:eastAsia="en-US" w:bidi="ar-SA"/>
        </w:rPr>
        <w:t xml:space="preserve"> 日内乙方未作答复，上述索赔应视</w:t>
      </w:r>
    </w:p>
    <w:p w14:paraId="5D4A7FC1">
      <w:pPr>
        <w:widowControl w:val="0"/>
        <w:autoSpaceDE w:val="0"/>
        <w:autoSpaceDN w:val="0"/>
        <w:spacing w:before="100" w:after="0" w:line="307" w:lineRule="auto"/>
        <w:ind w:left="298" w:right="313"/>
        <w:jc w:val="both"/>
        <w:rPr>
          <w:rFonts w:hint="eastAsia" w:ascii="宋体" w:hAnsi="宋体" w:eastAsia="宋体" w:cs="宋体"/>
          <w:sz w:val="24"/>
          <w:szCs w:val="24"/>
          <w:lang w:val="en-US" w:eastAsia="en-US" w:bidi="ar-SA"/>
        </w:rPr>
      </w:pPr>
      <w:r>
        <w:rPr>
          <w:rFonts w:hint="eastAsia" w:ascii="宋体" w:hAnsi="宋体" w:eastAsia="宋体" w:cs="宋体"/>
          <w:spacing w:val="-10"/>
          <w:sz w:val="24"/>
          <w:szCs w:val="24"/>
          <w:lang w:val="en-US" w:eastAsia="en-US" w:bidi="ar-SA"/>
        </w:rPr>
        <w:t xml:space="preserve">为已被乙方接受。如果乙方未能在甲方发出索赔通知后 </w:t>
      </w:r>
      <w:r>
        <w:rPr>
          <w:rFonts w:hint="eastAsia" w:ascii="宋体" w:hAnsi="宋体" w:eastAsia="宋体" w:cs="宋体"/>
          <w:sz w:val="24"/>
          <w:szCs w:val="24"/>
          <w:lang w:val="en-US" w:eastAsia="en-US" w:bidi="ar-SA"/>
        </w:rPr>
        <w:t>10</w:t>
      </w:r>
      <w:r>
        <w:rPr>
          <w:rFonts w:hint="eastAsia" w:ascii="宋体" w:hAnsi="宋体" w:eastAsia="宋体" w:cs="宋体"/>
          <w:spacing w:val="-11"/>
          <w:sz w:val="24"/>
          <w:szCs w:val="24"/>
          <w:lang w:val="en-US" w:eastAsia="en-US" w:bidi="ar-SA"/>
        </w:rPr>
        <w:t xml:space="preserve"> 日内或甲方同意</w:t>
      </w:r>
      <w:r>
        <w:rPr>
          <w:rFonts w:hint="eastAsia" w:ascii="宋体" w:hAnsi="宋体" w:eastAsia="宋体" w:cs="宋体"/>
          <w:spacing w:val="-6"/>
          <w:sz w:val="24"/>
          <w:szCs w:val="24"/>
          <w:lang w:val="en-US" w:eastAsia="en-US" w:bidi="ar-SA"/>
        </w:rPr>
        <w:t>延长的期限内，按照上述规定的任何一种方法采取补救措施，甲方有权从</w:t>
      </w:r>
      <w:r>
        <w:rPr>
          <w:rFonts w:hint="eastAsia" w:ascii="宋体" w:hAnsi="宋体" w:eastAsia="宋体" w:cs="宋体"/>
          <w:spacing w:val="-4"/>
          <w:sz w:val="24"/>
          <w:szCs w:val="24"/>
          <w:lang w:val="en-US" w:eastAsia="en-US" w:bidi="ar-SA"/>
        </w:rPr>
        <w:t>应付服务款中扣除索赔金额或者没收履约保证金，如不足以弥补甲方损失</w:t>
      </w:r>
      <w:r>
        <w:rPr>
          <w:rFonts w:hint="eastAsia" w:ascii="宋体" w:hAnsi="宋体" w:eastAsia="宋体" w:cs="宋体"/>
          <w:spacing w:val="-3"/>
          <w:sz w:val="24"/>
          <w:szCs w:val="24"/>
          <w:lang w:val="en-US" w:eastAsia="en-US" w:bidi="ar-SA"/>
        </w:rPr>
        <w:t>的，甲方有权进一步要求乙方赔偿。</w:t>
      </w:r>
    </w:p>
    <w:p w14:paraId="4EBBB08F">
      <w:pPr>
        <w:widowControl w:val="0"/>
        <w:numPr>
          <w:ilvl w:val="1"/>
          <w:numId w:val="5"/>
        </w:numPr>
        <w:tabs>
          <w:tab w:val="left" w:pos="1558"/>
          <w:tab w:val="left" w:pos="1559"/>
        </w:tabs>
        <w:autoSpaceDE w:val="0"/>
        <w:autoSpaceDN w:val="0"/>
        <w:spacing w:before="4" w:after="0" w:line="240" w:lineRule="auto"/>
        <w:ind w:left="1558" w:right="0" w:hanging="702"/>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迟延履约的违约责任</w:t>
      </w:r>
    </w:p>
    <w:p w14:paraId="6A600B0A">
      <w:pPr>
        <w:widowControl w:val="0"/>
        <w:numPr>
          <w:ilvl w:val="0"/>
          <w:numId w:val="8"/>
        </w:numPr>
        <w:tabs>
          <w:tab w:val="left" w:pos="1280"/>
        </w:tabs>
        <w:autoSpaceDE w:val="0"/>
        <w:autoSpaceDN w:val="0"/>
        <w:spacing w:before="102"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乙方应按照本合同规定的时间、地点提供服务。</w:t>
      </w:r>
    </w:p>
    <w:p w14:paraId="4F6BCAB4">
      <w:pPr>
        <w:widowControl w:val="0"/>
        <w:numPr>
          <w:ilvl w:val="0"/>
          <w:numId w:val="8"/>
        </w:numPr>
        <w:tabs>
          <w:tab w:val="left" w:pos="1302"/>
        </w:tabs>
        <w:autoSpaceDE w:val="0"/>
        <w:autoSpaceDN w:val="0"/>
        <w:spacing w:before="99"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pacing w:val="6"/>
          <w:sz w:val="24"/>
          <w:szCs w:val="24"/>
          <w:lang w:val="en-US" w:eastAsia="en-US" w:bidi="ar-SA"/>
        </w:rPr>
        <w:t>在履行合同过程中，如果乙方遇到可能妨碍按时提供服务的情形</w:t>
      </w:r>
      <w:r>
        <w:rPr>
          <w:rFonts w:hint="eastAsia" w:ascii="宋体" w:hAnsi="宋体" w:eastAsia="宋体" w:cs="宋体"/>
          <w:sz w:val="24"/>
          <w:szCs w:val="24"/>
          <w:lang w:val="en-US" w:eastAsia="en-US" w:bidi="ar-SA"/>
        </w:rPr>
        <w:t>时，应及时以书面形式将迟延的事实、可能迟延的期限和理由通知甲方。甲方在收到乙方通知后，应尽快对情况进行评价，并确定是否同意延期提</w:t>
      </w:r>
      <w:r>
        <w:rPr>
          <w:rFonts w:hint="eastAsia" w:ascii="宋体" w:hAnsi="宋体" w:eastAsia="宋体" w:cs="宋体"/>
          <w:spacing w:val="-2"/>
          <w:sz w:val="24"/>
          <w:szCs w:val="24"/>
          <w:lang w:val="en-US" w:eastAsia="en-US" w:bidi="ar-SA"/>
        </w:rPr>
        <w:t>供服务。</w:t>
      </w:r>
    </w:p>
    <w:p w14:paraId="57946D35">
      <w:pPr>
        <w:widowControl w:val="0"/>
        <w:numPr>
          <w:ilvl w:val="0"/>
          <w:numId w:val="8"/>
        </w:numPr>
        <w:tabs>
          <w:tab w:val="left" w:pos="1280"/>
        </w:tabs>
        <w:autoSpaceDE w:val="0"/>
        <w:autoSpaceDN w:val="0"/>
        <w:spacing w:before="4"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pacing w:val="-6"/>
          <w:sz w:val="24"/>
          <w:szCs w:val="24"/>
          <w:lang w:val="en-US" w:eastAsia="en-US" w:bidi="ar-SA"/>
        </w:rPr>
        <w:t>除甲乙双方另有约定外，如果乙方没有按照合同规定的时间提供服</w:t>
      </w:r>
      <w:r>
        <w:rPr>
          <w:rFonts w:hint="eastAsia" w:ascii="宋体" w:hAnsi="宋体" w:eastAsia="宋体" w:cs="宋体"/>
          <w:spacing w:val="-4"/>
          <w:sz w:val="24"/>
          <w:szCs w:val="24"/>
          <w:lang w:val="en-US" w:eastAsia="en-US" w:bidi="ar-SA"/>
        </w:rPr>
        <w:t>务，且没有在甲方同意的延长的期限内进行补救时，甲方有权从服务款、</w:t>
      </w:r>
      <w:r>
        <w:rPr>
          <w:rFonts w:hint="eastAsia" w:ascii="宋体" w:hAnsi="宋体" w:eastAsia="宋体" w:cs="宋体"/>
          <w:spacing w:val="-3"/>
          <w:sz w:val="24"/>
          <w:szCs w:val="24"/>
          <w:lang w:val="en-US" w:eastAsia="en-US" w:bidi="ar-SA"/>
        </w:rPr>
        <w:t>履约保证金中扣除或要求乙方另行支付误期赔偿费而不影响合同项下的其</w:t>
      </w:r>
      <w:r>
        <w:rPr>
          <w:rFonts w:hint="eastAsia" w:ascii="宋体" w:hAnsi="宋体" w:eastAsia="宋体" w:cs="宋体"/>
          <w:spacing w:val="-7"/>
          <w:sz w:val="24"/>
          <w:szCs w:val="24"/>
          <w:lang w:val="en-US" w:eastAsia="en-US" w:bidi="ar-SA"/>
        </w:rPr>
        <w:t xml:space="preserve">他补救方法。赔偿费每日按合同金额的 </w:t>
      </w:r>
      <w:r>
        <w:rPr>
          <w:rFonts w:hint="eastAsia" w:ascii="宋体" w:hAnsi="宋体" w:eastAsia="宋体" w:cs="宋体"/>
          <w:sz w:val="24"/>
          <w:szCs w:val="24"/>
          <w:lang w:val="en-US" w:eastAsia="en-US" w:bidi="ar-SA"/>
        </w:rPr>
        <w:t>0.5%计收，直至交货或提供服务为止。此外，如乙方未能在规定时间内解决问题，甲方有权引入第三方服务提供商进行补救，由此产生的所有费用由乙方承担。如果乙方未能在甲方</w:t>
      </w:r>
      <w:r>
        <w:rPr>
          <w:rFonts w:hint="eastAsia" w:ascii="宋体" w:hAnsi="宋体" w:eastAsia="宋体" w:cs="宋体"/>
          <w:spacing w:val="-2"/>
          <w:sz w:val="24"/>
          <w:szCs w:val="24"/>
          <w:lang w:val="en-US" w:eastAsia="en-US" w:bidi="ar-SA"/>
        </w:rPr>
        <w:t xml:space="preserve">要求的期限内支付误期赔偿费，每延迟一天，乙方应按未支付金额的 </w:t>
      </w:r>
      <w:r>
        <w:rPr>
          <w:rFonts w:hint="eastAsia" w:ascii="宋体" w:hAnsi="宋体" w:eastAsia="宋体" w:cs="宋体"/>
          <w:sz w:val="24"/>
          <w:szCs w:val="24"/>
          <w:lang w:val="en-US" w:eastAsia="en-US" w:bidi="ar-SA"/>
        </w:rPr>
        <w:t>0.5% 支付滞纳金，直至付清为止。且甲方有权解除合同，并要求乙方赔偿因此</w:t>
      </w:r>
      <w:r>
        <w:rPr>
          <w:rFonts w:hint="eastAsia" w:ascii="宋体" w:hAnsi="宋体" w:eastAsia="宋体" w:cs="宋体"/>
          <w:spacing w:val="-3"/>
          <w:sz w:val="24"/>
          <w:szCs w:val="24"/>
          <w:lang w:val="en-US" w:eastAsia="en-US" w:bidi="ar-SA"/>
        </w:rPr>
        <w:t>造成的全部损失，包括但不限于引入第三方服务的费用。</w:t>
      </w:r>
    </w:p>
    <w:p w14:paraId="1AF0CAA0">
      <w:pPr>
        <w:widowControl w:val="0"/>
        <w:numPr>
          <w:ilvl w:val="0"/>
          <w:numId w:val="8"/>
        </w:numPr>
        <w:tabs>
          <w:tab w:val="left" w:pos="1288"/>
        </w:tabs>
        <w:autoSpaceDE w:val="0"/>
        <w:autoSpaceDN w:val="0"/>
        <w:spacing w:before="8"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pacing w:val="-4"/>
          <w:sz w:val="24"/>
          <w:szCs w:val="24"/>
          <w:lang w:val="en-US" w:eastAsia="en-US" w:bidi="ar-SA"/>
        </w:rPr>
        <w:t xml:space="preserve">如果乙方延迟履约超过 </w:t>
      </w:r>
      <w:r>
        <w:rPr>
          <w:rFonts w:hint="eastAsia" w:ascii="宋体" w:hAnsi="宋体" w:eastAsia="宋体" w:cs="宋体"/>
          <w:sz w:val="24"/>
          <w:szCs w:val="24"/>
          <w:lang w:val="en-US" w:eastAsia="en-US" w:bidi="ar-SA"/>
        </w:rPr>
        <w:t>30</w:t>
      </w:r>
      <w:r>
        <w:rPr>
          <w:rFonts w:hint="eastAsia" w:ascii="宋体" w:hAnsi="宋体" w:eastAsia="宋体" w:cs="宋体"/>
          <w:spacing w:val="-6"/>
          <w:sz w:val="24"/>
          <w:szCs w:val="24"/>
          <w:lang w:val="en-US" w:eastAsia="en-US" w:bidi="ar-SA"/>
        </w:rPr>
        <w:t xml:space="preserve"> 日，甲方有权终止全部或部分合同，并</w:t>
      </w:r>
      <w:r>
        <w:rPr>
          <w:rFonts w:hint="eastAsia" w:ascii="宋体" w:hAnsi="宋体" w:eastAsia="宋体" w:cs="宋体"/>
          <w:spacing w:val="-4"/>
          <w:sz w:val="24"/>
          <w:szCs w:val="24"/>
          <w:lang w:val="en-US" w:eastAsia="en-US" w:bidi="ar-SA"/>
        </w:rPr>
        <w:t>依其认为适当的条件和方法购买与未履约类似的服务，乙方应负担购买类</w:t>
      </w:r>
      <w:r>
        <w:rPr>
          <w:rFonts w:hint="eastAsia" w:ascii="宋体" w:hAnsi="宋体" w:eastAsia="宋体" w:cs="宋体"/>
          <w:spacing w:val="-3"/>
          <w:sz w:val="24"/>
          <w:szCs w:val="24"/>
          <w:lang w:val="en-US" w:eastAsia="en-US" w:bidi="ar-SA"/>
        </w:rPr>
        <w:t xml:space="preserve">似服务所超出的费用。但是，乙方应继续执行合同中未终止的部分。未履行合同义务的违约责任  </w:t>
      </w:r>
      <w:r>
        <w:rPr>
          <w:rFonts w:hint="eastAsia" w:ascii="宋体" w:hAnsi="宋体" w:eastAsia="宋体" w:cs="宋体"/>
          <w:spacing w:val="-3"/>
          <w:sz w:val="24"/>
          <w:szCs w:val="24"/>
          <w:lang w:val="en-US" w:eastAsia="zh-CN" w:bidi="ar-SA"/>
        </w:rPr>
        <w:t>①</w:t>
      </w:r>
      <w:r>
        <w:rPr>
          <w:rFonts w:hint="eastAsia" w:ascii="宋体" w:hAnsi="宋体" w:eastAsia="宋体" w:cs="宋体"/>
          <w:spacing w:val="-3"/>
          <w:sz w:val="24"/>
          <w:szCs w:val="24"/>
          <w:lang w:val="en-US" w:eastAsia="en-US" w:bidi="ar-SA"/>
        </w:rPr>
        <w:t>守约方有权终止全部或部分合同。</w:t>
      </w:r>
    </w:p>
    <w:p w14:paraId="2639A49E">
      <w:pPr>
        <w:widowControl w:val="0"/>
        <w:numPr>
          <w:ilvl w:val="0"/>
          <w:numId w:val="0"/>
        </w:numPr>
        <w:tabs>
          <w:tab w:val="left" w:pos="1280"/>
        </w:tabs>
        <w:autoSpaceDE w:val="0"/>
        <w:autoSpaceDN w:val="0"/>
        <w:spacing w:before="0" w:after="0" w:line="240" w:lineRule="auto"/>
        <w:ind w:left="856" w:leftChars="0" w:right="0" w:rightChars="0"/>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zh-CN" w:bidi="ar-SA"/>
        </w:rPr>
        <w:t>②</w:t>
      </w:r>
      <w:r>
        <w:rPr>
          <w:rFonts w:hint="eastAsia" w:ascii="宋体" w:hAnsi="宋体" w:eastAsia="宋体" w:cs="宋体"/>
          <w:spacing w:val="-3"/>
          <w:sz w:val="24"/>
          <w:szCs w:val="24"/>
          <w:lang w:val="en-US" w:eastAsia="en-US" w:bidi="ar-SA"/>
        </w:rPr>
        <w:t>乙方违约的，甲方有权没收全额履约保证金。</w:t>
      </w:r>
    </w:p>
    <w:p w14:paraId="6E0EDC1E">
      <w:pPr>
        <w:widowControl w:val="0"/>
        <w:numPr>
          <w:ilvl w:val="0"/>
          <w:numId w:val="0"/>
        </w:numPr>
        <w:tabs>
          <w:tab w:val="left" w:pos="1288"/>
        </w:tabs>
        <w:autoSpaceDE w:val="0"/>
        <w:autoSpaceDN w:val="0"/>
        <w:spacing w:before="102" w:after="0" w:line="307" w:lineRule="auto"/>
        <w:ind w:left="857" w:leftChars="0" w:right="315" w:rightChars="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zh-CN" w:bidi="ar-SA"/>
        </w:rPr>
        <w:t>③</w:t>
      </w:r>
      <w:r>
        <w:rPr>
          <w:rFonts w:hint="eastAsia" w:ascii="宋体" w:hAnsi="宋体" w:eastAsia="宋体" w:cs="宋体"/>
          <w:sz w:val="24"/>
          <w:szCs w:val="24"/>
          <w:lang w:val="en-US" w:eastAsia="en-US" w:bidi="ar-SA"/>
        </w:rPr>
        <w:t>由违约一方支付违约金，违约金标准见合同条款前附表(各单位可</w:t>
      </w:r>
      <w:r>
        <w:rPr>
          <w:rFonts w:hint="eastAsia" w:ascii="宋体" w:hAnsi="宋体" w:eastAsia="宋体" w:cs="宋体"/>
          <w:spacing w:val="-3"/>
          <w:sz w:val="24"/>
          <w:szCs w:val="24"/>
          <w:lang w:val="en-US" w:eastAsia="en-US" w:bidi="ar-SA"/>
        </w:rPr>
        <w:t>根据实际情况自行约定)。</w:t>
      </w:r>
    </w:p>
    <w:p w14:paraId="39B7D5BB">
      <w:pPr>
        <w:widowControl w:val="0"/>
        <w:numPr>
          <w:ilvl w:val="0"/>
          <w:numId w:val="0"/>
        </w:numPr>
        <w:tabs>
          <w:tab w:val="left" w:pos="1280"/>
        </w:tabs>
        <w:autoSpaceDE w:val="0"/>
        <w:autoSpaceDN w:val="0"/>
        <w:spacing w:before="1" w:after="0" w:line="307" w:lineRule="auto"/>
        <w:ind w:left="857" w:leftChars="0" w:right="174" w:rightChars="0"/>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zh-CN" w:bidi="ar-SA"/>
        </w:rPr>
        <w:t>④</w:t>
      </w:r>
      <w:r>
        <w:rPr>
          <w:rFonts w:hint="eastAsia" w:ascii="宋体" w:hAnsi="宋体" w:eastAsia="宋体" w:cs="宋体"/>
          <w:spacing w:val="-3"/>
          <w:sz w:val="24"/>
          <w:szCs w:val="24"/>
          <w:lang w:val="en-US" w:eastAsia="en-US" w:bidi="ar-SA"/>
        </w:rPr>
        <w:t xml:space="preserve">违约金不足以弥补守约方实际损失、可预见或者应当预见的损失， </w:t>
      </w:r>
      <w:r>
        <w:rPr>
          <w:rFonts w:hint="eastAsia" w:ascii="宋体" w:hAnsi="宋体" w:eastAsia="宋体" w:cs="宋体"/>
          <w:spacing w:val="-6"/>
          <w:sz w:val="24"/>
          <w:szCs w:val="24"/>
          <w:lang w:val="en-US" w:eastAsia="en-US" w:bidi="ar-SA"/>
        </w:rPr>
        <w:t>由违约方全额予以赔偿，包括但不限于直接损失、间接损失和可预见损失。</w:t>
      </w:r>
    </w:p>
    <w:p w14:paraId="7DCC4591">
      <w:pPr>
        <w:widowControl w:val="0"/>
        <w:autoSpaceDE w:val="0"/>
        <w:autoSpaceDN w:val="0"/>
        <w:spacing w:before="3" w:after="0" w:line="307" w:lineRule="auto"/>
        <w:ind w:left="298" w:right="313" w:firstLine="420"/>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zh-CN" w:bidi="ar-SA"/>
        </w:rPr>
        <w:t>⑤</w:t>
      </w:r>
      <w:r>
        <w:rPr>
          <w:rFonts w:hint="eastAsia" w:ascii="宋体" w:hAnsi="宋体" w:eastAsia="宋体" w:cs="宋体"/>
          <w:sz w:val="24"/>
          <w:szCs w:val="24"/>
          <w:lang w:val="en-US" w:eastAsia="en-US" w:bidi="ar-SA"/>
        </w:rPr>
        <w:t>如乙方连续三次未能履行合同义务，或未能在甲方规定的时限内采取补救措施，甲方有权立即终止合同，并要求乙方赔偿因此造成的全部损失。</w:t>
      </w:r>
    </w:p>
    <w:p w14:paraId="76524F0D">
      <w:pPr>
        <w:widowControl w:val="0"/>
        <w:numPr>
          <w:ilvl w:val="0"/>
          <w:numId w:val="5"/>
        </w:numPr>
        <w:tabs>
          <w:tab w:val="left" w:pos="1280"/>
        </w:tabs>
        <w:autoSpaceDE w:val="0"/>
        <w:autoSpaceDN w:val="0"/>
        <w:spacing w:before="3"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不可抗力</w:t>
      </w:r>
    </w:p>
    <w:p w14:paraId="29C27E39">
      <w:pPr>
        <w:widowControl w:val="0"/>
        <w:numPr>
          <w:ilvl w:val="1"/>
          <w:numId w:val="5"/>
        </w:numPr>
        <w:tabs>
          <w:tab w:val="left" w:pos="1763"/>
        </w:tabs>
        <w:autoSpaceDE w:val="0"/>
        <w:autoSpaceDN w:val="0"/>
        <w:spacing w:before="100" w:after="0" w:line="307" w:lineRule="auto"/>
        <w:ind w:left="298" w:right="315" w:firstLine="559"/>
        <w:jc w:val="both"/>
        <w:rPr>
          <w:rFonts w:hint="eastAsia" w:ascii="宋体" w:hAnsi="宋体" w:eastAsia="宋体" w:cs="宋体"/>
          <w:sz w:val="24"/>
          <w:szCs w:val="24"/>
          <w:lang w:val="en-US" w:eastAsia="en-US" w:bidi="ar-SA"/>
        </w:rPr>
      </w:pPr>
      <w:r>
        <w:rPr>
          <w:rFonts w:hint="eastAsia" w:ascii="宋体" w:hAnsi="宋体" w:eastAsia="宋体" w:cs="宋体"/>
          <w:spacing w:val="10"/>
          <w:sz w:val="24"/>
          <w:szCs w:val="24"/>
          <w:lang w:val="en-US" w:eastAsia="en-US" w:bidi="ar-SA"/>
        </w:rPr>
        <w:t>如果合同双方因不可抗力而导致合同实施延误或合同无法实</w:t>
      </w:r>
      <w:r>
        <w:rPr>
          <w:rFonts w:hint="eastAsia" w:ascii="宋体" w:hAnsi="宋体" w:eastAsia="宋体" w:cs="宋体"/>
          <w:spacing w:val="-3"/>
          <w:sz w:val="24"/>
          <w:szCs w:val="24"/>
          <w:lang w:val="en-US" w:eastAsia="en-US" w:bidi="ar-SA"/>
        </w:rPr>
        <w:t>施，不应该承担误期赔偿或不能履行合同义务的责任。</w:t>
      </w:r>
    </w:p>
    <w:p w14:paraId="20335A38">
      <w:pPr>
        <w:widowControl w:val="0"/>
        <w:numPr>
          <w:ilvl w:val="1"/>
          <w:numId w:val="5"/>
        </w:numPr>
        <w:tabs>
          <w:tab w:val="left" w:pos="1715"/>
        </w:tabs>
        <w:autoSpaceDE w:val="0"/>
        <w:autoSpaceDN w:val="0"/>
        <w:spacing w:before="3"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本条所述的“不可抗力”系指那些双方不可预见、不可避免、不可克服的客观情况，但不包括双方的违约或疏忽。这些事件包括但不限</w:t>
      </w:r>
      <w:r>
        <w:rPr>
          <w:rFonts w:hint="eastAsia" w:ascii="宋体" w:hAnsi="宋体" w:eastAsia="宋体" w:cs="宋体"/>
          <w:spacing w:val="-3"/>
          <w:sz w:val="24"/>
          <w:szCs w:val="24"/>
          <w:lang w:val="en-US" w:eastAsia="en-US" w:bidi="ar-SA"/>
        </w:rPr>
        <w:t>于：战争、严重火灾、洪水、台风、地震等。</w:t>
      </w:r>
    </w:p>
    <w:p w14:paraId="4F05D983">
      <w:pPr>
        <w:widowControl w:val="0"/>
        <w:numPr>
          <w:ilvl w:val="1"/>
          <w:numId w:val="5"/>
        </w:numPr>
        <w:tabs>
          <w:tab w:val="left" w:pos="1715"/>
        </w:tabs>
        <w:autoSpaceDE w:val="0"/>
        <w:autoSpaceDN w:val="0"/>
        <w:spacing w:before="2"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在不可抗力事件发生后，当事方应及时将不可抗力情况通知合</w:t>
      </w:r>
      <w:r>
        <w:rPr>
          <w:rFonts w:hint="eastAsia" w:ascii="宋体" w:hAnsi="宋体" w:eastAsia="宋体" w:cs="宋体"/>
          <w:spacing w:val="-3"/>
          <w:sz w:val="24"/>
          <w:szCs w:val="24"/>
          <w:lang w:val="en-US" w:eastAsia="en-US" w:bidi="ar-SA"/>
        </w:rPr>
        <w:t xml:space="preserve">同对方，在不可抗力事件结束后 </w:t>
      </w:r>
      <w:r>
        <w:rPr>
          <w:rFonts w:hint="eastAsia" w:ascii="宋体" w:hAnsi="宋体" w:eastAsia="宋体" w:cs="宋体"/>
          <w:sz w:val="24"/>
          <w:szCs w:val="24"/>
          <w:lang w:val="en-US" w:eastAsia="en-US" w:bidi="ar-SA"/>
        </w:rPr>
        <w:t>3</w:t>
      </w:r>
      <w:r>
        <w:rPr>
          <w:rFonts w:hint="eastAsia" w:ascii="宋体" w:hAnsi="宋体" w:eastAsia="宋体" w:cs="宋体"/>
          <w:spacing w:val="-5"/>
          <w:sz w:val="24"/>
          <w:szCs w:val="24"/>
          <w:lang w:val="en-US" w:eastAsia="en-US" w:bidi="ar-SA"/>
        </w:rPr>
        <w:t xml:space="preserve"> 日内以书面形式将不可抗力的情况和原</w:t>
      </w:r>
      <w:r>
        <w:rPr>
          <w:rFonts w:hint="eastAsia" w:ascii="宋体" w:hAnsi="宋体" w:eastAsia="宋体" w:cs="宋体"/>
          <w:spacing w:val="-3"/>
          <w:sz w:val="24"/>
          <w:szCs w:val="24"/>
          <w:lang w:val="en-US" w:eastAsia="en-US" w:bidi="ar-SA"/>
        </w:rPr>
        <w:t>因通知合同对方，并提供相应的证明文件。合同各方应尽可能继续履行合</w:t>
      </w:r>
      <w:r>
        <w:rPr>
          <w:rFonts w:hint="eastAsia" w:ascii="宋体" w:hAnsi="宋体" w:eastAsia="宋体" w:cs="宋体"/>
          <w:spacing w:val="-2"/>
          <w:sz w:val="24"/>
          <w:szCs w:val="24"/>
          <w:lang w:val="en-US" w:eastAsia="en-US" w:bidi="ar-SA"/>
        </w:rPr>
        <w:t>同义务，并积极寻求采取合理的措施履行不受不可抗力影响的其他事项。</w:t>
      </w:r>
      <w:r>
        <w:rPr>
          <w:rFonts w:hint="eastAsia" w:ascii="宋体" w:hAnsi="宋体" w:eastAsia="宋体" w:cs="宋体"/>
          <w:spacing w:val="-3"/>
          <w:sz w:val="24"/>
          <w:szCs w:val="24"/>
          <w:lang w:val="en-US" w:eastAsia="en-US" w:bidi="ar-SA"/>
        </w:rPr>
        <w:t>合同各方应通过友好协商在合理的时间内达成进一步履行的协议。</w:t>
      </w:r>
    </w:p>
    <w:p w14:paraId="15411CBC">
      <w:pPr>
        <w:widowControl w:val="0"/>
        <w:numPr>
          <w:ilvl w:val="0"/>
          <w:numId w:val="5"/>
        </w:numPr>
        <w:tabs>
          <w:tab w:val="left" w:pos="1280"/>
        </w:tabs>
        <w:autoSpaceDE w:val="0"/>
        <w:autoSpaceDN w:val="0"/>
        <w:spacing w:before="3"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合同纠纷的解决方式</w:t>
      </w:r>
    </w:p>
    <w:p w14:paraId="76FAF57B">
      <w:pPr>
        <w:widowControl w:val="0"/>
        <w:numPr>
          <w:ilvl w:val="1"/>
          <w:numId w:val="5"/>
        </w:numPr>
        <w:tabs>
          <w:tab w:val="left" w:pos="1715"/>
        </w:tabs>
        <w:autoSpaceDE w:val="0"/>
        <w:autoSpaceDN w:val="0"/>
        <w:spacing w:before="102" w:after="0" w:line="307" w:lineRule="auto"/>
        <w:ind w:left="298" w:right="315"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合同各方应通过友好协商，解决在执行合同过程中所发生的或</w:t>
      </w:r>
      <w:r>
        <w:rPr>
          <w:rFonts w:hint="eastAsia" w:ascii="宋体" w:hAnsi="宋体" w:eastAsia="宋体" w:cs="宋体"/>
          <w:spacing w:val="-9"/>
          <w:sz w:val="24"/>
          <w:szCs w:val="24"/>
          <w:lang w:val="en-US" w:eastAsia="en-US" w:bidi="ar-SA"/>
        </w:rPr>
        <w:t xml:space="preserve">与合同有关的一切争端。如协商 </w:t>
      </w:r>
      <w:r>
        <w:rPr>
          <w:rFonts w:hint="eastAsia" w:ascii="宋体" w:hAnsi="宋体" w:eastAsia="宋体" w:cs="宋体"/>
          <w:sz w:val="24"/>
          <w:szCs w:val="24"/>
          <w:lang w:val="en-US" w:eastAsia="en-US" w:bidi="ar-SA"/>
        </w:rPr>
        <w:t>30</w:t>
      </w:r>
      <w:r>
        <w:rPr>
          <w:rFonts w:hint="eastAsia" w:ascii="宋体" w:hAnsi="宋体" w:eastAsia="宋体" w:cs="宋体"/>
          <w:spacing w:val="-11"/>
          <w:sz w:val="24"/>
          <w:szCs w:val="24"/>
          <w:lang w:val="en-US" w:eastAsia="en-US" w:bidi="ar-SA"/>
        </w:rPr>
        <w:t xml:space="preserve"> 日内(根据实际情况设定)不能解决，可</w:t>
      </w:r>
      <w:r>
        <w:rPr>
          <w:rFonts w:hint="eastAsia" w:ascii="宋体" w:hAnsi="宋体" w:eastAsia="宋体" w:cs="宋体"/>
          <w:spacing w:val="-5"/>
          <w:sz w:val="24"/>
          <w:szCs w:val="24"/>
          <w:lang w:val="en-US" w:eastAsia="en-US" w:bidi="ar-SA"/>
        </w:rPr>
        <w:t>以按合同规定的方式提起仲裁或诉讼。</w:t>
      </w:r>
    </w:p>
    <w:p w14:paraId="563DD466">
      <w:pPr>
        <w:widowControl w:val="0"/>
        <w:numPr>
          <w:ilvl w:val="1"/>
          <w:numId w:val="5"/>
        </w:numPr>
        <w:tabs>
          <w:tab w:val="left" w:pos="1698"/>
        </w:tabs>
        <w:autoSpaceDE w:val="0"/>
        <w:autoSpaceDN w:val="0"/>
        <w:spacing w:before="3" w:after="0" w:line="240" w:lineRule="auto"/>
        <w:ind w:left="1697" w:right="0" w:hanging="841"/>
        <w:jc w:val="both"/>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仲裁裁决应为最终裁决，对双方均具有约束力。</w:t>
      </w:r>
    </w:p>
    <w:p w14:paraId="5B7EA89B">
      <w:pPr>
        <w:widowControl w:val="0"/>
        <w:numPr>
          <w:ilvl w:val="1"/>
          <w:numId w:val="5"/>
        </w:numPr>
        <w:tabs>
          <w:tab w:val="left" w:pos="1698"/>
        </w:tabs>
        <w:autoSpaceDE w:val="0"/>
        <w:autoSpaceDN w:val="0"/>
        <w:spacing w:before="99" w:after="0" w:line="240" w:lineRule="auto"/>
        <w:ind w:left="1697" w:right="0" w:hanging="841"/>
        <w:jc w:val="both"/>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仲裁费除仲裁机关另有裁决外应由败诉方负担。</w:t>
      </w:r>
    </w:p>
    <w:p w14:paraId="510367CC">
      <w:pPr>
        <w:widowControl w:val="0"/>
        <w:numPr>
          <w:ilvl w:val="1"/>
          <w:numId w:val="5"/>
        </w:numPr>
        <w:tabs>
          <w:tab w:val="left" w:pos="1715"/>
        </w:tabs>
        <w:autoSpaceDE w:val="0"/>
        <w:autoSpaceDN w:val="0"/>
        <w:spacing w:before="102"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诉讼应由甲方住所地人民法院管辖。财产保全担保保险费、财产保全申请费、律师代理费、差旅费、评估费、鉴定费及诉讼费等与仲裁</w:t>
      </w:r>
      <w:r>
        <w:rPr>
          <w:rFonts w:hint="eastAsia" w:ascii="宋体" w:hAnsi="宋体" w:eastAsia="宋体" w:cs="宋体"/>
          <w:spacing w:val="-3"/>
          <w:sz w:val="24"/>
          <w:szCs w:val="24"/>
          <w:lang w:val="en-US" w:eastAsia="en-US" w:bidi="ar-SA"/>
        </w:rPr>
        <w:t>或诉讼活动相关费用应由败诉方负担。</w:t>
      </w:r>
    </w:p>
    <w:p w14:paraId="2EEDFADD">
      <w:pPr>
        <w:widowControl w:val="0"/>
        <w:numPr>
          <w:ilvl w:val="1"/>
          <w:numId w:val="5"/>
        </w:numPr>
        <w:tabs>
          <w:tab w:val="left" w:pos="1714"/>
          <w:tab w:val="left" w:pos="1715"/>
        </w:tabs>
        <w:autoSpaceDE w:val="0"/>
        <w:autoSpaceDN w:val="0"/>
        <w:spacing w:before="138"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如仲裁或诉讼事项不影响合同其他部分的履行，则在仲裁或诉</w:t>
      </w:r>
      <w:r>
        <w:rPr>
          <w:rFonts w:hint="eastAsia" w:ascii="宋体" w:hAnsi="宋体" w:eastAsia="宋体" w:cs="宋体"/>
          <w:spacing w:val="-3"/>
          <w:sz w:val="24"/>
          <w:szCs w:val="24"/>
          <w:lang w:val="en-US" w:eastAsia="en-US" w:bidi="ar-SA"/>
        </w:rPr>
        <w:t>讼期间，除正在进行仲裁或诉讼的部分外，合同的其他部分应继续执行。</w:t>
      </w:r>
    </w:p>
    <w:p w14:paraId="5AF280D2">
      <w:pPr>
        <w:widowControl w:val="0"/>
        <w:numPr>
          <w:ilvl w:val="0"/>
          <w:numId w:val="5"/>
        </w:numPr>
        <w:tabs>
          <w:tab w:val="left" w:pos="1280"/>
        </w:tabs>
        <w:autoSpaceDE w:val="0"/>
        <w:autoSpaceDN w:val="0"/>
        <w:spacing w:before="0"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合同修改或变更</w:t>
      </w:r>
    </w:p>
    <w:p w14:paraId="6751CF8F">
      <w:pPr>
        <w:widowControl w:val="0"/>
        <w:numPr>
          <w:ilvl w:val="1"/>
          <w:numId w:val="5"/>
        </w:numPr>
        <w:tabs>
          <w:tab w:val="left" w:pos="1697"/>
          <w:tab w:val="left" w:pos="1698"/>
        </w:tabs>
        <w:autoSpaceDE w:val="0"/>
        <w:autoSpaceDN w:val="0"/>
        <w:spacing w:before="102" w:after="0" w:line="240" w:lineRule="auto"/>
        <w:ind w:left="1697" w:right="0" w:hanging="841"/>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如无重大变故，甲乙双方不得擅自变更合同。</w:t>
      </w:r>
    </w:p>
    <w:p w14:paraId="277B0F09">
      <w:pPr>
        <w:widowControl w:val="0"/>
        <w:numPr>
          <w:ilvl w:val="1"/>
          <w:numId w:val="5"/>
        </w:numPr>
        <w:tabs>
          <w:tab w:val="left" w:pos="1714"/>
          <w:tab w:val="left" w:pos="1715"/>
        </w:tabs>
        <w:autoSpaceDE w:val="0"/>
        <w:autoSpaceDN w:val="0"/>
        <w:spacing w:before="103"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如确需变更合同，甲乙双方应签署书面变更协议。变更协议为</w:t>
      </w:r>
      <w:r>
        <w:rPr>
          <w:rFonts w:hint="eastAsia" w:ascii="宋体" w:hAnsi="宋体" w:eastAsia="宋体" w:cs="宋体"/>
          <w:spacing w:val="-3"/>
          <w:sz w:val="24"/>
          <w:szCs w:val="24"/>
          <w:lang w:val="en-US" w:eastAsia="en-US" w:bidi="ar-SA"/>
        </w:rPr>
        <w:t>本合同不可分割的一部分。</w:t>
      </w:r>
    </w:p>
    <w:p w14:paraId="026B2FEB">
      <w:pPr>
        <w:widowControl w:val="0"/>
        <w:numPr>
          <w:ilvl w:val="0"/>
          <w:numId w:val="5"/>
        </w:numPr>
        <w:tabs>
          <w:tab w:val="left" w:pos="1280"/>
        </w:tabs>
        <w:autoSpaceDE w:val="0"/>
        <w:autoSpaceDN w:val="0"/>
        <w:spacing w:before="0"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合同中止</w:t>
      </w:r>
    </w:p>
    <w:p w14:paraId="7E07D3C3">
      <w:pPr>
        <w:widowControl w:val="0"/>
        <w:numPr>
          <w:ilvl w:val="1"/>
          <w:numId w:val="5"/>
        </w:numPr>
        <w:tabs>
          <w:tab w:val="left" w:pos="1494"/>
        </w:tabs>
        <w:autoSpaceDE w:val="0"/>
        <w:autoSpaceDN w:val="0"/>
        <w:spacing w:before="102"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合同在履行过程中，因采购计划调整，甲方可以要求中止履行， 待计划确定后继续履行；合同履行过程中因投标人就采购过程或结果提起</w:t>
      </w:r>
      <w:r>
        <w:rPr>
          <w:rFonts w:hint="eastAsia" w:ascii="宋体" w:hAnsi="宋体" w:eastAsia="宋体" w:cs="宋体"/>
          <w:spacing w:val="-3"/>
          <w:sz w:val="24"/>
          <w:szCs w:val="24"/>
          <w:lang w:val="en-US" w:eastAsia="en-US" w:bidi="ar-SA"/>
        </w:rPr>
        <w:t>投诉的，甲方认为有必要或财政部责令中止的，应当中止合同的履行。</w:t>
      </w:r>
    </w:p>
    <w:p w14:paraId="14F2498E">
      <w:pPr>
        <w:widowControl w:val="0"/>
        <w:numPr>
          <w:ilvl w:val="0"/>
          <w:numId w:val="5"/>
        </w:numPr>
        <w:tabs>
          <w:tab w:val="left" w:pos="1280"/>
        </w:tabs>
        <w:autoSpaceDE w:val="0"/>
        <w:autoSpaceDN w:val="0"/>
        <w:spacing w:before="3"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终止合同</w:t>
      </w:r>
    </w:p>
    <w:p w14:paraId="38E3575B">
      <w:pPr>
        <w:widowControl w:val="0"/>
        <w:numPr>
          <w:ilvl w:val="1"/>
          <w:numId w:val="5"/>
        </w:numPr>
        <w:tabs>
          <w:tab w:val="left" w:pos="1715"/>
        </w:tabs>
        <w:autoSpaceDE w:val="0"/>
        <w:autoSpaceDN w:val="0"/>
        <w:spacing w:before="99"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若出现如下情况，在甲方对乙方违约行为而采取的任何补救措施不受影响的情况下，甲方可向乙方发出书面通知书，提出终止部分或全</w:t>
      </w:r>
      <w:r>
        <w:rPr>
          <w:rFonts w:hint="eastAsia" w:ascii="宋体" w:hAnsi="宋体" w:eastAsia="宋体" w:cs="宋体"/>
          <w:spacing w:val="-2"/>
          <w:sz w:val="24"/>
          <w:szCs w:val="24"/>
          <w:lang w:val="en-US" w:eastAsia="en-US" w:bidi="ar-SA"/>
        </w:rPr>
        <w:t>部合同。</w:t>
      </w:r>
    </w:p>
    <w:p w14:paraId="175DA030">
      <w:pPr>
        <w:widowControl w:val="0"/>
        <w:numPr>
          <w:ilvl w:val="2"/>
          <w:numId w:val="5"/>
        </w:numPr>
        <w:tabs>
          <w:tab w:val="left" w:pos="2003"/>
        </w:tabs>
        <w:autoSpaceDE w:val="0"/>
        <w:autoSpaceDN w:val="0"/>
        <w:spacing w:before="3" w:after="0" w:line="307" w:lineRule="auto"/>
        <w:ind w:left="298" w:right="316"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如果乙方未能在合同规定的期限或甲方同意延长的期限内提</w:t>
      </w:r>
      <w:r>
        <w:rPr>
          <w:rFonts w:hint="eastAsia" w:ascii="宋体" w:hAnsi="宋体" w:eastAsia="宋体" w:cs="宋体"/>
          <w:spacing w:val="-2"/>
          <w:sz w:val="24"/>
          <w:szCs w:val="24"/>
          <w:lang w:val="en-US" w:eastAsia="en-US" w:bidi="ar-SA"/>
        </w:rPr>
        <w:t>供服务；</w:t>
      </w:r>
    </w:p>
    <w:p w14:paraId="27FA471E">
      <w:pPr>
        <w:widowControl w:val="0"/>
        <w:numPr>
          <w:ilvl w:val="2"/>
          <w:numId w:val="5"/>
        </w:numPr>
        <w:tabs>
          <w:tab w:val="left" w:pos="2003"/>
        </w:tabs>
        <w:autoSpaceDE w:val="0"/>
        <w:autoSpaceDN w:val="0"/>
        <w:spacing w:before="3"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因乙方技术人员自身技术能力、经验不足等原因造成甲方硬件设备、应用系统发生重大紧急故障或应用系统数据丢失，带来重大影响</w:t>
      </w:r>
      <w:r>
        <w:rPr>
          <w:rFonts w:hint="eastAsia" w:ascii="宋体" w:hAnsi="宋体" w:eastAsia="宋体" w:cs="宋体"/>
          <w:spacing w:val="-2"/>
          <w:sz w:val="24"/>
          <w:szCs w:val="24"/>
          <w:lang w:val="en-US" w:eastAsia="en-US" w:bidi="ar-SA"/>
        </w:rPr>
        <w:t>和损失的；</w:t>
      </w:r>
    </w:p>
    <w:p w14:paraId="31DEB456">
      <w:pPr>
        <w:widowControl w:val="0"/>
        <w:numPr>
          <w:ilvl w:val="2"/>
          <w:numId w:val="5"/>
        </w:numPr>
        <w:tabs>
          <w:tab w:val="left" w:pos="1979"/>
        </w:tabs>
        <w:autoSpaceDE w:val="0"/>
        <w:autoSpaceDN w:val="0"/>
        <w:spacing w:before="2" w:after="0" w:line="307" w:lineRule="auto"/>
        <w:ind w:left="298" w:right="174" w:firstLine="559"/>
        <w:jc w:val="both"/>
        <w:rPr>
          <w:rFonts w:hint="eastAsia" w:ascii="宋体" w:hAnsi="宋体" w:eastAsia="宋体" w:cs="宋体"/>
          <w:sz w:val="24"/>
          <w:szCs w:val="24"/>
          <w:lang w:val="en-US" w:eastAsia="en-US" w:bidi="ar-SA"/>
        </w:rPr>
      </w:pPr>
      <w:r>
        <w:rPr>
          <w:rFonts w:hint="eastAsia" w:ascii="宋体" w:hAnsi="宋体" w:eastAsia="宋体" w:cs="宋体"/>
          <w:spacing w:val="-6"/>
          <w:sz w:val="24"/>
          <w:szCs w:val="24"/>
          <w:lang w:val="en-US" w:eastAsia="en-US" w:bidi="ar-SA"/>
        </w:rPr>
        <w:t xml:space="preserve">乙方对甲方硬件设备、应用系统重大紧急故障没有及时响应， </w:t>
      </w:r>
      <w:r>
        <w:rPr>
          <w:rFonts w:hint="eastAsia" w:ascii="宋体" w:hAnsi="宋体" w:eastAsia="宋体" w:cs="宋体"/>
          <w:spacing w:val="-3"/>
          <w:sz w:val="24"/>
          <w:szCs w:val="24"/>
          <w:lang w:val="en-US" w:eastAsia="en-US" w:bidi="ar-SA"/>
        </w:rPr>
        <w:t>或不能在规定时间内解决处理故障，恢复系统正常运行的；</w:t>
      </w:r>
    </w:p>
    <w:p w14:paraId="2044186E">
      <w:pPr>
        <w:widowControl w:val="0"/>
        <w:numPr>
          <w:ilvl w:val="2"/>
          <w:numId w:val="5"/>
        </w:numPr>
        <w:tabs>
          <w:tab w:val="left" w:pos="2003"/>
        </w:tabs>
        <w:autoSpaceDE w:val="0"/>
        <w:autoSpaceDN w:val="0"/>
        <w:spacing w:before="1" w:after="0" w:line="307" w:lineRule="auto"/>
        <w:ind w:left="298" w:right="316"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不能满足本项目技术需求的管理要求和规范，且经多次整改</w:t>
      </w:r>
      <w:r>
        <w:rPr>
          <w:rFonts w:hint="eastAsia" w:ascii="宋体" w:hAnsi="宋体" w:eastAsia="宋体" w:cs="宋体"/>
          <w:spacing w:val="-3"/>
          <w:sz w:val="24"/>
          <w:szCs w:val="24"/>
          <w:lang w:val="en-US" w:eastAsia="en-US" w:bidi="ar-SA"/>
        </w:rPr>
        <w:t>无明显改进的；</w:t>
      </w:r>
    </w:p>
    <w:p w14:paraId="2B66F79D">
      <w:pPr>
        <w:widowControl w:val="0"/>
        <w:numPr>
          <w:ilvl w:val="2"/>
          <w:numId w:val="5"/>
        </w:numPr>
        <w:tabs>
          <w:tab w:val="left" w:pos="1986"/>
        </w:tabs>
        <w:autoSpaceDE w:val="0"/>
        <w:autoSpaceDN w:val="0"/>
        <w:spacing w:before="1" w:after="0" w:line="307" w:lineRule="auto"/>
        <w:ind w:left="298" w:right="315"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在合同规定的每个服务年度(12</w:t>
      </w:r>
      <w:r>
        <w:rPr>
          <w:rFonts w:hint="eastAsia" w:ascii="宋体" w:hAnsi="宋体" w:eastAsia="宋体" w:cs="宋体"/>
          <w:spacing w:val="-8"/>
          <w:sz w:val="24"/>
          <w:szCs w:val="24"/>
          <w:lang w:val="en-US" w:eastAsia="en-US" w:bidi="ar-SA"/>
        </w:rPr>
        <w:t xml:space="preserve"> 个自然月)内，在运行维护支</w:t>
      </w:r>
      <w:r>
        <w:rPr>
          <w:rFonts w:hint="eastAsia" w:ascii="宋体" w:hAnsi="宋体" w:eastAsia="宋体" w:cs="宋体"/>
          <w:spacing w:val="-10"/>
          <w:sz w:val="24"/>
          <w:szCs w:val="24"/>
          <w:lang w:val="en-US" w:eastAsia="en-US" w:bidi="ar-SA"/>
        </w:rPr>
        <w:t xml:space="preserve">持服务过程中，出现 </w:t>
      </w:r>
      <w:r>
        <w:rPr>
          <w:rFonts w:hint="eastAsia" w:ascii="宋体" w:hAnsi="宋体" w:eastAsia="宋体" w:cs="宋体"/>
          <w:sz w:val="24"/>
          <w:szCs w:val="24"/>
          <w:lang w:val="en-US" w:eastAsia="en-US" w:bidi="ar-SA"/>
        </w:rPr>
        <w:t>2</w:t>
      </w:r>
      <w:r>
        <w:rPr>
          <w:rFonts w:hint="eastAsia" w:ascii="宋体" w:hAnsi="宋体" w:eastAsia="宋体" w:cs="宋体"/>
          <w:spacing w:val="-10"/>
          <w:sz w:val="24"/>
          <w:szCs w:val="24"/>
          <w:lang w:val="en-US" w:eastAsia="en-US" w:bidi="ar-SA"/>
        </w:rPr>
        <w:t xml:space="preserve"> 次经甲乙双方确认的违规操作的。</w:t>
      </w:r>
    </w:p>
    <w:p w14:paraId="526D9184">
      <w:pPr>
        <w:widowControl w:val="0"/>
        <w:numPr>
          <w:ilvl w:val="1"/>
          <w:numId w:val="5"/>
        </w:numPr>
        <w:tabs>
          <w:tab w:val="left" w:pos="1698"/>
        </w:tabs>
        <w:autoSpaceDE w:val="0"/>
        <w:autoSpaceDN w:val="0"/>
        <w:spacing w:before="3" w:after="0" w:line="307" w:lineRule="auto"/>
        <w:ind w:left="298" w:right="174" w:firstLine="559"/>
        <w:jc w:val="both"/>
        <w:rPr>
          <w:rFonts w:hint="eastAsia" w:ascii="宋体" w:hAnsi="宋体" w:eastAsia="宋体" w:cs="宋体"/>
          <w:sz w:val="24"/>
          <w:szCs w:val="24"/>
          <w:lang w:val="en-US" w:eastAsia="en-US" w:bidi="ar-SA"/>
        </w:rPr>
      </w:pPr>
      <w:r>
        <w:rPr>
          <w:rFonts w:hint="eastAsia" w:ascii="宋体" w:hAnsi="宋体" w:eastAsia="宋体" w:cs="宋体"/>
          <w:spacing w:val="-10"/>
          <w:sz w:val="24"/>
          <w:szCs w:val="24"/>
          <w:lang w:val="en-US" w:eastAsia="en-US" w:bidi="ar-SA"/>
        </w:rPr>
        <w:t xml:space="preserve">如果甲方根据上述第 </w:t>
      </w:r>
      <w:r>
        <w:rPr>
          <w:rFonts w:hint="eastAsia" w:ascii="宋体" w:hAnsi="宋体" w:eastAsia="宋体" w:cs="宋体"/>
          <w:sz w:val="24"/>
          <w:szCs w:val="24"/>
          <w:lang w:val="en-US" w:eastAsia="en-US" w:bidi="ar-SA"/>
        </w:rPr>
        <w:t>14.1</w:t>
      </w:r>
      <w:r>
        <w:rPr>
          <w:rFonts w:hint="eastAsia" w:ascii="宋体" w:hAnsi="宋体" w:eastAsia="宋体" w:cs="宋体"/>
          <w:spacing w:val="-10"/>
          <w:sz w:val="24"/>
          <w:szCs w:val="24"/>
          <w:lang w:val="en-US" w:eastAsia="en-US" w:bidi="ar-SA"/>
        </w:rPr>
        <w:t xml:space="preserve"> 条的规定，终止了全部或部分合同， </w:t>
      </w:r>
      <w:r>
        <w:rPr>
          <w:rFonts w:hint="eastAsia" w:ascii="宋体" w:hAnsi="宋体" w:eastAsia="宋体" w:cs="宋体"/>
          <w:spacing w:val="-5"/>
          <w:sz w:val="24"/>
          <w:szCs w:val="24"/>
          <w:lang w:val="en-US" w:eastAsia="en-US" w:bidi="ar-SA"/>
        </w:rPr>
        <w:t>甲方可以适当的条件和方法购买乙方未能提供的服务，乙方应对甲方购买</w:t>
      </w:r>
      <w:r>
        <w:rPr>
          <w:rFonts w:hint="eastAsia" w:ascii="宋体" w:hAnsi="宋体" w:eastAsia="宋体" w:cs="宋体"/>
          <w:spacing w:val="-6"/>
          <w:sz w:val="24"/>
          <w:szCs w:val="24"/>
          <w:lang w:val="en-US" w:eastAsia="en-US" w:bidi="ar-SA"/>
        </w:rPr>
        <w:t>类似服务所超出的费用负责。同时，乙方应继续执行合同中未终止的部分。</w:t>
      </w:r>
    </w:p>
    <w:p w14:paraId="7A2B0849">
      <w:pPr>
        <w:widowControl w:val="0"/>
        <w:numPr>
          <w:ilvl w:val="0"/>
          <w:numId w:val="5"/>
        </w:numPr>
        <w:tabs>
          <w:tab w:val="left" w:pos="1280"/>
        </w:tabs>
        <w:autoSpaceDE w:val="0"/>
        <w:autoSpaceDN w:val="0"/>
        <w:spacing w:before="3"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破产终止合同</w:t>
      </w:r>
    </w:p>
    <w:p w14:paraId="2B3E67DC">
      <w:pPr>
        <w:widowControl w:val="0"/>
        <w:numPr>
          <w:ilvl w:val="1"/>
          <w:numId w:val="5"/>
        </w:numPr>
        <w:tabs>
          <w:tab w:val="left" w:pos="1714"/>
          <w:tab w:val="left" w:pos="1715"/>
        </w:tabs>
        <w:autoSpaceDE w:val="0"/>
        <w:autoSpaceDN w:val="0"/>
        <w:spacing w:before="99" w:after="0" w:line="240" w:lineRule="auto"/>
        <w:ind w:left="1714" w:right="0" w:hanging="858"/>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如果乙方破产或无清偿能力，甲方可在任何时候以书面形式通</w:t>
      </w:r>
    </w:p>
    <w:p w14:paraId="65A6F811">
      <w:pPr>
        <w:spacing w:after="0" w:line="240" w:lineRule="auto"/>
        <w:jc w:val="left"/>
        <w:rPr>
          <w:rFonts w:hint="eastAsia" w:ascii="宋体" w:hAnsi="宋体" w:eastAsia="宋体" w:cs="宋体"/>
          <w:sz w:val="24"/>
          <w:szCs w:val="24"/>
        </w:rPr>
        <w:sectPr>
          <w:pgSz w:w="11910" w:h="16840"/>
          <w:pgMar w:top="1360" w:right="1100" w:bottom="1280" w:left="1120" w:header="858" w:footer="1081" w:gutter="0"/>
          <w:pgNumType w:fmt="decimal"/>
          <w:cols w:space="720" w:num="1"/>
        </w:sectPr>
      </w:pPr>
    </w:p>
    <w:p w14:paraId="1C13F315">
      <w:pPr>
        <w:widowControl w:val="0"/>
        <w:autoSpaceDE w:val="0"/>
        <w:autoSpaceDN w:val="0"/>
        <w:spacing w:before="138" w:after="0" w:line="240" w:lineRule="auto"/>
        <w:ind w:left="298" w:right="0"/>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知乙方终止合同而不给乙方补偿。</w:t>
      </w:r>
    </w:p>
    <w:p w14:paraId="3FD31F31">
      <w:pPr>
        <w:widowControl w:val="0"/>
        <w:numPr>
          <w:ilvl w:val="1"/>
          <w:numId w:val="5"/>
        </w:numPr>
        <w:tabs>
          <w:tab w:val="left" w:pos="1714"/>
          <w:tab w:val="left" w:pos="1715"/>
        </w:tabs>
        <w:autoSpaceDE w:val="0"/>
        <w:autoSpaceDN w:val="0"/>
        <w:spacing w:before="102"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该终止行为将不损害或影响甲方已经采取或将要采取的任何行</w:t>
      </w:r>
      <w:r>
        <w:rPr>
          <w:rFonts w:hint="eastAsia" w:ascii="宋体" w:hAnsi="宋体" w:eastAsia="宋体" w:cs="宋体"/>
          <w:spacing w:val="-3"/>
          <w:sz w:val="24"/>
          <w:szCs w:val="24"/>
          <w:lang w:val="en-US" w:eastAsia="en-US" w:bidi="ar-SA"/>
        </w:rPr>
        <w:t>动或补救措施的权利。</w:t>
      </w:r>
    </w:p>
    <w:p w14:paraId="7015D555">
      <w:pPr>
        <w:widowControl w:val="0"/>
        <w:numPr>
          <w:ilvl w:val="0"/>
          <w:numId w:val="5"/>
        </w:numPr>
        <w:tabs>
          <w:tab w:val="left" w:pos="1280"/>
        </w:tabs>
        <w:autoSpaceDE w:val="0"/>
        <w:autoSpaceDN w:val="0"/>
        <w:spacing w:before="0"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其他情况的终止合同</w:t>
      </w:r>
    </w:p>
    <w:p w14:paraId="34834C4A">
      <w:pPr>
        <w:widowControl w:val="0"/>
        <w:numPr>
          <w:ilvl w:val="1"/>
          <w:numId w:val="5"/>
        </w:numPr>
        <w:tabs>
          <w:tab w:val="left" w:pos="1714"/>
          <w:tab w:val="left" w:pos="1715"/>
        </w:tabs>
        <w:autoSpaceDE w:val="0"/>
        <w:autoSpaceDN w:val="0"/>
        <w:spacing w:before="103"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若合同继续履行将给甲方造成重大损失的，甲方可以终止合同</w:t>
      </w:r>
      <w:r>
        <w:rPr>
          <w:rFonts w:hint="eastAsia" w:ascii="宋体" w:hAnsi="宋体" w:eastAsia="宋体" w:cs="宋体"/>
          <w:spacing w:val="-3"/>
          <w:sz w:val="24"/>
          <w:szCs w:val="24"/>
          <w:lang w:val="en-US" w:eastAsia="en-US" w:bidi="ar-SA"/>
        </w:rPr>
        <w:t>而不给予乙方任何补偿。</w:t>
      </w:r>
    </w:p>
    <w:p w14:paraId="00C980FE">
      <w:pPr>
        <w:widowControl w:val="0"/>
        <w:numPr>
          <w:ilvl w:val="1"/>
          <w:numId w:val="5"/>
        </w:numPr>
        <w:tabs>
          <w:tab w:val="left" w:pos="1714"/>
          <w:tab w:val="left" w:pos="1715"/>
        </w:tabs>
        <w:autoSpaceDE w:val="0"/>
        <w:autoSpaceDN w:val="0"/>
        <w:spacing w:before="0"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乙方在执行合同的过程中发生重大事故，对履行合同有直接影</w:t>
      </w:r>
      <w:r>
        <w:rPr>
          <w:rFonts w:hint="eastAsia" w:ascii="宋体" w:hAnsi="宋体" w:eastAsia="宋体" w:cs="宋体"/>
          <w:spacing w:val="-3"/>
          <w:sz w:val="24"/>
          <w:szCs w:val="24"/>
          <w:lang w:val="en-US" w:eastAsia="en-US" w:bidi="ar-SA"/>
        </w:rPr>
        <w:t>响的，甲方可以终止合同而不给予乙方任何补偿。</w:t>
      </w:r>
    </w:p>
    <w:p w14:paraId="594C6B7E">
      <w:pPr>
        <w:widowControl w:val="0"/>
        <w:numPr>
          <w:ilvl w:val="1"/>
          <w:numId w:val="5"/>
        </w:numPr>
        <w:tabs>
          <w:tab w:val="left" w:pos="1714"/>
          <w:tab w:val="left" w:pos="1715"/>
        </w:tabs>
        <w:autoSpaceDE w:val="0"/>
        <w:autoSpaceDN w:val="0"/>
        <w:spacing w:before="1"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甲方因重大变故取消或部分取消原来的采购任务，导致合同全</w:t>
      </w:r>
      <w:r>
        <w:rPr>
          <w:rFonts w:hint="eastAsia" w:ascii="宋体" w:hAnsi="宋体" w:eastAsia="宋体" w:cs="宋体"/>
          <w:spacing w:val="-3"/>
          <w:sz w:val="24"/>
          <w:szCs w:val="24"/>
          <w:lang w:val="en-US" w:eastAsia="en-US" w:bidi="ar-SA"/>
        </w:rPr>
        <w:t>部或部分内容无须继续履行的，可以终止合同而不给予乙方任何补偿。</w:t>
      </w:r>
    </w:p>
    <w:p w14:paraId="1EF371CF">
      <w:pPr>
        <w:widowControl w:val="0"/>
        <w:numPr>
          <w:ilvl w:val="0"/>
          <w:numId w:val="5"/>
        </w:numPr>
        <w:tabs>
          <w:tab w:val="left" w:pos="1280"/>
        </w:tabs>
        <w:autoSpaceDE w:val="0"/>
        <w:autoSpaceDN w:val="0"/>
        <w:spacing w:before="3"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合同转让和分包</w:t>
      </w:r>
    </w:p>
    <w:p w14:paraId="6A15DC3D">
      <w:pPr>
        <w:widowControl w:val="0"/>
        <w:numPr>
          <w:ilvl w:val="1"/>
          <w:numId w:val="5"/>
        </w:numPr>
        <w:tabs>
          <w:tab w:val="left" w:pos="1714"/>
          <w:tab w:val="left" w:pos="1715"/>
        </w:tabs>
        <w:autoSpaceDE w:val="0"/>
        <w:autoSpaceDN w:val="0"/>
        <w:spacing w:before="100"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乙方不得以任何形式将合同转包，或部分或全部转让其应履行</w:t>
      </w:r>
      <w:r>
        <w:rPr>
          <w:rFonts w:hint="eastAsia" w:ascii="宋体" w:hAnsi="宋体" w:eastAsia="宋体" w:cs="宋体"/>
          <w:spacing w:val="-3"/>
          <w:sz w:val="24"/>
          <w:szCs w:val="24"/>
          <w:lang w:val="en-US" w:eastAsia="en-US" w:bidi="ar-SA"/>
        </w:rPr>
        <w:t>的合同义务。</w:t>
      </w:r>
    </w:p>
    <w:p w14:paraId="155D485E">
      <w:pPr>
        <w:widowControl w:val="0"/>
        <w:numPr>
          <w:ilvl w:val="1"/>
          <w:numId w:val="5"/>
        </w:numPr>
        <w:tabs>
          <w:tab w:val="left" w:pos="1697"/>
          <w:tab w:val="left" w:pos="1698"/>
        </w:tabs>
        <w:autoSpaceDE w:val="0"/>
        <w:autoSpaceDN w:val="0"/>
        <w:spacing w:before="3" w:after="0" w:line="307" w:lineRule="auto"/>
        <w:ind w:left="857" w:right="426" w:firstLine="0"/>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除经甲方事先书面同意外，乙方不得以任何形式将合同分包。18.适用法律</w:t>
      </w:r>
    </w:p>
    <w:p w14:paraId="33532A5A">
      <w:pPr>
        <w:widowControl w:val="0"/>
        <w:autoSpaceDE w:val="0"/>
        <w:autoSpaceDN w:val="0"/>
        <w:spacing w:before="1" w:after="0" w:line="307" w:lineRule="auto"/>
        <w:ind w:left="298" w:right="313" w:firstLine="559"/>
        <w:jc w:val="both"/>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18.1 本合同适用中华人民共和国现行法律、行政法规和规章，如合同条款与法律、行政法规和规章不一致的，按照法律、行政法规和规章修改本合同。</w:t>
      </w:r>
    </w:p>
    <w:p w14:paraId="23D3A871">
      <w:pPr>
        <w:widowControl w:val="0"/>
        <w:numPr>
          <w:ilvl w:val="0"/>
          <w:numId w:val="9"/>
        </w:numPr>
        <w:tabs>
          <w:tab w:val="left" w:pos="1280"/>
        </w:tabs>
        <w:autoSpaceDE w:val="0"/>
        <w:autoSpaceDN w:val="0"/>
        <w:spacing w:before="2"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合同语言</w:t>
      </w:r>
    </w:p>
    <w:p w14:paraId="51E551A4">
      <w:pPr>
        <w:widowControl w:val="0"/>
        <w:numPr>
          <w:ilvl w:val="1"/>
          <w:numId w:val="9"/>
        </w:numPr>
        <w:tabs>
          <w:tab w:val="left" w:pos="1697"/>
          <w:tab w:val="left" w:pos="1698"/>
        </w:tabs>
        <w:autoSpaceDE w:val="0"/>
        <w:autoSpaceDN w:val="0"/>
        <w:spacing w:before="102" w:after="0" w:line="240" w:lineRule="auto"/>
        <w:ind w:left="1697" w:right="0" w:hanging="841"/>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本合同语言为中文。</w:t>
      </w:r>
    </w:p>
    <w:p w14:paraId="0FA46F7D">
      <w:pPr>
        <w:widowControl w:val="0"/>
        <w:numPr>
          <w:ilvl w:val="1"/>
          <w:numId w:val="9"/>
        </w:numPr>
        <w:tabs>
          <w:tab w:val="left" w:pos="1697"/>
          <w:tab w:val="left" w:pos="1698"/>
        </w:tabs>
        <w:autoSpaceDE w:val="0"/>
        <w:autoSpaceDN w:val="0"/>
        <w:spacing w:before="100" w:after="0" w:line="307" w:lineRule="auto"/>
        <w:ind w:left="857" w:right="426" w:firstLine="0"/>
        <w:jc w:val="left"/>
        <w:rPr>
          <w:rFonts w:hint="eastAsia" w:ascii="宋体" w:hAnsi="宋体" w:eastAsia="宋体" w:cs="宋体"/>
          <w:sz w:val="24"/>
          <w:szCs w:val="24"/>
          <w:lang w:val="en-US" w:eastAsia="en-US" w:bidi="ar-SA"/>
        </w:rPr>
      </w:pPr>
      <w:r>
        <w:rPr>
          <w:rFonts w:hint="eastAsia" w:ascii="宋体" w:hAnsi="宋体" w:eastAsia="宋体" w:cs="宋体"/>
          <w:spacing w:val="-3"/>
          <w:sz w:val="24"/>
          <w:szCs w:val="24"/>
          <w:lang w:val="en-US" w:eastAsia="en-US" w:bidi="ar-SA"/>
        </w:rPr>
        <w:t>双方交换的与合同有关的信件和其他文件应用合同语言书写。20.合同生效</w:t>
      </w:r>
    </w:p>
    <w:p w14:paraId="284251CE">
      <w:pPr>
        <w:widowControl w:val="0"/>
        <w:tabs>
          <w:tab w:val="left" w:pos="1714"/>
        </w:tabs>
        <w:autoSpaceDE w:val="0"/>
        <w:autoSpaceDN w:val="0"/>
        <w:spacing w:before="3"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20.1</w:t>
      </w:r>
      <w:r>
        <w:rPr>
          <w:rFonts w:hint="eastAsia" w:ascii="宋体" w:hAnsi="宋体" w:eastAsia="宋体" w:cs="宋体"/>
          <w:sz w:val="24"/>
          <w:szCs w:val="24"/>
          <w:lang w:val="en-US" w:eastAsia="en-US" w:bidi="ar-SA"/>
        </w:rPr>
        <w:tab/>
      </w:r>
      <w:r>
        <w:rPr>
          <w:rFonts w:hint="eastAsia" w:ascii="宋体" w:hAnsi="宋体" w:eastAsia="宋体" w:cs="宋体"/>
          <w:spacing w:val="-1"/>
          <w:sz w:val="24"/>
          <w:szCs w:val="24"/>
          <w:lang w:val="en-US" w:eastAsia="en-US" w:bidi="ar-SA"/>
        </w:rPr>
        <w:t>本合同应在双方签字盖章和甲方收到乙方提供的履约保证金后</w:t>
      </w:r>
      <w:r>
        <w:rPr>
          <w:rFonts w:hint="eastAsia" w:ascii="宋体" w:hAnsi="宋体" w:eastAsia="宋体" w:cs="宋体"/>
          <w:spacing w:val="-2"/>
          <w:sz w:val="24"/>
          <w:szCs w:val="24"/>
          <w:lang w:val="en-US" w:eastAsia="en-US" w:bidi="ar-SA"/>
        </w:rPr>
        <w:t>生效。</w:t>
      </w:r>
    </w:p>
    <w:p w14:paraId="77F1C91F">
      <w:pPr>
        <w:widowControl w:val="0"/>
        <w:numPr>
          <w:ilvl w:val="0"/>
          <w:numId w:val="10"/>
        </w:numPr>
        <w:tabs>
          <w:tab w:val="left" w:pos="1280"/>
        </w:tabs>
        <w:autoSpaceDE w:val="0"/>
        <w:autoSpaceDN w:val="0"/>
        <w:spacing w:before="1"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合同效力</w:t>
      </w:r>
    </w:p>
    <w:p w14:paraId="1A0F2CA1">
      <w:pPr>
        <w:widowControl w:val="0"/>
        <w:numPr>
          <w:ilvl w:val="1"/>
          <w:numId w:val="10"/>
        </w:numPr>
        <w:tabs>
          <w:tab w:val="left" w:pos="1714"/>
          <w:tab w:val="left" w:pos="1715"/>
        </w:tabs>
        <w:autoSpaceDE w:val="0"/>
        <w:autoSpaceDN w:val="0"/>
        <w:spacing w:before="102" w:after="0" w:line="307" w:lineRule="auto"/>
        <w:ind w:left="298" w:right="316" w:firstLine="559"/>
        <w:jc w:val="left"/>
        <w:rPr>
          <w:rFonts w:hint="eastAsia" w:ascii="宋体" w:hAnsi="宋体" w:eastAsia="宋体" w:cs="宋体"/>
          <w:sz w:val="24"/>
          <w:szCs w:val="24"/>
          <w:lang w:val="en-US" w:eastAsia="en-US" w:bidi="ar-SA"/>
        </w:rPr>
      </w:pPr>
      <w:r>
        <w:rPr>
          <w:rFonts w:hint="eastAsia" w:ascii="宋体" w:hAnsi="宋体" w:eastAsia="宋体" w:cs="宋体"/>
          <w:spacing w:val="-1"/>
          <w:sz w:val="24"/>
          <w:szCs w:val="24"/>
          <w:lang w:val="en-US" w:eastAsia="en-US" w:bidi="ar-SA"/>
        </w:rPr>
        <w:t>除本合同和甲乙双方书面签署的补充协议外，其他任何形式的</w:t>
      </w:r>
      <w:r>
        <w:rPr>
          <w:rFonts w:hint="eastAsia" w:ascii="宋体" w:hAnsi="宋体" w:eastAsia="宋体" w:cs="宋体"/>
          <w:spacing w:val="-3"/>
          <w:sz w:val="24"/>
          <w:szCs w:val="24"/>
          <w:lang w:val="en-US" w:eastAsia="en-US" w:bidi="ar-SA"/>
        </w:rPr>
        <w:t>双方约定和往来函件均不具有法律效力，对本项目无约束力。</w:t>
      </w:r>
    </w:p>
    <w:p w14:paraId="161BB28F">
      <w:pPr>
        <w:widowControl w:val="0"/>
        <w:numPr>
          <w:ilvl w:val="0"/>
          <w:numId w:val="10"/>
        </w:numPr>
        <w:tabs>
          <w:tab w:val="left" w:pos="1280"/>
        </w:tabs>
        <w:autoSpaceDE w:val="0"/>
        <w:autoSpaceDN w:val="0"/>
        <w:spacing w:before="1" w:after="0" w:line="240" w:lineRule="auto"/>
        <w:ind w:left="1279" w:right="0" w:hanging="423"/>
        <w:jc w:val="left"/>
        <w:rPr>
          <w:rFonts w:hint="eastAsia" w:ascii="宋体" w:hAnsi="宋体" w:eastAsia="宋体" w:cs="宋体"/>
          <w:sz w:val="24"/>
          <w:szCs w:val="24"/>
          <w:lang w:val="en-US" w:eastAsia="en-US" w:bidi="ar-SA"/>
        </w:rPr>
      </w:pPr>
      <w:r>
        <w:rPr>
          <w:rFonts w:hint="eastAsia" w:ascii="宋体" w:hAnsi="宋体" w:eastAsia="宋体" w:cs="宋体"/>
          <w:spacing w:val="-2"/>
          <w:sz w:val="24"/>
          <w:szCs w:val="24"/>
          <w:lang w:val="en-US" w:eastAsia="en-US" w:bidi="ar-SA"/>
        </w:rPr>
        <w:t>检查和审计</w:t>
      </w:r>
    </w:p>
    <w:p w14:paraId="229BAEDB">
      <w:pPr>
        <w:widowControl w:val="0"/>
        <w:numPr>
          <w:ilvl w:val="1"/>
          <w:numId w:val="10"/>
        </w:numPr>
        <w:tabs>
          <w:tab w:val="left" w:pos="1494"/>
        </w:tabs>
        <w:autoSpaceDE w:val="0"/>
        <w:autoSpaceDN w:val="0"/>
        <w:spacing w:before="102" w:after="0" w:line="307" w:lineRule="auto"/>
        <w:ind w:left="298" w:right="313" w:firstLine="559"/>
        <w:jc w:val="left"/>
        <w:rPr>
          <w:rFonts w:hint="eastAsia" w:ascii="宋体" w:hAnsi="宋体" w:eastAsia="宋体" w:cs="宋体"/>
          <w:sz w:val="24"/>
          <w:szCs w:val="24"/>
          <w:lang w:val="en-US" w:eastAsia="en-US" w:bidi="ar-SA"/>
        </w:rPr>
      </w:pPr>
      <w:r>
        <w:rPr>
          <w:rFonts w:hint="eastAsia" w:ascii="宋体" w:hAnsi="宋体" w:eastAsia="宋体" w:cs="宋体"/>
          <w:sz w:val="24"/>
          <w:szCs w:val="24"/>
          <w:lang w:val="en-US" w:eastAsia="en-US" w:bidi="ar-SA"/>
        </w:rPr>
        <w:t>在本合同的履行过程中，甲方有权对乙方的合同履约情况进行阶</w:t>
      </w:r>
      <w:r>
        <w:rPr>
          <w:rFonts w:hint="eastAsia" w:ascii="宋体" w:hAnsi="宋体" w:eastAsia="宋体" w:cs="宋体"/>
          <w:spacing w:val="-3"/>
          <w:sz w:val="24"/>
          <w:szCs w:val="24"/>
          <w:lang w:val="en-US" w:eastAsia="en-US" w:bidi="ar-SA"/>
        </w:rPr>
        <w:t>段性检查，并对乙方投标时提供的相关资料进行复核。</w:t>
      </w:r>
    </w:p>
    <w:p w14:paraId="02CB1E7A">
      <w:pPr>
        <w:widowControl w:val="0"/>
        <w:numPr>
          <w:ilvl w:val="1"/>
          <w:numId w:val="10"/>
        </w:numPr>
        <w:tabs>
          <w:tab w:val="left" w:pos="1590"/>
        </w:tabs>
        <w:autoSpaceDE w:val="0"/>
        <w:autoSpaceDN w:val="0"/>
        <w:spacing w:before="138" w:after="0" w:line="307" w:lineRule="auto"/>
        <w:ind w:left="298" w:right="292" w:firstLine="516"/>
        <w:jc w:val="both"/>
        <w:rPr>
          <w:rFonts w:hint="eastAsia" w:ascii="宋体" w:hAnsi="宋体" w:eastAsia="宋体" w:cs="宋体"/>
          <w:sz w:val="24"/>
          <w:szCs w:val="24"/>
          <w:lang w:val="en-US" w:eastAsia="en-US" w:bidi="ar-SA"/>
        </w:rPr>
      </w:pPr>
      <w:r>
        <w:rPr>
          <w:rFonts w:hint="eastAsia" w:ascii="宋体" w:hAnsi="宋体" w:eastAsia="宋体" w:cs="宋体"/>
          <w:spacing w:val="-22"/>
          <w:sz w:val="24"/>
          <w:szCs w:val="24"/>
          <w:lang w:val="en-US" w:eastAsia="en-US" w:bidi="ar-SA"/>
        </w:rPr>
        <w:t>在本合同的履行过程中，如果甲乙双方发生争议或者乙方没有按照合同约定履行义务，乙方应允许甲方检查乙方与实施本合同有关的账户和记录，并</w:t>
      </w:r>
      <w:r>
        <w:rPr>
          <w:rFonts w:hint="eastAsia" w:ascii="宋体" w:hAnsi="宋体" w:eastAsia="宋体" w:cs="宋体"/>
          <w:spacing w:val="-24"/>
          <w:sz w:val="24"/>
          <w:szCs w:val="24"/>
          <w:lang w:val="en-US" w:eastAsia="en-US" w:bidi="ar-SA"/>
        </w:rPr>
        <w:t>由甲方指定的审计人员对其进行审计。</w:t>
      </w:r>
    </w:p>
    <w:p w14:paraId="006B8EBB">
      <w:pPr>
        <w:rPr>
          <w:rFonts w:hint="eastAsia" w:ascii="宋体" w:hAnsi="宋体" w:eastAsia="宋体" w:cs="宋体"/>
          <w:lang w:val="en-US" w:eastAsia="zh-Hans"/>
        </w:rPr>
      </w:pPr>
      <w:bookmarkStart w:id="0" w:name="第五章　投标文件组成"/>
      <w:bookmarkEnd w:id="0"/>
      <w:bookmarkStart w:id="1" w:name="第五章　投标文件组成"/>
      <w:bookmarkEnd w:id="1"/>
      <w:r>
        <w:rPr>
          <w:rFonts w:hint="eastAsia" w:ascii="宋体" w:hAnsi="宋体" w:eastAsia="宋体" w:cs="宋体"/>
          <w:lang w:val="en-US" w:eastAsia="zh-Hans"/>
        </w:rPr>
        <w:br w:type="textWrapping"/>
      </w:r>
    </w:p>
    <w:p w14:paraId="566E64EB"/>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5E27C4"/>
    <w:multiLevelType w:val="multilevel"/>
    <w:tmpl w:val="865E27C4"/>
    <w:lvl w:ilvl="0" w:tentative="0">
      <w:start w:val="3"/>
      <w:numFmt w:val="decimal"/>
      <w:lvlText w:val="%1."/>
      <w:lvlJc w:val="left"/>
      <w:pPr>
        <w:ind w:left="1140" w:hanging="284"/>
        <w:jc w:val="left"/>
      </w:pPr>
      <w:rPr>
        <w:rFonts w:hint="default" w:ascii="仿宋" w:hAnsi="仿宋" w:eastAsia="仿宋" w:cs="仿宋"/>
        <w:spacing w:val="-2"/>
        <w:w w:val="100"/>
        <w:sz w:val="26"/>
        <w:szCs w:val="26"/>
      </w:rPr>
    </w:lvl>
    <w:lvl w:ilvl="1" w:tentative="0">
      <w:start w:val="1"/>
      <w:numFmt w:val="decimal"/>
      <w:lvlText w:val="%1.%2"/>
      <w:lvlJc w:val="left"/>
      <w:pPr>
        <w:ind w:left="298" w:hanging="701"/>
        <w:jc w:val="left"/>
      </w:pPr>
      <w:rPr>
        <w:rFonts w:hint="default" w:ascii="仿宋" w:hAnsi="仿宋" w:eastAsia="仿宋" w:cs="仿宋"/>
        <w:spacing w:val="-2"/>
        <w:w w:val="100"/>
        <w:sz w:val="28"/>
        <w:szCs w:val="28"/>
      </w:rPr>
    </w:lvl>
    <w:lvl w:ilvl="2" w:tentative="0">
      <w:start w:val="1"/>
      <w:numFmt w:val="decimal"/>
      <w:lvlText w:val="%1.%2.%3"/>
      <w:lvlJc w:val="left"/>
      <w:pPr>
        <w:ind w:left="298" w:hanging="1145"/>
        <w:jc w:val="left"/>
      </w:pPr>
      <w:rPr>
        <w:rFonts w:hint="default" w:ascii="仿宋" w:hAnsi="仿宋" w:eastAsia="仿宋" w:cs="仿宋"/>
        <w:spacing w:val="0"/>
        <w:w w:val="100"/>
        <w:sz w:val="28"/>
        <w:szCs w:val="28"/>
      </w:rPr>
    </w:lvl>
    <w:lvl w:ilvl="3" w:tentative="0">
      <w:start w:val="0"/>
      <w:numFmt w:val="bullet"/>
      <w:lvlText w:val="•"/>
      <w:lvlJc w:val="left"/>
      <w:pPr>
        <w:ind w:left="1580" w:hanging="1145"/>
      </w:pPr>
      <w:rPr>
        <w:rFonts w:hint="default"/>
      </w:rPr>
    </w:lvl>
    <w:lvl w:ilvl="4" w:tentative="0">
      <w:start w:val="0"/>
      <w:numFmt w:val="bullet"/>
      <w:lvlText w:val="•"/>
      <w:lvlJc w:val="left"/>
      <w:pPr>
        <w:ind w:left="1700" w:hanging="1145"/>
      </w:pPr>
      <w:rPr>
        <w:rFonts w:hint="default"/>
      </w:rPr>
    </w:lvl>
    <w:lvl w:ilvl="5" w:tentative="0">
      <w:start w:val="0"/>
      <w:numFmt w:val="bullet"/>
      <w:lvlText w:val="•"/>
      <w:lvlJc w:val="left"/>
      <w:pPr>
        <w:ind w:left="1720" w:hanging="1145"/>
      </w:pPr>
      <w:rPr>
        <w:rFonts w:hint="default"/>
      </w:rPr>
    </w:lvl>
    <w:lvl w:ilvl="6" w:tentative="0">
      <w:start w:val="0"/>
      <w:numFmt w:val="bullet"/>
      <w:lvlText w:val="•"/>
      <w:lvlJc w:val="left"/>
      <w:pPr>
        <w:ind w:left="3313" w:hanging="1145"/>
      </w:pPr>
      <w:rPr>
        <w:rFonts w:hint="default"/>
      </w:rPr>
    </w:lvl>
    <w:lvl w:ilvl="7" w:tentative="0">
      <w:start w:val="0"/>
      <w:numFmt w:val="bullet"/>
      <w:lvlText w:val="•"/>
      <w:lvlJc w:val="left"/>
      <w:pPr>
        <w:ind w:left="4906" w:hanging="1145"/>
      </w:pPr>
      <w:rPr>
        <w:rFonts w:hint="default"/>
      </w:rPr>
    </w:lvl>
    <w:lvl w:ilvl="8" w:tentative="0">
      <w:start w:val="0"/>
      <w:numFmt w:val="bullet"/>
      <w:lvlText w:val="•"/>
      <w:lvlJc w:val="left"/>
      <w:pPr>
        <w:ind w:left="6499" w:hanging="1145"/>
      </w:pPr>
      <w:rPr>
        <w:rFonts w:hint="default"/>
      </w:rPr>
    </w:lvl>
  </w:abstractNum>
  <w:abstractNum w:abstractNumId="1">
    <w:nsid w:val="86AAA8F5"/>
    <w:multiLevelType w:val="multilevel"/>
    <w:tmpl w:val="86AAA8F5"/>
    <w:lvl w:ilvl="0" w:tentative="0">
      <w:start w:val="1"/>
      <w:numFmt w:val="decimal"/>
      <w:lvlText w:val="%1."/>
      <w:lvlJc w:val="left"/>
      <w:pPr>
        <w:ind w:left="1140" w:hanging="284"/>
        <w:jc w:val="left"/>
      </w:pPr>
      <w:rPr>
        <w:rFonts w:hint="default" w:ascii="仿宋" w:hAnsi="仿宋" w:eastAsia="仿宋" w:cs="仿宋"/>
        <w:spacing w:val="-2"/>
        <w:w w:val="100"/>
        <w:sz w:val="26"/>
        <w:szCs w:val="26"/>
      </w:rPr>
    </w:lvl>
    <w:lvl w:ilvl="1" w:tentative="0">
      <w:start w:val="1"/>
      <w:numFmt w:val="decimal"/>
      <w:lvlText w:val="%1.%2"/>
      <w:lvlJc w:val="left"/>
      <w:pPr>
        <w:ind w:left="1558" w:hanging="701"/>
        <w:jc w:val="left"/>
      </w:pPr>
      <w:rPr>
        <w:rFonts w:hint="default" w:ascii="仿宋" w:hAnsi="仿宋" w:eastAsia="仿宋" w:cs="仿宋"/>
        <w:spacing w:val="-2"/>
        <w:w w:val="100"/>
        <w:sz w:val="28"/>
        <w:szCs w:val="28"/>
      </w:rPr>
    </w:lvl>
    <w:lvl w:ilvl="2" w:tentative="0">
      <w:start w:val="0"/>
      <w:numFmt w:val="bullet"/>
      <w:lvlText w:val="•"/>
      <w:lvlJc w:val="left"/>
      <w:pPr>
        <w:ind w:left="2462" w:hanging="701"/>
      </w:pPr>
      <w:rPr>
        <w:rFonts w:hint="default"/>
      </w:rPr>
    </w:lvl>
    <w:lvl w:ilvl="3" w:tentative="0">
      <w:start w:val="0"/>
      <w:numFmt w:val="bullet"/>
      <w:lvlText w:val="•"/>
      <w:lvlJc w:val="left"/>
      <w:pPr>
        <w:ind w:left="3365" w:hanging="701"/>
      </w:pPr>
      <w:rPr>
        <w:rFonts w:hint="default"/>
      </w:rPr>
    </w:lvl>
    <w:lvl w:ilvl="4" w:tentative="0">
      <w:start w:val="0"/>
      <w:numFmt w:val="bullet"/>
      <w:lvlText w:val="•"/>
      <w:lvlJc w:val="left"/>
      <w:pPr>
        <w:ind w:left="4268" w:hanging="701"/>
      </w:pPr>
      <w:rPr>
        <w:rFonts w:hint="default"/>
      </w:rPr>
    </w:lvl>
    <w:lvl w:ilvl="5" w:tentative="0">
      <w:start w:val="0"/>
      <w:numFmt w:val="bullet"/>
      <w:lvlText w:val="•"/>
      <w:lvlJc w:val="left"/>
      <w:pPr>
        <w:ind w:left="5171" w:hanging="701"/>
      </w:pPr>
      <w:rPr>
        <w:rFonts w:hint="default"/>
      </w:rPr>
    </w:lvl>
    <w:lvl w:ilvl="6" w:tentative="0">
      <w:start w:val="0"/>
      <w:numFmt w:val="bullet"/>
      <w:lvlText w:val="•"/>
      <w:lvlJc w:val="left"/>
      <w:pPr>
        <w:ind w:left="6074" w:hanging="701"/>
      </w:pPr>
      <w:rPr>
        <w:rFonts w:hint="default"/>
      </w:rPr>
    </w:lvl>
    <w:lvl w:ilvl="7" w:tentative="0">
      <w:start w:val="0"/>
      <w:numFmt w:val="bullet"/>
      <w:lvlText w:val="•"/>
      <w:lvlJc w:val="left"/>
      <w:pPr>
        <w:ind w:left="6977" w:hanging="701"/>
      </w:pPr>
      <w:rPr>
        <w:rFonts w:hint="default"/>
      </w:rPr>
    </w:lvl>
    <w:lvl w:ilvl="8" w:tentative="0">
      <w:start w:val="0"/>
      <w:numFmt w:val="bullet"/>
      <w:lvlText w:val="•"/>
      <w:lvlJc w:val="left"/>
      <w:pPr>
        <w:ind w:left="7880" w:hanging="701"/>
      </w:pPr>
      <w:rPr>
        <w:rFonts w:hint="default"/>
      </w:rPr>
    </w:lvl>
  </w:abstractNum>
  <w:abstractNum w:abstractNumId="2">
    <w:nsid w:val="BB3FB1E5"/>
    <w:multiLevelType w:val="multilevel"/>
    <w:tmpl w:val="BB3FB1E5"/>
    <w:lvl w:ilvl="0" w:tentative="0">
      <w:start w:val="21"/>
      <w:numFmt w:val="decimal"/>
      <w:lvlText w:val="%1."/>
      <w:lvlJc w:val="left"/>
      <w:pPr>
        <w:ind w:left="1279" w:hanging="423"/>
        <w:jc w:val="left"/>
      </w:pPr>
      <w:rPr>
        <w:rFonts w:hint="default" w:ascii="仿宋" w:hAnsi="仿宋" w:eastAsia="仿宋" w:cs="仿宋"/>
        <w:spacing w:val="-2"/>
        <w:w w:val="100"/>
        <w:sz w:val="26"/>
        <w:szCs w:val="26"/>
      </w:rPr>
    </w:lvl>
    <w:lvl w:ilvl="1" w:tentative="0">
      <w:start w:val="1"/>
      <w:numFmt w:val="decimal"/>
      <w:lvlText w:val="%1.%2"/>
      <w:lvlJc w:val="left"/>
      <w:pPr>
        <w:ind w:left="298" w:hanging="857"/>
        <w:jc w:val="left"/>
      </w:pPr>
      <w:rPr>
        <w:rFonts w:hint="default" w:ascii="仿宋" w:hAnsi="仿宋" w:eastAsia="仿宋" w:cs="仿宋"/>
        <w:spacing w:val="0"/>
        <w:w w:val="100"/>
        <w:sz w:val="28"/>
        <w:szCs w:val="28"/>
      </w:rPr>
    </w:lvl>
    <w:lvl w:ilvl="2" w:tentative="0">
      <w:start w:val="0"/>
      <w:numFmt w:val="bullet"/>
      <w:lvlText w:val="•"/>
      <w:lvlJc w:val="left"/>
      <w:pPr>
        <w:ind w:left="2214" w:hanging="857"/>
      </w:pPr>
      <w:rPr>
        <w:rFonts w:hint="default"/>
      </w:rPr>
    </w:lvl>
    <w:lvl w:ilvl="3" w:tentative="0">
      <w:start w:val="0"/>
      <w:numFmt w:val="bullet"/>
      <w:lvlText w:val="•"/>
      <w:lvlJc w:val="left"/>
      <w:pPr>
        <w:ind w:left="3148" w:hanging="857"/>
      </w:pPr>
      <w:rPr>
        <w:rFonts w:hint="default"/>
      </w:rPr>
    </w:lvl>
    <w:lvl w:ilvl="4" w:tentative="0">
      <w:start w:val="0"/>
      <w:numFmt w:val="bullet"/>
      <w:lvlText w:val="•"/>
      <w:lvlJc w:val="left"/>
      <w:pPr>
        <w:ind w:left="4082" w:hanging="857"/>
      </w:pPr>
      <w:rPr>
        <w:rFonts w:hint="default"/>
      </w:rPr>
    </w:lvl>
    <w:lvl w:ilvl="5" w:tentative="0">
      <w:start w:val="0"/>
      <w:numFmt w:val="bullet"/>
      <w:lvlText w:val="•"/>
      <w:lvlJc w:val="left"/>
      <w:pPr>
        <w:ind w:left="5016" w:hanging="857"/>
      </w:pPr>
      <w:rPr>
        <w:rFonts w:hint="default"/>
      </w:rPr>
    </w:lvl>
    <w:lvl w:ilvl="6" w:tentative="0">
      <w:start w:val="0"/>
      <w:numFmt w:val="bullet"/>
      <w:lvlText w:val="•"/>
      <w:lvlJc w:val="left"/>
      <w:pPr>
        <w:ind w:left="5950" w:hanging="857"/>
      </w:pPr>
      <w:rPr>
        <w:rFonts w:hint="default"/>
      </w:rPr>
    </w:lvl>
    <w:lvl w:ilvl="7" w:tentative="0">
      <w:start w:val="0"/>
      <w:numFmt w:val="bullet"/>
      <w:lvlText w:val="•"/>
      <w:lvlJc w:val="left"/>
      <w:pPr>
        <w:ind w:left="6884" w:hanging="857"/>
      </w:pPr>
      <w:rPr>
        <w:rFonts w:hint="default"/>
      </w:rPr>
    </w:lvl>
    <w:lvl w:ilvl="8" w:tentative="0">
      <w:start w:val="0"/>
      <w:numFmt w:val="bullet"/>
      <w:lvlText w:val="•"/>
      <w:lvlJc w:val="left"/>
      <w:pPr>
        <w:ind w:left="7818" w:hanging="857"/>
      </w:pPr>
      <w:rPr>
        <w:rFonts w:hint="default"/>
      </w:rPr>
    </w:lvl>
  </w:abstractNum>
  <w:abstractNum w:abstractNumId="3">
    <w:nsid w:val="C6D17F56"/>
    <w:multiLevelType w:val="multilevel"/>
    <w:tmpl w:val="C6D17F56"/>
    <w:lvl w:ilvl="0" w:tentative="0">
      <w:start w:val="19"/>
      <w:numFmt w:val="decimal"/>
      <w:lvlText w:val="%1."/>
      <w:lvlJc w:val="left"/>
      <w:pPr>
        <w:ind w:left="1279" w:hanging="423"/>
        <w:jc w:val="left"/>
      </w:pPr>
      <w:rPr>
        <w:rFonts w:hint="default" w:ascii="仿宋" w:hAnsi="仿宋" w:eastAsia="仿宋" w:cs="仿宋"/>
        <w:spacing w:val="-2"/>
        <w:w w:val="100"/>
        <w:sz w:val="26"/>
        <w:szCs w:val="26"/>
      </w:rPr>
    </w:lvl>
    <w:lvl w:ilvl="1" w:tentative="0">
      <w:start w:val="1"/>
      <w:numFmt w:val="decimal"/>
      <w:lvlText w:val="%1.%2"/>
      <w:lvlJc w:val="left"/>
      <w:pPr>
        <w:ind w:left="1697" w:hanging="840"/>
        <w:jc w:val="left"/>
      </w:pPr>
      <w:rPr>
        <w:rFonts w:hint="default" w:ascii="仿宋" w:hAnsi="仿宋" w:eastAsia="仿宋" w:cs="仿宋"/>
        <w:spacing w:val="-2"/>
        <w:w w:val="100"/>
        <w:sz w:val="28"/>
        <w:szCs w:val="28"/>
      </w:rPr>
    </w:lvl>
    <w:lvl w:ilvl="2" w:tentative="0">
      <w:start w:val="0"/>
      <w:numFmt w:val="bullet"/>
      <w:lvlText w:val="•"/>
      <w:lvlJc w:val="left"/>
      <w:pPr>
        <w:ind w:left="2587" w:hanging="840"/>
      </w:pPr>
      <w:rPr>
        <w:rFonts w:hint="default"/>
      </w:rPr>
    </w:lvl>
    <w:lvl w:ilvl="3" w:tentative="0">
      <w:start w:val="0"/>
      <w:numFmt w:val="bullet"/>
      <w:lvlText w:val="•"/>
      <w:lvlJc w:val="left"/>
      <w:pPr>
        <w:ind w:left="3474" w:hanging="840"/>
      </w:pPr>
      <w:rPr>
        <w:rFonts w:hint="default"/>
      </w:rPr>
    </w:lvl>
    <w:lvl w:ilvl="4" w:tentative="0">
      <w:start w:val="0"/>
      <w:numFmt w:val="bullet"/>
      <w:lvlText w:val="•"/>
      <w:lvlJc w:val="left"/>
      <w:pPr>
        <w:ind w:left="4362" w:hanging="840"/>
      </w:pPr>
      <w:rPr>
        <w:rFonts w:hint="default"/>
      </w:rPr>
    </w:lvl>
    <w:lvl w:ilvl="5" w:tentative="0">
      <w:start w:val="0"/>
      <w:numFmt w:val="bullet"/>
      <w:lvlText w:val="•"/>
      <w:lvlJc w:val="left"/>
      <w:pPr>
        <w:ind w:left="5249" w:hanging="840"/>
      </w:pPr>
      <w:rPr>
        <w:rFonts w:hint="default"/>
      </w:rPr>
    </w:lvl>
    <w:lvl w:ilvl="6" w:tentative="0">
      <w:start w:val="0"/>
      <w:numFmt w:val="bullet"/>
      <w:lvlText w:val="•"/>
      <w:lvlJc w:val="left"/>
      <w:pPr>
        <w:ind w:left="6136" w:hanging="840"/>
      </w:pPr>
      <w:rPr>
        <w:rFonts w:hint="default"/>
      </w:rPr>
    </w:lvl>
    <w:lvl w:ilvl="7" w:tentative="0">
      <w:start w:val="0"/>
      <w:numFmt w:val="bullet"/>
      <w:lvlText w:val="•"/>
      <w:lvlJc w:val="left"/>
      <w:pPr>
        <w:ind w:left="7024" w:hanging="840"/>
      </w:pPr>
      <w:rPr>
        <w:rFonts w:hint="default"/>
      </w:rPr>
    </w:lvl>
    <w:lvl w:ilvl="8" w:tentative="0">
      <w:start w:val="0"/>
      <w:numFmt w:val="bullet"/>
      <w:lvlText w:val="•"/>
      <w:lvlJc w:val="left"/>
      <w:pPr>
        <w:ind w:left="7911" w:hanging="840"/>
      </w:pPr>
      <w:rPr>
        <w:rFonts w:hint="default"/>
      </w:rPr>
    </w:lvl>
  </w:abstractNum>
  <w:abstractNum w:abstractNumId="4">
    <w:nsid w:val="CA23DFB2"/>
    <w:multiLevelType w:val="multilevel"/>
    <w:tmpl w:val="CA23DFB2"/>
    <w:lvl w:ilvl="0" w:tentative="0">
      <w:start w:val="1"/>
      <w:numFmt w:val="decimal"/>
      <w:lvlText w:val="(%1)"/>
      <w:lvlJc w:val="left"/>
      <w:pPr>
        <w:ind w:left="1279" w:hanging="423"/>
        <w:jc w:val="left"/>
      </w:pPr>
      <w:rPr>
        <w:rFonts w:hint="default" w:ascii="仿宋" w:hAnsi="仿宋" w:eastAsia="仿宋" w:cs="仿宋"/>
        <w:spacing w:val="-2"/>
        <w:w w:val="100"/>
        <w:sz w:val="26"/>
        <w:szCs w:val="26"/>
      </w:rPr>
    </w:lvl>
    <w:lvl w:ilvl="1" w:tentative="0">
      <w:start w:val="0"/>
      <w:numFmt w:val="bullet"/>
      <w:lvlText w:val="•"/>
      <w:lvlJc w:val="left"/>
      <w:pPr>
        <w:ind w:left="2120" w:hanging="423"/>
      </w:pPr>
      <w:rPr>
        <w:rFonts w:hint="default"/>
      </w:rPr>
    </w:lvl>
    <w:lvl w:ilvl="2" w:tentative="0">
      <w:start w:val="0"/>
      <w:numFmt w:val="bullet"/>
      <w:lvlText w:val="•"/>
      <w:lvlJc w:val="left"/>
      <w:pPr>
        <w:ind w:left="2961" w:hanging="423"/>
      </w:pPr>
      <w:rPr>
        <w:rFonts w:hint="default"/>
      </w:rPr>
    </w:lvl>
    <w:lvl w:ilvl="3" w:tentative="0">
      <w:start w:val="0"/>
      <w:numFmt w:val="bullet"/>
      <w:lvlText w:val="•"/>
      <w:lvlJc w:val="left"/>
      <w:pPr>
        <w:ind w:left="3801" w:hanging="423"/>
      </w:pPr>
      <w:rPr>
        <w:rFonts w:hint="default"/>
      </w:rPr>
    </w:lvl>
    <w:lvl w:ilvl="4" w:tentative="0">
      <w:start w:val="0"/>
      <w:numFmt w:val="bullet"/>
      <w:lvlText w:val="•"/>
      <w:lvlJc w:val="left"/>
      <w:pPr>
        <w:ind w:left="4642" w:hanging="423"/>
      </w:pPr>
      <w:rPr>
        <w:rFonts w:hint="default"/>
      </w:rPr>
    </w:lvl>
    <w:lvl w:ilvl="5" w:tentative="0">
      <w:start w:val="0"/>
      <w:numFmt w:val="bullet"/>
      <w:lvlText w:val="•"/>
      <w:lvlJc w:val="left"/>
      <w:pPr>
        <w:ind w:left="5483" w:hanging="423"/>
      </w:pPr>
      <w:rPr>
        <w:rFonts w:hint="default"/>
      </w:rPr>
    </w:lvl>
    <w:lvl w:ilvl="6" w:tentative="0">
      <w:start w:val="0"/>
      <w:numFmt w:val="bullet"/>
      <w:lvlText w:val="•"/>
      <w:lvlJc w:val="left"/>
      <w:pPr>
        <w:ind w:left="6323" w:hanging="423"/>
      </w:pPr>
      <w:rPr>
        <w:rFonts w:hint="default"/>
      </w:rPr>
    </w:lvl>
    <w:lvl w:ilvl="7" w:tentative="0">
      <w:start w:val="0"/>
      <w:numFmt w:val="bullet"/>
      <w:lvlText w:val="•"/>
      <w:lvlJc w:val="left"/>
      <w:pPr>
        <w:ind w:left="7164" w:hanging="423"/>
      </w:pPr>
      <w:rPr>
        <w:rFonts w:hint="default"/>
      </w:rPr>
    </w:lvl>
    <w:lvl w:ilvl="8" w:tentative="0">
      <w:start w:val="0"/>
      <w:numFmt w:val="bullet"/>
      <w:lvlText w:val="•"/>
      <w:lvlJc w:val="left"/>
      <w:pPr>
        <w:ind w:left="8004" w:hanging="423"/>
      </w:pPr>
      <w:rPr>
        <w:rFonts w:hint="default"/>
      </w:rPr>
    </w:lvl>
  </w:abstractNum>
  <w:abstractNum w:abstractNumId="5">
    <w:nsid w:val="FA38EE7E"/>
    <w:multiLevelType w:val="multilevel"/>
    <w:tmpl w:val="FA38EE7E"/>
    <w:lvl w:ilvl="0" w:tentative="0">
      <w:start w:val="2"/>
      <w:numFmt w:val="decimal"/>
      <w:lvlText w:val="%1"/>
      <w:lvlJc w:val="left"/>
      <w:pPr>
        <w:ind w:left="298" w:hanging="701"/>
        <w:jc w:val="left"/>
      </w:pPr>
      <w:rPr>
        <w:rFonts w:hint="default"/>
      </w:rPr>
    </w:lvl>
    <w:lvl w:ilvl="1" w:tentative="0">
      <w:start w:val="1"/>
      <w:numFmt w:val="decimal"/>
      <w:lvlText w:val="%1.%2"/>
      <w:lvlJc w:val="left"/>
      <w:pPr>
        <w:ind w:left="298" w:hanging="701"/>
        <w:jc w:val="left"/>
      </w:pPr>
      <w:rPr>
        <w:rFonts w:hint="default" w:ascii="仿宋" w:hAnsi="仿宋" w:eastAsia="仿宋" w:cs="仿宋"/>
        <w:spacing w:val="-2"/>
        <w:w w:val="100"/>
        <w:sz w:val="28"/>
        <w:szCs w:val="28"/>
      </w:rPr>
    </w:lvl>
    <w:lvl w:ilvl="2" w:tentative="0">
      <w:start w:val="0"/>
      <w:numFmt w:val="bullet"/>
      <w:lvlText w:val="•"/>
      <w:lvlJc w:val="left"/>
      <w:pPr>
        <w:ind w:left="2177" w:hanging="701"/>
      </w:pPr>
      <w:rPr>
        <w:rFonts w:hint="default"/>
      </w:rPr>
    </w:lvl>
    <w:lvl w:ilvl="3" w:tentative="0">
      <w:start w:val="0"/>
      <w:numFmt w:val="bullet"/>
      <w:lvlText w:val="•"/>
      <w:lvlJc w:val="left"/>
      <w:pPr>
        <w:ind w:left="3115" w:hanging="701"/>
      </w:pPr>
      <w:rPr>
        <w:rFonts w:hint="default"/>
      </w:rPr>
    </w:lvl>
    <w:lvl w:ilvl="4" w:tentative="0">
      <w:start w:val="0"/>
      <w:numFmt w:val="bullet"/>
      <w:lvlText w:val="•"/>
      <w:lvlJc w:val="left"/>
      <w:pPr>
        <w:ind w:left="4054" w:hanging="701"/>
      </w:pPr>
      <w:rPr>
        <w:rFonts w:hint="default"/>
      </w:rPr>
    </w:lvl>
    <w:lvl w:ilvl="5" w:tentative="0">
      <w:start w:val="0"/>
      <w:numFmt w:val="bullet"/>
      <w:lvlText w:val="•"/>
      <w:lvlJc w:val="left"/>
      <w:pPr>
        <w:ind w:left="4993" w:hanging="701"/>
      </w:pPr>
      <w:rPr>
        <w:rFonts w:hint="default"/>
      </w:rPr>
    </w:lvl>
    <w:lvl w:ilvl="6" w:tentative="0">
      <w:start w:val="0"/>
      <w:numFmt w:val="bullet"/>
      <w:lvlText w:val="•"/>
      <w:lvlJc w:val="left"/>
      <w:pPr>
        <w:ind w:left="5931" w:hanging="701"/>
      </w:pPr>
      <w:rPr>
        <w:rFonts w:hint="default"/>
      </w:rPr>
    </w:lvl>
    <w:lvl w:ilvl="7" w:tentative="0">
      <w:start w:val="0"/>
      <w:numFmt w:val="bullet"/>
      <w:lvlText w:val="•"/>
      <w:lvlJc w:val="left"/>
      <w:pPr>
        <w:ind w:left="6870" w:hanging="701"/>
      </w:pPr>
      <w:rPr>
        <w:rFonts w:hint="default"/>
      </w:rPr>
    </w:lvl>
    <w:lvl w:ilvl="8" w:tentative="0">
      <w:start w:val="0"/>
      <w:numFmt w:val="bullet"/>
      <w:lvlText w:val="•"/>
      <w:lvlJc w:val="left"/>
      <w:pPr>
        <w:ind w:left="7808" w:hanging="701"/>
      </w:pPr>
      <w:rPr>
        <w:rFonts w:hint="default"/>
      </w:rPr>
    </w:lvl>
  </w:abstractNum>
  <w:abstractNum w:abstractNumId="6">
    <w:nsid w:val="0382FCCD"/>
    <w:multiLevelType w:val="multilevel"/>
    <w:tmpl w:val="0382FCCD"/>
    <w:lvl w:ilvl="0" w:tentative="0">
      <w:start w:val="1"/>
      <w:numFmt w:val="decimal"/>
      <w:lvlText w:val="(%1)"/>
      <w:lvlJc w:val="left"/>
      <w:pPr>
        <w:ind w:left="1279" w:hanging="423"/>
        <w:jc w:val="left"/>
      </w:pPr>
      <w:rPr>
        <w:rFonts w:hint="default" w:ascii="仿宋" w:hAnsi="仿宋" w:eastAsia="仿宋" w:cs="仿宋"/>
        <w:spacing w:val="-2"/>
        <w:w w:val="100"/>
        <w:sz w:val="26"/>
        <w:szCs w:val="26"/>
      </w:rPr>
    </w:lvl>
    <w:lvl w:ilvl="1" w:tentative="0">
      <w:start w:val="0"/>
      <w:numFmt w:val="bullet"/>
      <w:lvlText w:val="•"/>
      <w:lvlJc w:val="left"/>
      <w:pPr>
        <w:ind w:left="2120" w:hanging="423"/>
      </w:pPr>
      <w:rPr>
        <w:rFonts w:hint="default"/>
      </w:rPr>
    </w:lvl>
    <w:lvl w:ilvl="2" w:tentative="0">
      <w:start w:val="0"/>
      <w:numFmt w:val="bullet"/>
      <w:lvlText w:val="•"/>
      <w:lvlJc w:val="left"/>
      <w:pPr>
        <w:ind w:left="2961" w:hanging="423"/>
      </w:pPr>
      <w:rPr>
        <w:rFonts w:hint="default"/>
      </w:rPr>
    </w:lvl>
    <w:lvl w:ilvl="3" w:tentative="0">
      <w:start w:val="0"/>
      <w:numFmt w:val="bullet"/>
      <w:lvlText w:val="•"/>
      <w:lvlJc w:val="left"/>
      <w:pPr>
        <w:ind w:left="3801" w:hanging="423"/>
      </w:pPr>
      <w:rPr>
        <w:rFonts w:hint="default"/>
      </w:rPr>
    </w:lvl>
    <w:lvl w:ilvl="4" w:tentative="0">
      <w:start w:val="0"/>
      <w:numFmt w:val="bullet"/>
      <w:lvlText w:val="•"/>
      <w:lvlJc w:val="left"/>
      <w:pPr>
        <w:ind w:left="4642" w:hanging="423"/>
      </w:pPr>
      <w:rPr>
        <w:rFonts w:hint="default"/>
      </w:rPr>
    </w:lvl>
    <w:lvl w:ilvl="5" w:tentative="0">
      <w:start w:val="0"/>
      <w:numFmt w:val="bullet"/>
      <w:lvlText w:val="•"/>
      <w:lvlJc w:val="left"/>
      <w:pPr>
        <w:ind w:left="5483" w:hanging="423"/>
      </w:pPr>
      <w:rPr>
        <w:rFonts w:hint="default"/>
      </w:rPr>
    </w:lvl>
    <w:lvl w:ilvl="6" w:tentative="0">
      <w:start w:val="0"/>
      <w:numFmt w:val="bullet"/>
      <w:lvlText w:val="•"/>
      <w:lvlJc w:val="left"/>
      <w:pPr>
        <w:ind w:left="6323" w:hanging="423"/>
      </w:pPr>
      <w:rPr>
        <w:rFonts w:hint="default"/>
      </w:rPr>
    </w:lvl>
    <w:lvl w:ilvl="7" w:tentative="0">
      <w:start w:val="0"/>
      <w:numFmt w:val="bullet"/>
      <w:lvlText w:val="•"/>
      <w:lvlJc w:val="left"/>
      <w:pPr>
        <w:ind w:left="7164" w:hanging="423"/>
      </w:pPr>
      <w:rPr>
        <w:rFonts w:hint="default"/>
      </w:rPr>
    </w:lvl>
    <w:lvl w:ilvl="8" w:tentative="0">
      <w:start w:val="0"/>
      <w:numFmt w:val="bullet"/>
      <w:lvlText w:val="•"/>
      <w:lvlJc w:val="left"/>
      <w:pPr>
        <w:ind w:left="8004" w:hanging="423"/>
      </w:pPr>
      <w:rPr>
        <w:rFonts w:hint="default"/>
      </w:rPr>
    </w:lvl>
  </w:abstractNum>
  <w:abstractNum w:abstractNumId="7">
    <w:nsid w:val="6C79C99E"/>
    <w:multiLevelType w:val="multilevel"/>
    <w:tmpl w:val="6C79C99E"/>
    <w:lvl w:ilvl="0" w:tentative="0">
      <w:start w:val="1"/>
      <w:numFmt w:val="decimal"/>
      <w:lvlText w:val="%1."/>
      <w:lvlJc w:val="left"/>
      <w:pPr>
        <w:ind w:left="1140" w:hanging="284"/>
        <w:jc w:val="left"/>
      </w:pPr>
      <w:rPr>
        <w:rFonts w:hint="default" w:ascii="仿宋" w:hAnsi="仿宋" w:eastAsia="仿宋" w:cs="仿宋"/>
        <w:spacing w:val="-2"/>
        <w:w w:val="100"/>
        <w:sz w:val="26"/>
        <w:szCs w:val="26"/>
      </w:rPr>
    </w:lvl>
    <w:lvl w:ilvl="1" w:tentative="0">
      <w:start w:val="1"/>
      <w:numFmt w:val="decimal"/>
      <w:lvlText w:val="%1.%2"/>
      <w:lvlJc w:val="left"/>
      <w:pPr>
        <w:ind w:left="1347" w:hanging="490"/>
        <w:jc w:val="left"/>
      </w:pPr>
      <w:rPr>
        <w:rFonts w:hint="default" w:ascii="仿宋" w:hAnsi="仿宋" w:eastAsia="仿宋" w:cs="仿宋"/>
        <w:spacing w:val="-2"/>
        <w:w w:val="100"/>
        <w:sz w:val="28"/>
        <w:szCs w:val="28"/>
      </w:rPr>
    </w:lvl>
    <w:lvl w:ilvl="2" w:tentative="0">
      <w:start w:val="0"/>
      <w:numFmt w:val="bullet"/>
      <w:lvlText w:val="•"/>
      <w:lvlJc w:val="left"/>
      <w:pPr>
        <w:ind w:left="2267" w:hanging="490"/>
      </w:pPr>
      <w:rPr>
        <w:rFonts w:hint="default"/>
      </w:rPr>
    </w:lvl>
    <w:lvl w:ilvl="3" w:tentative="0">
      <w:start w:val="0"/>
      <w:numFmt w:val="bullet"/>
      <w:lvlText w:val="•"/>
      <w:lvlJc w:val="left"/>
      <w:pPr>
        <w:ind w:left="3194" w:hanging="490"/>
      </w:pPr>
      <w:rPr>
        <w:rFonts w:hint="default"/>
      </w:rPr>
    </w:lvl>
    <w:lvl w:ilvl="4" w:tentative="0">
      <w:start w:val="0"/>
      <w:numFmt w:val="bullet"/>
      <w:lvlText w:val="•"/>
      <w:lvlJc w:val="left"/>
      <w:pPr>
        <w:ind w:left="4122" w:hanging="490"/>
      </w:pPr>
      <w:rPr>
        <w:rFonts w:hint="default"/>
      </w:rPr>
    </w:lvl>
    <w:lvl w:ilvl="5" w:tentative="0">
      <w:start w:val="0"/>
      <w:numFmt w:val="bullet"/>
      <w:lvlText w:val="•"/>
      <w:lvlJc w:val="left"/>
      <w:pPr>
        <w:ind w:left="5049" w:hanging="490"/>
      </w:pPr>
      <w:rPr>
        <w:rFonts w:hint="default"/>
      </w:rPr>
    </w:lvl>
    <w:lvl w:ilvl="6" w:tentative="0">
      <w:start w:val="0"/>
      <w:numFmt w:val="bullet"/>
      <w:lvlText w:val="•"/>
      <w:lvlJc w:val="left"/>
      <w:pPr>
        <w:ind w:left="5976" w:hanging="490"/>
      </w:pPr>
      <w:rPr>
        <w:rFonts w:hint="default"/>
      </w:rPr>
    </w:lvl>
    <w:lvl w:ilvl="7" w:tentative="0">
      <w:start w:val="0"/>
      <w:numFmt w:val="bullet"/>
      <w:lvlText w:val="•"/>
      <w:lvlJc w:val="left"/>
      <w:pPr>
        <w:ind w:left="6904" w:hanging="490"/>
      </w:pPr>
      <w:rPr>
        <w:rFonts w:hint="default"/>
      </w:rPr>
    </w:lvl>
    <w:lvl w:ilvl="8" w:tentative="0">
      <w:start w:val="0"/>
      <w:numFmt w:val="bullet"/>
      <w:lvlText w:val="•"/>
      <w:lvlJc w:val="left"/>
      <w:pPr>
        <w:ind w:left="7831" w:hanging="490"/>
      </w:pPr>
      <w:rPr>
        <w:rFonts w:hint="default"/>
      </w:rPr>
    </w:lvl>
  </w:abstractNum>
  <w:abstractNum w:abstractNumId="8">
    <w:nsid w:val="6F68E1FB"/>
    <w:multiLevelType w:val="singleLevel"/>
    <w:tmpl w:val="6F68E1FB"/>
    <w:lvl w:ilvl="0" w:tentative="0">
      <w:start w:val="2"/>
      <w:numFmt w:val="decimal"/>
      <w:lvlText w:val="(%1)"/>
      <w:lvlJc w:val="left"/>
      <w:pPr>
        <w:tabs>
          <w:tab w:val="left" w:pos="312"/>
        </w:tabs>
      </w:pPr>
    </w:lvl>
  </w:abstractNum>
  <w:abstractNum w:abstractNumId="9">
    <w:nsid w:val="7651ACF3"/>
    <w:multiLevelType w:val="multilevel"/>
    <w:tmpl w:val="7651ACF3"/>
    <w:lvl w:ilvl="0" w:tentative="0">
      <w:start w:val="1"/>
      <w:numFmt w:val="decimal"/>
      <w:lvlText w:val="(%1)"/>
      <w:lvlJc w:val="left"/>
      <w:pPr>
        <w:ind w:left="1279" w:hanging="423"/>
        <w:jc w:val="left"/>
      </w:pPr>
      <w:rPr>
        <w:rFonts w:hint="default" w:ascii="仿宋" w:hAnsi="仿宋" w:eastAsia="仿宋" w:cs="仿宋"/>
        <w:spacing w:val="-2"/>
        <w:w w:val="100"/>
        <w:sz w:val="26"/>
        <w:szCs w:val="26"/>
      </w:rPr>
    </w:lvl>
    <w:lvl w:ilvl="1" w:tentative="0">
      <w:start w:val="0"/>
      <w:numFmt w:val="bullet"/>
      <w:lvlText w:val="•"/>
      <w:lvlJc w:val="left"/>
      <w:pPr>
        <w:ind w:left="2120" w:hanging="423"/>
      </w:pPr>
      <w:rPr>
        <w:rFonts w:hint="default"/>
      </w:rPr>
    </w:lvl>
    <w:lvl w:ilvl="2" w:tentative="0">
      <w:start w:val="0"/>
      <w:numFmt w:val="bullet"/>
      <w:lvlText w:val="•"/>
      <w:lvlJc w:val="left"/>
      <w:pPr>
        <w:ind w:left="2961" w:hanging="423"/>
      </w:pPr>
      <w:rPr>
        <w:rFonts w:hint="default"/>
      </w:rPr>
    </w:lvl>
    <w:lvl w:ilvl="3" w:tentative="0">
      <w:start w:val="0"/>
      <w:numFmt w:val="bullet"/>
      <w:lvlText w:val="•"/>
      <w:lvlJc w:val="left"/>
      <w:pPr>
        <w:ind w:left="3801" w:hanging="423"/>
      </w:pPr>
      <w:rPr>
        <w:rFonts w:hint="default"/>
      </w:rPr>
    </w:lvl>
    <w:lvl w:ilvl="4" w:tentative="0">
      <w:start w:val="0"/>
      <w:numFmt w:val="bullet"/>
      <w:lvlText w:val="•"/>
      <w:lvlJc w:val="left"/>
      <w:pPr>
        <w:ind w:left="4642" w:hanging="423"/>
      </w:pPr>
      <w:rPr>
        <w:rFonts w:hint="default"/>
      </w:rPr>
    </w:lvl>
    <w:lvl w:ilvl="5" w:tentative="0">
      <w:start w:val="0"/>
      <w:numFmt w:val="bullet"/>
      <w:lvlText w:val="•"/>
      <w:lvlJc w:val="left"/>
      <w:pPr>
        <w:ind w:left="5483" w:hanging="423"/>
      </w:pPr>
      <w:rPr>
        <w:rFonts w:hint="default"/>
      </w:rPr>
    </w:lvl>
    <w:lvl w:ilvl="6" w:tentative="0">
      <w:start w:val="0"/>
      <w:numFmt w:val="bullet"/>
      <w:lvlText w:val="•"/>
      <w:lvlJc w:val="left"/>
      <w:pPr>
        <w:ind w:left="6323" w:hanging="423"/>
      </w:pPr>
      <w:rPr>
        <w:rFonts w:hint="default"/>
      </w:rPr>
    </w:lvl>
    <w:lvl w:ilvl="7" w:tentative="0">
      <w:start w:val="0"/>
      <w:numFmt w:val="bullet"/>
      <w:lvlText w:val="•"/>
      <w:lvlJc w:val="left"/>
      <w:pPr>
        <w:ind w:left="7164" w:hanging="423"/>
      </w:pPr>
      <w:rPr>
        <w:rFonts w:hint="default"/>
      </w:rPr>
    </w:lvl>
    <w:lvl w:ilvl="8" w:tentative="0">
      <w:start w:val="0"/>
      <w:numFmt w:val="bullet"/>
      <w:lvlText w:val="•"/>
      <w:lvlJc w:val="left"/>
      <w:pPr>
        <w:ind w:left="8004" w:hanging="423"/>
      </w:pPr>
      <w:rPr>
        <w:rFonts w:hint="default"/>
      </w:rPr>
    </w:lvl>
  </w:abstractNum>
  <w:num w:numId="1">
    <w:abstractNumId w:val="7"/>
  </w:num>
  <w:num w:numId="2">
    <w:abstractNumId w:val="8"/>
  </w:num>
  <w:num w:numId="3">
    <w:abstractNumId w:val="1"/>
  </w:num>
  <w:num w:numId="4">
    <w:abstractNumId w:val="5"/>
  </w:num>
  <w:num w:numId="5">
    <w:abstractNumId w:val="0"/>
  </w:num>
  <w:num w:numId="6">
    <w:abstractNumId w:val="9"/>
  </w:num>
  <w:num w:numId="7">
    <w:abstractNumId w:val="6"/>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1175F6"/>
    <w:rsid w:val="25117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2025-12-02T11:11:00Z</dcterms:created>
  <dc:creator>Lucky</dc:creator>
  <cp:lastModifiedBy>Lucky</cp:lastModifiedBy>
  <dcterms:modified xsi:type="dcterms:W3CDTF">2025-12-02T11:12:59Z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59702849AA1A42C491EEED19E33B3E4A_11</vt:lpwstr>
  </property>
  <property fmtid="{D5CDD505-2E9C-101B-9397-08002B2CF9AE}" pid="4" name="KSOTemplateDocerSaveRecord">
    <vt:lpwstr>eyJoZGlkIjoiODQ0NzY3MWMxYmRiMzc0NTRiZmRjNjA4ZGZlZjNlNWEiLCJ1c2VySWQiOiIyNDI5MDk5MjAifQ==</vt:lpwstr>
  </property>
</Properties>
</file>