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E0CC00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采购需求1：</w:t>
      </w:r>
    </w:p>
    <w:p w14:paraId="054B7014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对采购需求1中的表1更改如下：</w:t>
      </w:r>
    </w:p>
    <w:p w14:paraId="702CC010">
      <w:pPr>
        <w:spacing w:line="400" w:lineRule="exact"/>
        <w:ind w:firstLine="420" w:firstLineChars="200"/>
        <w:jc w:val="center"/>
        <w:rPr>
          <w:rFonts w:ascii="黑体" w:hAnsi="黑体" w:eastAsia="黑体" w:cs="黑体"/>
          <w:color w:val="auto"/>
          <w:szCs w:val="21"/>
          <w:highlight w:val="none"/>
        </w:rPr>
      </w:pPr>
      <w:r>
        <w:rPr>
          <w:rFonts w:ascii="黑体" w:hAnsi="黑体" w:eastAsia="黑体" w:cs="黑体"/>
          <w:color w:val="auto"/>
          <w:szCs w:val="21"/>
          <w:highlight w:val="none"/>
        </w:rPr>
        <w:t>表1</w:t>
      </w:r>
      <w:r>
        <w:rPr>
          <w:rFonts w:hint="eastAsia" w:ascii="黑体" w:hAnsi="黑体" w:eastAsia="黑体" w:cs="黑体"/>
          <w:color w:val="auto"/>
          <w:szCs w:val="21"/>
          <w:highlight w:val="none"/>
        </w:rPr>
        <w:t xml:space="preserve">  </w:t>
      </w:r>
      <w:r>
        <w:rPr>
          <w:rFonts w:ascii="黑体" w:hAnsi="黑体" w:eastAsia="黑体" w:cs="黑体"/>
          <w:color w:val="auto"/>
          <w:szCs w:val="21"/>
          <w:highlight w:val="none"/>
        </w:rPr>
        <w:t>主要材料规格和质量要求</w:t>
      </w:r>
    </w:p>
    <w:tbl>
      <w:tblPr>
        <w:tblStyle w:val="2"/>
        <w:tblW w:w="87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5"/>
        <w:gridCol w:w="3323"/>
        <w:gridCol w:w="1943"/>
        <w:gridCol w:w="1773"/>
      </w:tblGrid>
      <w:tr w14:paraId="7DAFC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tblHeader/>
          <w:jc w:val="center"/>
        </w:trPr>
        <w:tc>
          <w:tcPr>
            <w:tcW w:w="172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02E85EF4">
            <w:pPr>
              <w:pStyle w:val="4"/>
              <w:widowControl w:val="0"/>
              <w:spacing w:line="300" w:lineRule="exact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材料名称</w:t>
            </w:r>
          </w:p>
        </w:tc>
        <w:tc>
          <w:tcPr>
            <w:tcW w:w="332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29BD9600">
            <w:pPr>
              <w:pStyle w:val="4"/>
              <w:widowControl w:val="0"/>
              <w:spacing w:line="300" w:lineRule="exact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材料规格</w:t>
            </w:r>
          </w:p>
        </w:tc>
        <w:tc>
          <w:tcPr>
            <w:tcW w:w="1943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462619EE">
            <w:pPr>
              <w:pStyle w:val="4"/>
              <w:widowControl w:val="0"/>
              <w:spacing w:line="300" w:lineRule="exact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Cs w:val="21"/>
                <w:highlight w:val="none"/>
              </w:rPr>
              <w:t>质量要求及检测依据</w:t>
            </w:r>
          </w:p>
        </w:tc>
        <w:tc>
          <w:tcPr>
            <w:tcW w:w="1773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4D05ECE">
            <w:pPr>
              <w:pStyle w:val="4"/>
              <w:widowControl w:val="0"/>
              <w:spacing w:line="300" w:lineRule="exact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Cs w:val="21"/>
                <w:highlight w:val="none"/>
              </w:rPr>
              <w:t>用    途</w:t>
            </w:r>
          </w:p>
        </w:tc>
      </w:tr>
      <w:tr w14:paraId="7BAD6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725" w:type="dxa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58DAF065">
            <w:pPr>
              <w:pStyle w:val="4"/>
              <w:spacing w:line="30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▲钢矩管</w:t>
            </w:r>
          </w:p>
        </w:tc>
        <w:tc>
          <w:tcPr>
            <w:tcW w:w="33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D3DB1">
            <w:pPr>
              <w:spacing w:line="300" w:lineRule="exact"/>
              <w:jc w:val="center"/>
              <w:rPr>
                <w:rFonts w:ascii="宋体" w:hAnsi="宋体" w:cs="宋体"/>
                <w:color w:val="auto"/>
                <w:kern w:val="18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Cs w:val="21"/>
                <w:highlight w:val="none"/>
              </w:rPr>
              <w:t>Q2</w:t>
            </w:r>
            <w:r>
              <w:rPr>
                <w:rFonts w:hint="eastAsia" w:ascii="宋体" w:hAnsi="宋体" w:cs="宋体"/>
                <w:b/>
                <w:bCs/>
                <w:color w:val="FF0000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/>
                <w:bCs/>
                <w:color w:val="FF0000"/>
                <w:szCs w:val="21"/>
                <w:highlight w:val="none"/>
              </w:rPr>
              <w:t>5</w:t>
            </w:r>
            <w:r>
              <w:rPr>
                <w:rFonts w:hint="eastAsia" w:ascii="宋体" w:hAnsi="宋体" w:cs="宋体"/>
                <w:b/>
                <w:bCs/>
                <w:color w:val="auto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 xml:space="preserve"> 40mm×20mm×1.2mm</w:t>
            </w:r>
          </w:p>
        </w:tc>
        <w:tc>
          <w:tcPr>
            <w:tcW w:w="1943" w:type="dxa"/>
            <w:vMerge w:val="restart"/>
            <w:noWrap w:val="0"/>
            <w:vAlign w:val="center"/>
          </w:tcPr>
          <w:p w14:paraId="05298175">
            <w:pPr>
              <w:pStyle w:val="4"/>
              <w:spacing w:line="300" w:lineRule="exact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142912B7">
            <w:pPr>
              <w:pStyle w:val="4"/>
              <w:spacing w:line="300" w:lineRule="exact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318F1162">
            <w:pPr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GB/T6728-2017</w:t>
            </w:r>
          </w:p>
        </w:tc>
        <w:tc>
          <w:tcPr>
            <w:tcW w:w="1773" w:type="dxa"/>
            <w:tcBorders>
              <w:right w:val="single" w:color="auto" w:sz="12" w:space="0"/>
            </w:tcBorders>
            <w:noWrap w:val="0"/>
            <w:vAlign w:val="center"/>
          </w:tcPr>
          <w:p w14:paraId="6E3EDDCB">
            <w:pPr>
              <w:pStyle w:val="4"/>
              <w:spacing w:line="30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床架</w:t>
            </w:r>
          </w:p>
        </w:tc>
      </w:tr>
      <w:tr w14:paraId="43AE4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  <w:jc w:val="center"/>
        </w:trPr>
        <w:tc>
          <w:tcPr>
            <w:tcW w:w="1725" w:type="dxa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3D5D7B07">
            <w:pPr>
              <w:pStyle w:val="4"/>
              <w:spacing w:line="30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▲钢矩管</w:t>
            </w:r>
          </w:p>
        </w:tc>
        <w:tc>
          <w:tcPr>
            <w:tcW w:w="33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8441D">
            <w:pPr>
              <w:spacing w:line="300" w:lineRule="exact"/>
              <w:jc w:val="center"/>
              <w:rPr>
                <w:rFonts w:ascii="宋体" w:hAnsi="宋体" w:cs="宋体"/>
                <w:color w:val="auto"/>
                <w:kern w:val="18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Cs w:val="21"/>
                <w:highlight w:val="none"/>
              </w:rPr>
              <w:t>Q2</w:t>
            </w:r>
            <w:r>
              <w:rPr>
                <w:rFonts w:hint="eastAsia" w:ascii="宋体" w:hAnsi="宋体" w:cs="宋体"/>
                <w:b/>
                <w:bCs/>
                <w:color w:val="FF0000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/>
                <w:bCs/>
                <w:color w:val="FF0000"/>
                <w:szCs w:val="21"/>
                <w:highlight w:val="none"/>
              </w:rPr>
              <w:t>5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 xml:space="preserve">  25mm×25mm×1.2mm</w:t>
            </w:r>
          </w:p>
        </w:tc>
        <w:tc>
          <w:tcPr>
            <w:tcW w:w="1943" w:type="dxa"/>
            <w:vMerge w:val="continue"/>
            <w:noWrap w:val="0"/>
            <w:vAlign w:val="center"/>
          </w:tcPr>
          <w:p w14:paraId="1B6F900F">
            <w:pPr>
              <w:pStyle w:val="4"/>
              <w:spacing w:line="300" w:lineRule="exact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73" w:type="dxa"/>
            <w:tcBorders>
              <w:right w:val="single" w:color="auto" w:sz="12" w:space="0"/>
            </w:tcBorders>
            <w:noWrap w:val="0"/>
            <w:vAlign w:val="center"/>
          </w:tcPr>
          <w:p w14:paraId="37E1950F">
            <w:pPr>
              <w:pStyle w:val="4"/>
              <w:spacing w:line="30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床档</w:t>
            </w:r>
          </w:p>
        </w:tc>
      </w:tr>
      <w:tr w14:paraId="57330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1725" w:type="dxa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7A5D2D63">
            <w:pPr>
              <w:pStyle w:val="4"/>
              <w:spacing w:line="30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▲钢矩管</w:t>
            </w:r>
          </w:p>
        </w:tc>
        <w:tc>
          <w:tcPr>
            <w:tcW w:w="33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C07CB">
            <w:pPr>
              <w:spacing w:line="300" w:lineRule="exact"/>
              <w:jc w:val="center"/>
              <w:rPr>
                <w:rFonts w:ascii="宋体" w:hAnsi="宋体" w:cs="宋体"/>
                <w:color w:val="auto"/>
                <w:kern w:val="18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Cs w:val="21"/>
                <w:highlight w:val="none"/>
              </w:rPr>
              <w:t>Q2</w:t>
            </w:r>
            <w:r>
              <w:rPr>
                <w:rFonts w:hint="eastAsia" w:ascii="宋体" w:hAnsi="宋体" w:cs="宋体"/>
                <w:b/>
                <w:bCs/>
                <w:color w:val="FF0000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/>
                <w:bCs/>
                <w:color w:val="FF0000"/>
                <w:szCs w:val="21"/>
                <w:highlight w:val="none"/>
              </w:rPr>
              <w:t>5</w:t>
            </w:r>
            <w:r>
              <w:rPr>
                <w:rFonts w:hint="eastAsia" w:ascii="宋体" w:hAnsi="宋体" w:cs="宋体"/>
                <w:b/>
                <w:bCs/>
                <w:color w:val="auto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 xml:space="preserve"> 20mm×20mm×1.2mm木板折叠床由床板、床架两部分构成。具体样式，承制方需向陕西省应急管理厅相关部门确认同意后方可生产。颜色：木板折叠床床架颜色为蓝色。胶合板颜色为木料原色。</w:t>
            </w:r>
          </w:p>
        </w:tc>
        <w:tc>
          <w:tcPr>
            <w:tcW w:w="1943" w:type="dxa"/>
            <w:vMerge w:val="continue"/>
            <w:noWrap w:val="0"/>
            <w:vAlign w:val="center"/>
          </w:tcPr>
          <w:p w14:paraId="13DD418E">
            <w:pPr>
              <w:pStyle w:val="4"/>
              <w:spacing w:line="300" w:lineRule="exact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73" w:type="dxa"/>
            <w:tcBorders>
              <w:right w:val="single" w:color="auto" w:sz="12" w:space="0"/>
            </w:tcBorders>
            <w:noWrap w:val="0"/>
            <w:vAlign w:val="center"/>
          </w:tcPr>
          <w:p w14:paraId="743D02AF">
            <w:pPr>
              <w:pStyle w:val="4"/>
              <w:spacing w:line="30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床中腿</w:t>
            </w:r>
          </w:p>
        </w:tc>
      </w:tr>
      <w:tr w14:paraId="70100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725" w:type="dxa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6C11143B">
            <w:pPr>
              <w:pStyle w:val="4"/>
              <w:spacing w:line="30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▲钢管</w:t>
            </w:r>
          </w:p>
        </w:tc>
        <w:tc>
          <w:tcPr>
            <w:tcW w:w="33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F05FE">
            <w:pPr>
              <w:spacing w:line="300" w:lineRule="exact"/>
              <w:jc w:val="center"/>
              <w:rPr>
                <w:rFonts w:ascii="宋体" w:hAnsi="宋体" w:cs="宋体"/>
                <w:color w:val="auto"/>
                <w:kern w:val="18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Cs w:val="21"/>
                <w:highlight w:val="none"/>
              </w:rPr>
              <w:t>Q2</w:t>
            </w:r>
            <w:r>
              <w:rPr>
                <w:rFonts w:hint="eastAsia" w:ascii="宋体" w:hAnsi="宋体" w:cs="宋体"/>
                <w:b/>
                <w:bCs/>
                <w:color w:val="FF0000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/>
                <w:bCs/>
                <w:color w:val="FF0000"/>
                <w:szCs w:val="21"/>
                <w:highlight w:val="none"/>
              </w:rPr>
              <w:t>5</w:t>
            </w:r>
            <w:r>
              <w:rPr>
                <w:rFonts w:hint="eastAsia" w:ascii="宋体" w:hAnsi="宋体" w:cs="宋体"/>
                <w:color w:val="FF0000"/>
                <w:szCs w:val="21"/>
                <w:highlight w:val="none"/>
              </w:rPr>
              <w:t xml:space="preserve">  ¢2</w:t>
            </w:r>
            <w:r>
              <w:rPr>
                <w:rFonts w:hint="eastAsia" w:ascii="宋体" w:hAnsi="宋体" w:cs="宋体"/>
                <w:color w:val="FF0000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FF0000"/>
                <w:szCs w:val="21"/>
                <w:highlight w:val="none"/>
              </w:rPr>
              <w:t>mm×1.2mmm</w:t>
            </w:r>
          </w:p>
        </w:tc>
        <w:tc>
          <w:tcPr>
            <w:tcW w:w="1943" w:type="dxa"/>
            <w:vMerge w:val="restart"/>
            <w:noWrap w:val="0"/>
            <w:vAlign w:val="center"/>
          </w:tcPr>
          <w:p w14:paraId="10E57A26">
            <w:pPr>
              <w:pStyle w:val="4"/>
              <w:spacing w:line="30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18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GB/T13793-2016</w:t>
            </w:r>
          </w:p>
        </w:tc>
        <w:tc>
          <w:tcPr>
            <w:tcW w:w="1773" w:type="dxa"/>
            <w:tcBorders>
              <w:right w:val="single" w:color="auto" w:sz="12" w:space="0"/>
            </w:tcBorders>
            <w:noWrap w:val="0"/>
            <w:vAlign w:val="center"/>
          </w:tcPr>
          <w:p w14:paraId="515D60A9">
            <w:pPr>
              <w:pStyle w:val="4"/>
              <w:spacing w:line="30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床头</w:t>
            </w:r>
          </w:p>
        </w:tc>
      </w:tr>
      <w:tr w14:paraId="0136E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1725" w:type="dxa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55038972">
            <w:pPr>
              <w:pStyle w:val="4"/>
              <w:spacing w:line="30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18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▲钢管</w:t>
            </w:r>
          </w:p>
        </w:tc>
        <w:tc>
          <w:tcPr>
            <w:tcW w:w="33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0CE52">
            <w:pPr>
              <w:spacing w:line="300" w:lineRule="exact"/>
              <w:jc w:val="center"/>
              <w:rPr>
                <w:rFonts w:ascii="宋体" w:hAnsi="宋体" w:cs="宋体"/>
                <w:color w:val="auto"/>
                <w:kern w:val="18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Cs w:val="21"/>
                <w:highlight w:val="none"/>
              </w:rPr>
              <w:t>Q2</w:t>
            </w:r>
            <w:r>
              <w:rPr>
                <w:rFonts w:hint="eastAsia" w:ascii="宋体" w:hAnsi="宋体" w:cs="宋体"/>
                <w:b/>
                <w:bCs/>
                <w:color w:val="FF0000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/>
                <w:bCs/>
                <w:color w:val="FF0000"/>
                <w:szCs w:val="21"/>
                <w:highlight w:val="none"/>
              </w:rPr>
              <w:t xml:space="preserve">5 </w:t>
            </w:r>
            <w:r>
              <w:rPr>
                <w:rFonts w:hint="eastAsia" w:ascii="宋体" w:hAnsi="宋体" w:cs="宋体"/>
                <w:color w:val="FF0000"/>
                <w:szCs w:val="21"/>
                <w:highlight w:val="none"/>
              </w:rPr>
              <w:t>¢</w:t>
            </w:r>
            <w:r>
              <w:rPr>
                <w:rFonts w:hint="eastAsia" w:ascii="宋体" w:hAnsi="宋体" w:cs="宋体"/>
                <w:color w:val="FF0000"/>
                <w:szCs w:val="21"/>
                <w:highlight w:val="none"/>
                <w:lang w:val="en-US" w:eastAsia="zh-CN"/>
              </w:rPr>
              <w:t>19</w:t>
            </w:r>
            <w:r>
              <w:rPr>
                <w:rFonts w:hint="eastAsia" w:ascii="宋体" w:hAnsi="宋体" w:cs="宋体"/>
                <w:color w:val="FF0000"/>
                <w:szCs w:val="21"/>
                <w:highlight w:val="none"/>
              </w:rPr>
              <w:t>mm×1.2mm</w:t>
            </w:r>
          </w:p>
        </w:tc>
        <w:tc>
          <w:tcPr>
            <w:tcW w:w="1943" w:type="dxa"/>
            <w:vMerge w:val="continue"/>
            <w:noWrap w:val="0"/>
            <w:vAlign w:val="center"/>
          </w:tcPr>
          <w:p w14:paraId="64573369">
            <w:pPr>
              <w:pStyle w:val="4"/>
              <w:spacing w:line="300" w:lineRule="exact"/>
              <w:jc w:val="center"/>
              <w:rPr>
                <w:rFonts w:ascii="宋体" w:hAnsi="宋体" w:eastAsia="宋体" w:cs="宋体"/>
                <w:color w:val="auto"/>
                <w:kern w:val="18"/>
                <w:szCs w:val="21"/>
                <w:highlight w:val="none"/>
              </w:rPr>
            </w:pPr>
          </w:p>
        </w:tc>
        <w:tc>
          <w:tcPr>
            <w:tcW w:w="1773" w:type="dxa"/>
            <w:tcBorders>
              <w:right w:val="single" w:color="auto" w:sz="12" w:space="0"/>
            </w:tcBorders>
            <w:noWrap w:val="0"/>
            <w:vAlign w:val="center"/>
          </w:tcPr>
          <w:p w14:paraId="5DA72F69">
            <w:pPr>
              <w:pStyle w:val="4"/>
              <w:spacing w:line="300" w:lineRule="exac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18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床头、床中腿横撑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招</w:t>
            </w:r>
          </w:p>
        </w:tc>
      </w:tr>
      <w:tr w14:paraId="39759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1725" w:type="dxa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7D8D3C4C">
            <w:pPr>
              <w:pStyle w:val="4"/>
              <w:spacing w:line="30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kern w:val="18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▲钢管</w:t>
            </w:r>
          </w:p>
        </w:tc>
        <w:tc>
          <w:tcPr>
            <w:tcW w:w="33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CB979">
            <w:pPr>
              <w:spacing w:line="300" w:lineRule="exact"/>
              <w:jc w:val="center"/>
              <w:rPr>
                <w:rFonts w:ascii="宋体" w:hAnsi="宋体" w:cs="宋体"/>
                <w:color w:val="auto"/>
                <w:kern w:val="18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Cs w:val="21"/>
                <w:highlight w:val="none"/>
              </w:rPr>
              <w:t>Q2</w:t>
            </w:r>
            <w:r>
              <w:rPr>
                <w:rFonts w:hint="eastAsia" w:ascii="宋体" w:hAnsi="宋体" w:cs="宋体"/>
                <w:b/>
                <w:bCs/>
                <w:color w:val="FF0000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/>
                <w:bCs/>
                <w:color w:val="FF0000"/>
                <w:szCs w:val="21"/>
                <w:highlight w:val="none"/>
              </w:rPr>
              <w:t xml:space="preserve">5 </w:t>
            </w:r>
            <w:r>
              <w:rPr>
                <w:rFonts w:hint="eastAsia" w:ascii="宋体" w:hAnsi="宋体" w:cs="宋体"/>
                <w:color w:val="FF0000"/>
                <w:szCs w:val="21"/>
                <w:highlight w:val="none"/>
              </w:rPr>
              <w:t>¢</w:t>
            </w:r>
            <w:r>
              <w:rPr>
                <w:rFonts w:hint="eastAsia" w:ascii="宋体" w:hAnsi="宋体" w:cs="宋体"/>
                <w:color w:val="FF0000"/>
                <w:szCs w:val="21"/>
                <w:highlight w:val="none"/>
                <w:lang w:val="en-US" w:eastAsia="zh-CN"/>
              </w:rPr>
              <w:t>16</w:t>
            </w:r>
            <w:r>
              <w:rPr>
                <w:rFonts w:hint="eastAsia" w:ascii="宋体" w:hAnsi="宋体" w:cs="宋体"/>
                <w:color w:val="FF0000"/>
                <w:szCs w:val="21"/>
                <w:highlight w:val="none"/>
              </w:rPr>
              <w:t>mm×1.2mm</w:t>
            </w:r>
          </w:p>
        </w:tc>
        <w:tc>
          <w:tcPr>
            <w:tcW w:w="1943" w:type="dxa"/>
            <w:vMerge w:val="continue"/>
            <w:noWrap w:val="0"/>
            <w:vAlign w:val="center"/>
          </w:tcPr>
          <w:p w14:paraId="59E771C0">
            <w:pPr>
              <w:pStyle w:val="4"/>
              <w:spacing w:line="300" w:lineRule="exact"/>
              <w:jc w:val="center"/>
              <w:rPr>
                <w:rFonts w:ascii="宋体" w:hAnsi="宋体" w:eastAsia="宋体" w:cs="宋体"/>
                <w:color w:val="auto"/>
                <w:kern w:val="18"/>
                <w:szCs w:val="21"/>
                <w:highlight w:val="none"/>
              </w:rPr>
            </w:pPr>
          </w:p>
        </w:tc>
        <w:tc>
          <w:tcPr>
            <w:tcW w:w="1773" w:type="dxa"/>
            <w:tcBorders>
              <w:right w:val="single" w:color="auto" w:sz="12" w:space="0"/>
            </w:tcBorders>
            <w:noWrap w:val="0"/>
            <w:vAlign w:val="center"/>
          </w:tcPr>
          <w:p w14:paraId="004876E9">
            <w:pPr>
              <w:pStyle w:val="4"/>
              <w:spacing w:line="30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床头竖撑</w:t>
            </w:r>
          </w:p>
        </w:tc>
      </w:tr>
      <w:tr w14:paraId="22AD7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1725" w:type="dxa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6E2B0508">
            <w:pPr>
              <w:pStyle w:val="4"/>
              <w:spacing w:line="30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▲钢板</w:t>
            </w:r>
          </w:p>
        </w:tc>
        <w:tc>
          <w:tcPr>
            <w:tcW w:w="33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7C61F">
            <w:pPr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ascii="Times New Roman"/>
                <w:color w:val="FF0000"/>
                <w:sz w:val="18"/>
                <w:highlight w:val="none"/>
              </w:rPr>
              <w:t>Q195- Q235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 xml:space="preserve">  t3.0mm</w:t>
            </w:r>
          </w:p>
        </w:tc>
        <w:tc>
          <w:tcPr>
            <w:tcW w:w="1943" w:type="dxa"/>
            <w:noWrap w:val="0"/>
            <w:vAlign w:val="center"/>
          </w:tcPr>
          <w:p w14:paraId="41F55811">
            <w:pPr>
              <w:pStyle w:val="4"/>
              <w:spacing w:line="30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GB/T11253-2019</w:t>
            </w:r>
          </w:p>
        </w:tc>
        <w:tc>
          <w:tcPr>
            <w:tcW w:w="1773" w:type="dxa"/>
            <w:tcBorders>
              <w:right w:val="single" w:color="auto" w:sz="12" w:space="0"/>
            </w:tcBorders>
            <w:noWrap w:val="0"/>
            <w:vAlign w:val="center"/>
          </w:tcPr>
          <w:p w14:paraId="78B22793">
            <w:pPr>
              <w:pStyle w:val="4"/>
              <w:spacing w:line="30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连接件</w:t>
            </w:r>
          </w:p>
        </w:tc>
      </w:tr>
      <w:tr w14:paraId="2394B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  <w:jc w:val="center"/>
        </w:trPr>
        <w:tc>
          <w:tcPr>
            <w:tcW w:w="1725" w:type="dxa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66BD878D">
            <w:pPr>
              <w:spacing w:line="300" w:lineRule="exact"/>
              <w:jc w:val="center"/>
              <w:rPr>
                <w:rFonts w:ascii="宋体" w:hAnsi="宋体" w:cs="宋体"/>
                <w:color w:val="auto"/>
                <w:kern w:val="18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▲</w:t>
            </w:r>
            <w:r>
              <w:rPr>
                <w:rFonts w:hint="eastAsia" w:ascii="宋体" w:hAnsi="宋体" w:cs="宋体"/>
                <w:color w:val="auto"/>
                <w:kern w:val="18"/>
                <w:szCs w:val="21"/>
                <w:highlight w:val="none"/>
              </w:rPr>
              <w:t>胶合板</w:t>
            </w:r>
          </w:p>
        </w:tc>
        <w:tc>
          <w:tcPr>
            <w:tcW w:w="33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B142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厚度8.0mm±1.0mm,</w:t>
            </w:r>
          </w:p>
          <w:p w14:paraId="28066F9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甲醛释放量:E1≤0.124mg/m³含水率：6%-16%</w:t>
            </w:r>
          </w:p>
          <w:p w14:paraId="0896981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胶合强度：≥0.7MPa</w:t>
            </w:r>
          </w:p>
        </w:tc>
        <w:tc>
          <w:tcPr>
            <w:tcW w:w="1943" w:type="dxa"/>
            <w:noWrap w:val="0"/>
            <w:vAlign w:val="center"/>
          </w:tcPr>
          <w:p w14:paraId="39036AB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附录A</w:t>
            </w:r>
          </w:p>
          <w:p w14:paraId="62452C8A">
            <w:pPr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GB/T9846-2015</w:t>
            </w:r>
          </w:p>
          <w:p w14:paraId="735BA7F8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GB18580-2017</w:t>
            </w:r>
          </w:p>
        </w:tc>
        <w:tc>
          <w:tcPr>
            <w:tcW w:w="1773" w:type="dxa"/>
            <w:tcBorders>
              <w:right w:val="single" w:color="auto" w:sz="12" w:space="0"/>
            </w:tcBorders>
            <w:noWrap w:val="0"/>
            <w:vAlign w:val="center"/>
          </w:tcPr>
          <w:p w14:paraId="248099A6">
            <w:pPr>
              <w:spacing w:line="300" w:lineRule="exact"/>
              <w:jc w:val="center"/>
              <w:rPr>
                <w:rFonts w:ascii="宋体" w:hAnsi="宋体" w:cs="宋体"/>
                <w:color w:val="auto"/>
                <w:kern w:val="18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18"/>
                <w:szCs w:val="21"/>
                <w:highlight w:val="none"/>
              </w:rPr>
              <w:t>床面板</w:t>
            </w:r>
          </w:p>
        </w:tc>
      </w:tr>
      <w:tr w14:paraId="0D7D8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725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193D013D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扁圆头半空心铆钉</w:t>
            </w:r>
          </w:p>
        </w:tc>
        <w:tc>
          <w:tcPr>
            <w:tcW w:w="3323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55D726F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镀锌</w:t>
            </w:r>
          </w:p>
        </w:tc>
        <w:tc>
          <w:tcPr>
            <w:tcW w:w="1943" w:type="dxa"/>
            <w:tcBorders>
              <w:bottom w:val="single" w:color="auto" w:sz="12" w:space="0"/>
            </w:tcBorders>
            <w:noWrap w:val="0"/>
            <w:vAlign w:val="center"/>
          </w:tcPr>
          <w:p w14:paraId="00F9670D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"javascript:__doPostBack('ctl00$ctl00$ContentPlaceHolder1$ContentPlaceHolder1$rptStandard$ctl02$lbtnDetail','')" \o "点击查看标准详细信息"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GB/T873-1986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fldChar w:fldCharType="end"/>
            </w:r>
          </w:p>
        </w:tc>
        <w:tc>
          <w:tcPr>
            <w:tcW w:w="1773" w:type="dxa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FE0CD1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固定连接件</w:t>
            </w:r>
          </w:p>
        </w:tc>
      </w:tr>
      <w:tr w14:paraId="04F6A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725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5D573BBD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强攻螺丝</w:t>
            </w:r>
          </w:p>
        </w:tc>
        <w:tc>
          <w:tcPr>
            <w:tcW w:w="3323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2DEF7D6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M4mm</w:t>
            </w:r>
          </w:p>
        </w:tc>
        <w:tc>
          <w:tcPr>
            <w:tcW w:w="1943" w:type="dxa"/>
            <w:tcBorders>
              <w:bottom w:val="single" w:color="auto" w:sz="12" w:space="0"/>
            </w:tcBorders>
            <w:noWrap w:val="0"/>
            <w:vAlign w:val="center"/>
          </w:tcPr>
          <w:p w14:paraId="3BE1ECEC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"javascript:__doPostBack('ctl00$ctl00$ContentPlaceHolder1$ContentPlaceHolder1$rptStandard$ctl01$lbtnDetail','')" \o "点击查看标准详细信息"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GB/T</w:t>
            </w:r>
            <w:r>
              <w:rPr>
                <w:rFonts w:ascii="宋体" w:hAnsi="宋体" w:cs="宋体"/>
                <w:color w:val="auto"/>
                <w:szCs w:val="21"/>
                <w:highlight w:val="none"/>
              </w:rPr>
              <w:t>15856.2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-</w:t>
            </w:r>
            <w:r>
              <w:rPr>
                <w:rFonts w:ascii="宋体" w:hAnsi="宋体" w:cs="宋体"/>
                <w:color w:val="auto"/>
                <w:szCs w:val="21"/>
                <w:highlight w:val="none"/>
              </w:rPr>
              <w:t>2002</w:t>
            </w:r>
            <w:r>
              <w:rPr>
                <w:rFonts w:ascii="宋体" w:hAnsi="宋体" w:cs="宋体"/>
                <w:color w:val="auto"/>
                <w:szCs w:val="21"/>
                <w:highlight w:val="none"/>
              </w:rPr>
              <w:fldChar w:fldCharType="end"/>
            </w:r>
          </w:p>
        </w:tc>
        <w:tc>
          <w:tcPr>
            <w:tcW w:w="1773" w:type="dxa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24B22F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固定床面板</w:t>
            </w:r>
          </w:p>
        </w:tc>
      </w:tr>
      <w:tr w14:paraId="4301B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725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2DEC1205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螺钉</w:t>
            </w:r>
          </w:p>
        </w:tc>
        <w:tc>
          <w:tcPr>
            <w:tcW w:w="3323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2016B2D3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M6mm</w:t>
            </w:r>
          </w:p>
        </w:tc>
        <w:tc>
          <w:tcPr>
            <w:tcW w:w="1943" w:type="dxa"/>
            <w:tcBorders>
              <w:bottom w:val="single" w:color="auto" w:sz="12" w:space="0"/>
            </w:tcBorders>
            <w:noWrap w:val="0"/>
            <w:vAlign w:val="center"/>
          </w:tcPr>
          <w:p w14:paraId="6969377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"javascript:__doPostBack('ctl00$ctl00$ContentPlaceHolder1$ContentPlaceHolder1$rptStandard$ctl01$lbtnDetail','')" \o "点击查看标准详细信息"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GB/T8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18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-2016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fldChar w:fldCharType="end"/>
            </w:r>
          </w:p>
        </w:tc>
        <w:tc>
          <w:tcPr>
            <w:tcW w:w="1773" w:type="dxa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F9ACFB8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固定连接件</w:t>
            </w:r>
          </w:p>
        </w:tc>
      </w:tr>
      <w:tr w14:paraId="26F10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725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674E991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锁紧螺母</w:t>
            </w:r>
          </w:p>
        </w:tc>
        <w:tc>
          <w:tcPr>
            <w:tcW w:w="3323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3528CAEC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M6mm</w:t>
            </w:r>
          </w:p>
        </w:tc>
        <w:tc>
          <w:tcPr>
            <w:tcW w:w="1943" w:type="dxa"/>
            <w:tcBorders>
              <w:bottom w:val="single" w:color="auto" w:sz="12" w:space="0"/>
            </w:tcBorders>
            <w:noWrap w:val="0"/>
            <w:vAlign w:val="center"/>
          </w:tcPr>
          <w:p w14:paraId="4205820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"javascript:__doPostBack('ctl00$ctl00$ContentPlaceHolder1$ContentPlaceHolder1$rptStandard$ctl00$lbtnDetail','')" \o "点击查看标准详细信息"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GB/T61</w:t>
            </w:r>
            <w:r>
              <w:rPr>
                <w:rFonts w:ascii="宋体" w:hAnsi="宋体" w:cs="宋体"/>
                <w:color w:val="auto"/>
                <w:szCs w:val="21"/>
                <w:highlight w:val="none"/>
              </w:rPr>
              <w:t>84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-</w:t>
            </w:r>
            <w:r>
              <w:rPr>
                <w:rFonts w:ascii="宋体" w:hAnsi="宋体" w:cs="宋体"/>
                <w:color w:val="auto"/>
                <w:szCs w:val="21"/>
                <w:highlight w:val="none"/>
              </w:rPr>
              <w:t>2000</w:t>
            </w:r>
            <w:r>
              <w:rPr>
                <w:rFonts w:ascii="宋体" w:hAnsi="宋体" w:cs="宋体"/>
                <w:color w:val="auto"/>
                <w:szCs w:val="21"/>
                <w:highlight w:val="none"/>
              </w:rPr>
              <w:fldChar w:fldCharType="end"/>
            </w:r>
          </w:p>
        </w:tc>
        <w:tc>
          <w:tcPr>
            <w:tcW w:w="1773" w:type="dxa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7B275D58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固定连接件</w:t>
            </w:r>
          </w:p>
        </w:tc>
      </w:tr>
      <w:tr w14:paraId="6051B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725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8B292EB">
            <w:pPr>
              <w:pStyle w:val="4"/>
              <w:spacing w:line="30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床架堵头</w:t>
            </w:r>
          </w:p>
        </w:tc>
        <w:tc>
          <w:tcPr>
            <w:tcW w:w="3323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5E0CF4C9">
            <w:pPr>
              <w:pStyle w:val="4"/>
              <w:spacing w:line="30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黑色塑料</w:t>
            </w:r>
          </w:p>
        </w:tc>
        <w:tc>
          <w:tcPr>
            <w:tcW w:w="1943" w:type="dxa"/>
            <w:tcBorders>
              <w:bottom w:val="single" w:color="auto" w:sz="12" w:space="0"/>
            </w:tcBorders>
            <w:noWrap w:val="0"/>
            <w:vAlign w:val="center"/>
          </w:tcPr>
          <w:p w14:paraId="1B51A1A6">
            <w:pPr>
              <w:pStyle w:val="4"/>
              <w:spacing w:line="30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符合国家相关文件规定</w:t>
            </w:r>
          </w:p>
        </w:tc>
        <w:tc>
          <w:tcPr>
            <w:tcW w:w="1773" w:type="dxa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8F81D5E">
            <w:pPr>
              <w:pStyle w:val="4"/>
              <w:spacing w:line="30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床架堵头</w:t>
            </w:r>
          </w:p>
        </w:tc>
      </w:tr>
      <w:tr w14:paraId="503BF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725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09EAEB70">
            <w:pPr>
              <w:pStyle w:val="4"/>
              <w:spacing w:line="30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橡塑套脚</w:t>
            </w:r>
          </w:p>
        </w:tc>
        <w:tc>
          <w:tcPr>
            <w:tcW w:w="3323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508A55B5">
            <w:pPr>
              <w:pStyle w:val="4"/>
              <w:spacing w:line="30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黑色塑料</w:t>
            </w:r>
          </w:p>
        </w:tc>
        <w:tc>
          <w:tcPr>
            <w:tcW w:w="1943" w:type="dxa"/>
            <w:tcBorders>
              <w:bottom w:val="single" w:color="auto" w:sz="12" w:space="0"/>
            </w:tcBorders>
            <w:noWrap w:val="0"/>
            <w:vAlign w:val="center"/>
          </w:tcPr>
          <w:p w14:paraId="58D0BEA4">
            <w:pPr>
              <w:pStyle w:val="4"/>
              <w:spacing w:line="30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符合国家相关文件规定</w:t>
            </w:r>
          </w:p>
        </w:tc>
        <w:tc>
          <w:tcPr>
            <w:tcW w:w="1773" w:type="dxa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6058C5D">
            <w:pPr>
              <w:pStyle w:val="4"/>
              <w:spacing w:line="300" w:lineRule="exact"/>
              <w:ind w:firstLine="0" w:firstLineChars="0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床头套管</w:t>
            </w:r>
          </w:p>
        </w:tc>
      </w:tr>
      <w:tr w14:paraId="11149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725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4958EA83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垫圈</w:t>
            </w:r>
          </w:p>
        </w:tc>
        <w:tc>
          <w:tcPr>
            <w:tcW w:w="3323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640FBC4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平垫圈d6  镀锌</w:t>
            </w:r>
          </w:p>
        </w:tc>
        <w:tc>
          <w:tcPr>
            <w:tcW w:w="1943" w:type="dxa"/>
            <w:tcBorders>
              <w:bottom w:val="single" w:color="auto" w:sz="12" w:space="0"/>
            </w:tcBorders>
            <w:noWrap w:val="0"/>
            <w:vAlign w:val="center"/>
          </w:tcPr>
          <w:p w14:paraId="55B09FB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"javascript:__doPostBack('ctl00$ctl00$ContentPlaceHolder1$ContentPlaceHolder1$rptStandard$ctl05$lbtnDetail','')" \o "点击查看标准详细信息"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GB/T858-1988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fldChar w:fldCharType="end"/>
            </w:r>
          </w:p>
        </w:tc>
        <w:tc>
          <w:tcPr>
            <w:tcW w:w="1773" w:type="dxa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6A9A6B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固定连接件</w:t>
            </w:r>
          </w:p>
        </w:tc>
      </w:tr>
      <w:tr w14:paraId="51C6F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725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1B9802E5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瓦楞纸箱</w:t>
            </w:r>
          </w:p>
        </w:tc>
        <w:tc>
          <w:tcPr>
            <w:tcW w:w="3323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2AB602CF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965mm×160mm×920mm</w:t>
            </w:r>
          </w:p>
        </w:tc>
        <w:tc>
          <w:tcPr>
            <w:tcW w:w="1943" w:type="dxa"/>
            <w:tcBorders>
              <w:bottom w:val="single" w:color="auto" w:sz="12" w:space="0"/>
            </w:tcBorders>
            <w:noWrap w:val="0"/>
            <w:vAlign w:val="center"/>
          </w:tcPr>
          <w:p w14:paraId="2D976FC8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抗压力≥6500N</w:t>
            </w:r>
          </w:p>
          <w:p w14:paraId="17D042F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耐破强度≥1500kPa</w:t>
            </w:r>
          </w:p>
          <w:p w14:paraId="22EEE7D3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戳穿强度≥10.0J</w:t>
            </w:r>
          </w:p>
        </w:tc>
        <w:tc>
          <w:tcPr>
            <w:tcW w:w="1773" w:type="dxa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DE2091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外包装</w:t>
            </w:r>
          </w:p>
        </w:tc>
      </w:tr>
      <w:tr w14:paraId="16C50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725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583B7508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胶粘带</w:t>
            </w:r>
          </w:p>
        </w:tc>
        <w:tc>
          <w:tcPr>
            <w:tcW w:w="3323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48F5987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宽度60mm</w:t>
            </w:r>
          </w:p>
        </w:tc>
        <w:tc>
          <w:tcPr>
            <w:tcW w:w="1943" w:type="dxa"/>
            <w:tcBorders>
              <w:bottom w:val="single" w:color="auto" w:sz="12" w:space="0"/>
            </w:tcBorders>
            <w:noWrap w:val="0"/>
            <w:vAlign w:val="center"/>
          </w:tcPr>
          <w:p w14:paraId="08CE23A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"javascript:__doPostBack('ctl00$ctl00$ContentPlaceHolder1$ContentPlaceHolder1$rptStandard$ctl00$lbtnDetail','')" \o "点击查看标准详细信息"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GB/T22378-2008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fldChar w:fldCharType="end"/>
            </w:r>
          </w:p>
        </w:tc>
        <w:tc>
          <w:tcPr>
            <w:tcW w:w="1773" w:type="dxa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D79FCF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封箱</w:t>
            </w:r>
          </w:p>
        </w:tc>
      </w:tr>
      <w:tr w14:paraId="6261C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725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02D9EE4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打包带</w:t>
            </w:r>
          </w:p>
        </w:tc>
        <w:tc>
          <w:tcPr>
            <w:tcW w:w="3323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42DB8707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PP12008J</w:t>
            </w:r>
          </w:p>
        </w:tc>
        <w:tc>
          <w:tcPr>
            <w:tcW w:w="1943" w:type="dxa"/>
            <w:tcBorders>
              <w:bottom w:val="single" w:color="auto" w:sz="12" w:space="0"/>
            </w:tcBorders>
            <w:noWrap w:val="0"/>
            <w:vAlign w:val="center"/>
          </w:tcPr>
          <w:p w14:paraId="1C6F8745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"javascript:__doPostBack('ctl00$ctl00$ContentPlaceHolder1$ContentPlaceHolder1$rptStandard$ctl00$lbtnDetail','')" \o "点击查看标准详细信息"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QB/T3811-1999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fldChar w:fldCharType="end"/>
            </w:r>
          </w:p>
        </w:tc>
        <w:tc>
          <w:tcPr>
            <w:tcW w:w="1773" w:type="dxa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BEB16DC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打包</w:t>
            </w:r>
          </w:p>
        </w:tc>
      </w:tr>
    </w:tbl>
    <w:p w14:paraId="1CA4C966">
      <w:pPr>
        <w:numPr>
          <w:numId w:val="0"/>
        </w:numPr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AC32AE"/>
    <w:rsid w:val="79AD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2025-12-26T02:52:43Z</dcterms:created>
  <dc:creator>Administrator</dc:creator>
  <cp:lastModifiedBy>指间的落寞</cp:lastModifiedBy>
  <dcterms:modified xsi:type="dcterms:W3CDTF">2025-12-26T03:12:25Z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eyJoZGlkIjoiYTA0ZjM3NGQ1OGU2YjBhYzllNjhjMGMzN2IyMmQ1MGYiLCJ1c2VySWQiOiIxNjM0NzU5NTgwIn0=</vt:lpwstr>
  </property>
  <property fmtid="{D5CDD505-2E9C-101B-9397-08002B2CF9AE}" pid="4" name="ICV">
    <vt:lpwstr>1567016601C54AD3A1B1517355B30D1C_12</vt:lpwstr>
  </property>
</Properties>
</file>