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1B1879">
      <w:pPr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食材配送方案及运输车辆配备</w:t>
      </w:r>
      <w:bookmarkStart w:id="0" w:name="_GoBack"/>
      <w:bookmarkEnd w:id="0"/>
    </w:p>
    <w:p w14:paraId="73AD2C8C">
      <w:pPr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  <w:t>（各投标人根据评审办法，自主编写方案）</w:t>
      </w:r>
    </w:p>
    <w:p w14:paraId="58107642">
      <w:pPr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BD3562"/>
    <w:rsid w:val="035B5309"/>
    <w:rsid w:val="63BD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0</TotalTime>
  <ScaleCrop>false</ScaleCrop>
  <LinksUpToDate>false</LinksUpToDate>
  <CharactersWithSpaces>32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2025-12-01T07:23:00Z</dcterms:created>
  <dc:creator>德仁招标</dc:creator>
  <cp:lastModifiedBy>德仁招标</cp:lastModifiedBy>
  <dcterms:modified xsi:type="dcterms:W3CDTF">2025-12-25T10:01:22Z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550777668FA74799A588E661A9F3C015_11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