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06A8CB">
      <w:pPr>
        <w:pStyle w:val="7"/>
        <w:rPr>
          <w:rFonts w:hint="default" w:ascii="仿宋_GB2312" w:hAnsi="仿宋_GB2312" w:eastAsia="仿宋_GB2312" w:cs="仿宋_GB2312"/>
          <w:color w:val="auto"/>
          <w:lang w:eastAsia="zh-CN"/>
        </w:rPr>
      </w:pPr>
      <w:r>
        <w:rPr>
          <w:rFonts w:ascii="仿宋_GB2312" w:hAnsi="仿宋_GB2312" w:eastAsia="仿宋_GB2312" w:cs="仿宋_GB2312"/>
          <w:color w:val="auto"/>
          <w:lang w:eastAsia="zh-CN"/>
        </w:rPr>
        <w:t>（参考合同，具体按照学校模版签订）</w:t>
      </w:r>
    </w:p>
    <w:p w14:paraId="34D221F1">
      <w:pPr>
        <w:pStyle w:val="7"/>
        <w:rPr>
          <w:rFonts w:hint="default" w:ascii="仿宋_GB2312" w:hAnsi="仿宋_GB2312" w:eastAsia="仿宋_GB2312" w:cs="仿宋_GB2312"/>
          <w:color w:val="auto"/>
        </w:rPr>
      </w:pPr>
    </w:p>
    <w:p w14:paraId="06905012">
      <w:pPr>
        <w:pStyle w:val="7"/>
        <w:rPr>
          <w:rFonts w:hint="default" w:ascii="仿宋_GB2312" w:hAnsi="仿宋_GB2312" w:eastAsia="仿宋_GB2312" w:cs="仿宋_GB2312"/>
          <w:color w:val="auto"/>
        </w:rPr>
      </w:pPr>
    </w:p>
    <w:p w14:paraId="702D5792">
      <w:pPr>
        <w:pStyle w:val="7"/>
        <w:rPr>
          <w:rFonts w:hint="default" w:ascii="仿宋_GB2312" w:hAnsi="仿宋_GB2312" w:eastAsia="仿宋_GB2312" w:cs="仿宋_GB2312"/>
          <w:color w:val="auto"/>
        </w:rPr>
      </w:pPr>
    </w:p>
    <w:p w14:paraId="3864B768">
      <w:pPr>
        <w:widowControl/>
        <w:shd w:val="clear" w:color="auto" w:fill="FFFFFF"/>
        <w:spacing w:line="360" w:lineRule="auto"/>
        <w:ind w:firstLine="1325" w:firstLineChars="300"/>
        <w:textAlignment w:val="baseline"/>
        <w:rPr>
          <w:rFonts w:hint="eastAsia" w:ascii="宋体" w:hAnsi="宋体"/>
          <w:color w:val="auto"/>
          <w:sz w:val="44"/>
          <w:szCs w:val="44"/>
        </w:rPr>
      </w:pPr>
      <w:r>
        <w:rPr>
          <w:rFonts w:hint="eastAsia" w:ascii="宋体" w:hAnsi="宋体"/>
          <w:b/>
          <w:color w:val="auto"/>
          <w:kern w:val="0"/>
          <w:sz w:val="44"/>
          <w:szCs w:val="44"/>
          <w:u w:val="single"/>
          <w:shd w:val="clear" w:color="auto" w:fill="FFFFFF"/>
        </w:rPr>
        <w:t xml:space="preserve">                </w:t>
      </w:r>
      <w:r>
        <w:rPr>
          <w:rFonts w:hint="eastAsia" w:ascii="宋体" w:hAnsi="宋体"/>
          <w:b/>
          <w:color w:val="auto"/>
          <w:kern w:val="0"/>
          <w:sz w:val="44"/>
          <w:szCs w:val="44"/>
          <w:shd w:val="clear" w:color="auto" w:fill="FFFFFF"/>
        </w:rPr>
        <w:t>合同</w:t>
      </w:r>
    </w:p>
    <w:p w14:paraId="0ADCCFF3">
      <w:pPr>
        <w:widowControl/>
        <w:shd w:val="clear" w:color="auto" w:fill="FFFFFF"/>
        <w:spacing w:line="360" w:lineRule="auto"/>
        <w:jc w:val="center"/>
        <w:textAlignment w:val="baseline"/>
        <w:rPr>
          <w:rFonts w:hint="eastAsia" w:ascii="宋体" w:hAnsi="宋体"/>
          <w:color w:val="auto"/>
          <w:sz w:val="32"/>
          <w:szCs w:val="32"/>
        </w:rPr>
      </w:pPr>
      <w:r>
        <w:rPr>
          <w:rFonts w:hint="eastAsia" w:ascii="宋体" w:hAnsi="宋体"/>
          <w:b/>
          <w:color w:val="auto"/>
          <w:kern w:val="0"/>
          <w:sz w:val="32"/>
          <w:szCs w:val="32"/>
          <w:shd w:val="clear" w:color="auto" w:fill="FFFFFF"/>
        </w:rPr>
        <w:t> </w:t>
      </w:r>
    </w:p>
    <w:p w14:paraId="54225579">
      <w:pPr>
        <w:widowControl/>
        <w:shd w:val="clear" w:color="auto" w:fill="FFFFFF"/>
        <w:spacing w:line="360" w:lineRule="auto"/>
        <w:ind w:firstLine="5760" w:firstLineChars="1800"/>
        <w:textAlignment w:val="baseline"/>
        <w:rPr>
          <w:rFonts w:hint="eastAsia" w:ascii="宋体" w:hAnsi="宋体"/>
          <w:color w:val="auto"/>
          <w:sz w:val="32"/>
          <w:szCs w:val="32"/>
        </w:rPr>
      </w:pPr>
      <w:r>
        <w:rPr>
          <w:rFonts w:hint="eastAsia" w:ascii="宋体" w:hAnsi="宋体"/>
          <w:color w:val="auto"/>
          <w:kern w:val="0"/>
          <w:sz w:val="32"/>
          <w:szCs w:val="32"/>
          <w:shd w:val="clear" w:color="auto" w:fill="FFFFFF"/>
        </w:rPr>
        <w:t>合同编号：</w:t>
      </w:r>
    </w:p>
    <w:p w14:paraId="4435E5A3">
      <w:pPr>
        <w:widowControl/>
        <w:shd w:val="clear" w:color="auto" w:fill="FFFFFF"/>
        <w:spacing w:line="360" w:lineRule="auto"/>
        <w:jc w:val="center"/>
        <w:textAlignment w:val="baseline"/>
        <w:rPr>
          <w:rFonts w:hint="eastAsia" w:ascii="宋体" w:hAnsi="宋体"/>
          <w:b/>
          <w:color w:val="auto"/>
          <w:kern w:val="0"/>
          <w:sz w:val="32"/>
          <w:szCs w:val="32"/>
          <w:shd w:val="clear" w:color="auto" w:fill="FFFFFF"/>
        </w:rPr>
      </w:pPr>
    </w:p>
    <w:p w14:paraId="62B78085">
      <w:pPr>
        <w:widowControl/>
        <w:shd w:val="clear" w:color="auto" w:fill="FFFFFF"/>
        <w:spacing w:line="360" w:lineRule="auto"/>
        <w:jc w:val="center"/>
        <w:textAlignment w:val="baseline"/>
        <w:rPr>
          <w:rFonts w:hint="eastAsia" w:ascii="宋体" w:hAnsi="宋体"/>
          <w:b/>
          <w:color w:val="auto"/>
          <w:kern w:val="0"/>
          <w:sz w:val="32"/>
          <w:szCs w:val="32"/>
          <w:shd w:val="clear" w:color="auto" w:fill="FFFFFF"/>
        </w:rPr>
      </w:pPr>
    </w:p>
    <w:p w14:paraId="34CA5425">
      <w:pPr>
        <w:widowControl/>
        <w:shd w:val="clear" w:color="auto" w:fill="FFFFFF"/>
        <w:spacing w:line="360" w:lineRule="auto"/>
        <w:jc w:val="center"/>
        <w:textAlignment w:val="baseline"/>
        <w:rPr>
          <w:rFonts w:hint="eastAsia" w:ascii="宋体" w:hAnsi="宋体"/>
          <w:b/>
          <w:color w:val="auto"/>
          <w:kern w:val="0"/>
          <w:sz w:val="32"/>
          <w:szCs w:val="32"/>
          <w:shd w:val="clear" w:color="auto" w:fill="FFFFFF"/>
        </w:rPr>
      </w:pPr>
    </w:p>
    <w:p w14:paraId="510AE383">
      <w:pPr>
        <w:widowControl/>
        <w:shd w:val="clear" w:color="auto" w:fill="FFFFFF"/>
        <w:spacing w:line="360" w:lineRule="auto"/>
        <w:jc w:val="center"/>
        <w:textAlignment w:val="baseline"/>
        <w:rPr>
          <w:rFonts w:hint="eastAsia" w:ascii="宋体" w:hAnsi="宋体"/>
          <w:b/>
          <w:color w:val="auto"/>
          <w:kern w:val="0"/>
          <w:sz w:val="32"/>
          <w:szCs w:val="32"/>
          <w:shd w:val="clear" w:color="auto" w:fill="FFFFFF"/>
        </w:rPr>
      </w:pPr>
    </w:p>
    <w:p w14:paraId="29C6EACA">
      <w:pPr>
        <w:widowControl/>
        <w:shd w:val="clear" w:color="auto" w:fill="FFFFFF"/>
        <w:spacing w:line="360" w:lineRule="auto"/>
        <w:jc w:val="center"/>
        <w:textAlignment w:val="baseline"/>
        <w:rPr>
          <w:rFonts w:hint="eastAsia" w:ascii="宋体" w:hAnsi="宋体"/>
          <w:b/>
          <w:color w:val="auto"/>
          <w:kern w:val="0"/>
          <w:sz w:val="32"/>
          <w:szCs w:val="32"/>
          <w:shd w:val="clear" w:color="auto" w:fill="FFFFFF"/>
        </w:rPr>
      </w:pPr>
    </w:p>
    <w:p w14:paraId="4F2A04D3">
      <w:pPr>
        <w:widowControl/>
        <w:shd w:val="clear" w:color="auto" w:fill="FFFFFF"/>
        <w:spacing w:line="360" w:lineRule="auto"/>
        <w:jc w:val="center"/>
        <w:textAlignment w:val="baseline"/>
        <w:rPr>
          <w:rFonts w:hint="eastAsia" w:ascii="宋体" w:hAnsi="宋体"/>
          <w:b/>
          <w:color w:val="auto"/>
          <w:kern w:val="0"/>
          <w:sz w:val="32"/>
          <w:szCs w:val="32"/>
          <w:shd w:val="clear" w:color="auto" w:fill="FFFFFF"/>
        </w:rPr>
      </w:pPr>
    </w:p>
    <w:p w14:paraId="1A07EA65">
      <w:pPr>
        <w:widowControl/>
        <w:shd w:val="clear" w:color="auto" w:fill="FFFFFF"/>
        <w:spacing w:line="360" w:lineRule="auto"/>
        <w:jc w:val="center"/>
        <w:textAlignment w:val="baseline"/>
        <w:rPr>
          <w:rFonts w:hint="eastAsia" w:ascii="宋体" w:hAnsi="宋体"/>
          <w:b/>
          <w:color w:val="auto"/>
          <w:kern w:val="0"/>
          <w:sz w:val="32"/>
          <w:szCs w:val="32"/>
          <w:shd w:val="clear" w:color="auto" w:fill="FFFFFF"/>
        </w:rPr>
      </w:pPr>
    </w:p>
    <w:p w14:paraId="3CB7F311">
      <w:pPr>
        <w:widowControl/>
        <w:shd w:val="clear" w:color="auto" w:fill="FFFFFF"/>
        <w:spacing w:line="360" w:lineRule="auto"/>
        <w:jc w:val="center"/>
        <w:textAlignment w:val="baseline"/>
        <w:rPr>
          <w:rFonts w:hint="eastAsia" w:ascii="宋体" w:hAnsi="宋体"/>
          <w:b/>
          <w:color w:val="auto"/>
          <w:kern w:val="0"/>
          <w:sz w:val="32"/>
          <w:szCs w:val="32"/>
          <w:shd w:val="clear" w:color="auto" w:fill="FFFFFF"/>
        </w:rPr>
      </w:pPr>
    </w:p>
    <w:p w14:paraId="00988463">
      <w:pPr>
        <w:widowControl/>
        <w:shd w:val="clear" w:color="auto" w:fill="FFFFFF"/>
        <w:spacing w:line="360" w:lineRule="auto"/>
        <w:jc w:val="center"/>
        <w:textAlignment w:val="baseline"/>
        <w:rPr>
          <w:rFonts w:hint="eastAsia" w:ascii="宋体" w:hAnsi="宋体"/>
          <w:b/>
          <w:color w:val="auto"/>
          <w:kern w:val="0"/>
          <w:sz w:val="32"/>
          <w:szCs w:val="32"/>
          <w:shd w:val="clear" w:color="auto" w:fill="FFFFFF"/>
        </w:rPr>
      </w:pPr>
    </w:p>
    <w:p w14:paraId="761B853B">
      <w:pPr>
        <w:widowControl/>
        <w:shd w:val="clear" w:color="auto" w:fill="FFFFFF"/>
        <w:spacing w:line="360" w:lineRule="auto"/>
        <w:jc w:val="center"/>
        <w:textAlignment w:val="baseline"/>
        <w:rPr>
          <w:rFonts w:hint="eastAsia" w:ascii="宋体" w:hAnsi="宋体"/>
          <w:color w:val="auto"/>
          <w:sz w:val="32"/>
          <w:szCs w:val="32"/>
        </w:rPr>
      </w:pPr>
      <w:r>
        <w:rPr>
          <w:rFonts w:hint="eastAsia" w:ascii="宋体" w:hAnsi="宋体"/>
          <w:b/>
          <w:color w:val="auto"/>
          <w:kern w:val="0"/>
          <w:sz w:val="32"/>
          <w:szCs w:val="32"/>
          <w:shd w:val="clear" w:color="auto" w:fill="FFFFFF"/>
        </w:rPr>
        <w:t> </w:t>
      </w:r>
    </w:p>
    <w:p w14:paraId="18D31C47">
      <w:pPr>
        <w:widowControl/>
        <w:shd w:val="clear" w:color="auto" w:fill="FFFFFF"/>
        <w:spacing w:line="360" w:lineRule="auto"/>
        <w:ind w:firstLine="1680" w:firstLineChars="600"/>
        <w:textAlignment w:val="baseline"/>
        <w:rPr>
          <w:rFonts w:hint="eastAsia" w:ascii="宋体" w:hAnsi="宋体"/>
          <w:bCs/>
          <w:color w:val="auto"/>
          <w:kern w:val="0"/>
          <w:sz w:val="28"/>
          <w:szCs w:val="28"/>
          <w:u w:val="single"/>
          <w:shd w:val="clear" w:color="auto" w:fill="FFFFFF"/>
        </w:rPr>
      </w:pPr>
      <w:r>
        <w:rPr>
          <w:rFonts w:hint="eastAsia" w:ascii="宋体" w:hAnsi="宋体"/>
          <w:bCs/>
          <w:color w:val="auto"/>
          <w:kern w:val="0"/>
          <w:sz w:val="28"/>
          <w:szCs w:val="28"/>
          <w:u w:val="single"/>
          <w:shd w:val="clear" w:color="auto" w:fill="FFFFFF"/>
        </w:rPr>
        <w:t xml:space="preserve">甲方：        </w:t>
      </w:r>
      <w:r>
        <w:rPr>
          <w:rFonts w:hint="eastAsia" w:ascii="宋体" w:hAnsi="宋体"/>
          <w:bCs/>
          <w:color w:val="auto"/>
          <w:kern w:val="0"/>
          <w:sz w:val="28"/>
          <w:szCs w:val="28"/>
          <w:u w:val="single"/>
          <w:shd w:val="clear" w:color="auto" w:fill="FFFFFF"/>
        </w:rPr>
        <w:tab/>
      </w:r>
      <w:r>
        <w:rPr>
          <w:rFonts w:hint="eastAsia" w:ascii="宋体" w:hAnsi="宋体"/>
          <w:bCs/>
          <w:color w:val="auto"/>
          <w:kern w:val="0"/>
          <w:sz w:val="28"/>
          <w:szCs w:val="28"/>
          <w:u w:val="single"/>
          <w:shd w:val="clear" w:color="auto" w:fill="FFFFFF"/>
        </w:rPr>
        <w:t xml:space="preserve">             </w:t>
      </w:r>
    </w:p>
    <w:p w14:paraId="75F087C3">
      <w:pPr>
        <w:widowControl/>
        <w:shd w:val="clear" w:color="auto" w:fill="FFFFFF"/>
        <w:spacing w:line="360" w:lineRule="auto"/>
        <w:ind w:firstLine="1680" w:firstLineChars="600"/>
        <w:textAlignment w:val="baseline"/>
        <w:rPr>
          <w:rFonts w:hint="eastAsia" w:ascii="宋体" w:hAnsi="宋体"/>
          <w:bCs/>
          <w:color w:val="auto"/>
          <w:kern w:val="0"/>
          <w:sz w:val="28"/>
          <w:szCs w:val="28"/>
          <w:u w:val="single"/>
          <w:shd w:val="clear" w:color="auto" w:fill="FFFFFF"/>
        </w:rPr>
      </w:pPr>
      <w:r>
        <w:rPr>
          <w:rFonts w:hint="eastAsia" w:ascii="宋体" w:hAnsi="宋体"/>
          <w:bCs/>
          <w:color w:val="auto"/>
          <w:kern w:val="0"/>
          <w:sz w:val="28"/>
          <w:szCs w:val="28"/>
          <w:u w:val="single"/>
          <w:shd w:val="clear" w:color="auto" w:fill="FFFFFF"/>
        </w:rPr>
        <w:t xml:space="preserve">乙方：                      </w:t>
      </w:r>
    </w:p>
    <w:p w14:paraId="279537FB">
      <w:pPr>
        <w:widowControl/>
        <w:shd w:val="clear" w:color="auto" w:fill="FFFFFF"/>
        <w:spacing w:line="360" w:lineRule="auto"/>
        <w:ind w:firstLine="1680" w:firstLineChars="600"/>
        <w:textAlignment w:val="baseline"/>
        <w:rPr>
          <w:rFonts w:hint="eastAsia" w:ascii="宋体" w:hAnsi="宋体"/>
          <w:bCs/>
          <w:color w:val="auto"/>
          <w:kern w:val="0"/>
          <w:sz w:val="28"/>
          <w:szCs w:val="28"/>
          <w:u w:val="single"/>
          <w:shd w:val="clear" w:color="auto" w:fill="FFFFFF"/>
        </w:rPr>
      </w:pPr>
      <w:r>
        <w:rPr>
          <w:rFonts w:hint="eastAsia" w:ascii="宋体" w:hAnsi="宋体"/>
          <w:bCs/>
          <w:color w:val="auto"/>
          <w:kern w:val="0"/>
          <w:sz w:val="28"/>
          <w:szCs w:val="28"/>
          <w:u w:val="single"/>
          <w:shd w:val="clear" w:color="auto" w:fill="FFFFFF"/>
        </w:rPr>
        <w:t xml:space="preserve">签订时间：                  </w:t>
      </w:r>
    </w:p>
    <w:p w14:paraId="229160A4">
      <w:pPr>
        <w:widowControl/>
        <w:shd w:val="clear" w:color="auto" w:fill="FFFFFF"/>
        <w:spacing w:line="360" w:lineRule="auto"/>
        <w:ind w:firstLine="1680" w:firstLineChars="600"/>
        <w:textAlignment w:val="baseline"/>
        <w:rPr>
          <w:rFonts w:hint="eastAsia" w:ascii="宋体" w:hAnsi="宋体"/>
          <w:b/>
          <w:color w:val="auto"/>
          <w:kern w:val="0"/>
          <w:sz w:val="28"/>
          <w:szCs w:val="28"/>
          <w:u w:val="single"/>
          <w:shd w:val="clear" w:color="auto" w:fill="FFFFFF"/>
        </w:rPr>
      </w:pPr>
      <w:r>
        <w:rPr>
          <w:rFonts w:hint="eastAsia" w:ascii="宋体" w:hAnsi="宋体"/>
          <w:bCs/>
          <w:color w:val="auto"/>
          <w:kern w:val="0"/>
          <w:sz w:val="28"/>
          <w:szCs w:val="28"/>
          <w:u w:val="single"/>
          <w:shd w:val="clear" w:color="auto" w:fill="FFFFFF"/>
        </w:rPr>
        <w:t xml:space="preserve">签订地点：                  </w:t>
      </w:r>
    </w:p>
    <w:p w14:paraId="3E353FDB">
      <w:pPr>
        <w:widowControl/>
        <w:shd w:val="clear" w:color="auto" w:fill="FFFFFF"/>
        <w:spacing w:line="360" w:lineRule="auto"/>
        <w:jc w:val="center"/>
        <w:textAlignment w:val="baseline"/>
        <w:rPr>
          <w:rFonts w:hint="eastAsia" w:ascii="宋体" w:hAnsi="宋体"/>
          <w:b/>
          <w:color w:val="auto"/>
          <w:kern w:val="0"/>
          <w:sz w:val="32"/>
          <w:szCs w:val="32"/>
          <w:u w:val="single"/>
          <w:shd w:val="clear" w:color="auto" w:fill="FFFFFF"/>
        </w:rPr>
      </w:pPr>
    </w:p>
    <w:p w14:paraId="1BDF8AF4">
      <w:pPr>
        <w:widowControl/>
        <w:shd w:val="clear" w:color="auto" w:fill="FFFFFF"/>
        <w:spacing w:line="360" w:lineRule="auto"/>
        <w:ind w:firstLine="560"/>
        <w:jc w:val="left"/>
        <w:textAlignment w:val="baseline"/>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根据《中华人民共和国民法典》、《中华人民共和国政府采购法》及相关法律法规的有关规定，遵循平等、自愿、公平和诚实信用原则，甲、乙双方就</w:t>
      </w:r>
      <w:r>
        <w:rPr>
          <w:rFonts w:hint="eastAsia" w:ascii="仿宋" w:hAnsi="仿宋" w:eastAsia="仿宋" w:cs="仿宋"/>
          <w:color w:val="auto"/>
          <w:kern w:val="0"/>
          <w:sz w:val="20"/>
          <w:szCs w:val="20"/>
          <w:u w:val="single"/>
          <w:shd w:val="clear" w:color="auto" w:fill="FFFFFF"/>
        </w:rPr>
        <w:t>                       </w:t>
      </w:r>
      <w:r>
        <w:rPr>
          <w:rFonts w:hint="eastAsia" w:ascii="仿宋" w:hAnsi="仿宋" w:eastAsia="仿宋" w:cs="仿宋"/>
          <w:color w:val="auto"/>
          <w:kern w:val="0"/>
          <w:sz w:val="20"/>
          <w:szCs w:val="20"/>
          <w:shd w:val="clear" w:color="auto" w:fill="FFFFFF"/>
        </w:rPr>
        <w:t>事项，经协商一致，订立本合同。</w:t>
      </w:r>
    </w:p>
    <w:p w14:paraId="69E276AC">
      <w:pPr>
        <w:spacing w:line="360" w:lineRule="auto"/>
        <w:rPr>
          <w:rFonts w:hint="eastAsia" w:ascii="仿宋" w:hAnsi="仿宋" w:eastAsia="仿宋" w:cs="仿宋"/>
          <w:bCs/>
          <w:color w:val="auto"/>
          <w:sz w:val="20"/>
          <w:szCs w:val="20"/>
        </w:rPr>
      </w:pPr>
      <w:r>
        <w:rPr>
          <w:rFonts w:hint="eastAsia" w:ascii="仿宋" w:hAnsi="仿宋" w:eastAsia="仿宋" w:cs="仿宋"/>
          <w:bCs/>
          <w:color w:val="auto"/>
          <w:sz w:val="20"/>
          <w:szCs w:val="20"/>
        </w:rPr>
        <w:t>一、合同内容</w:t>
      </w:r>
    </w:p>
    <w:p w14:paraId="2FEFA1FE">
      <w:pPr>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乙方按本合同中确定的货物名称、型号与规格、产地、数量及配套内容进行供货；乙方按时将货物运送到甲方指定的地点，负责货物的安装与调试，达到正常使用；乙方负责为甲方培训操作、维护人员，质保期内负责指导货物的操作使用和保养维修，做好售后服务工作。甲方在乙方完成合同明确规定的责任和义务后，按合同要求支付乙方相应的货款。</w:t>
      </w:r>
    </w:p>
    <w:p w14:paraId="17264A45">
      <w:pPr>
        <w:spacing w:line="360" w:lineRule="auto"/>
        <w:ind w:left="555"/>
        <w:rPr>
          <w:rFonts w:hint="eastAsia" w:ascii="仿宋" w:hAnsi="仿宋" w:eastAsia="仿宋" w:cs="仿宋"/>
          <w:color w:val="auto"/>
          <w:sz w:val="20"/>
          <w:szCs w:val="20"/>
        </w:rPr>
      </w:pPr>
      <w:r>
        <w:rPr>
          <w:rFonts w:hint="eastAsia" w:ascii="仿宋" w:hAnsi="仿宋" w:eastAsia="仿宋" w:cs="仿宋"/>
          <w:color w:val="auto"/>
          <w:sz w:val="20"/>
          <w:szCs w:val="20"/>
        </w:rPr>
        <w:t>1.购置清单（人民币）</w:t>
      </w:r>
    </w:p>
    <w:tbl>
      <w:tblPr>
        <w:tblStyle w:val="5"/>
        <w:tblW w:w="858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55"/>
        <w:gridCol w:w="924"/>
        <w:gridCol w:w="1344"/>
        <w:gridCol w:w="1559"/>
        <w:gridCol w:w="708"/>
        <w:gridCol w:w="709"/>
        <w:gridCol w:w="1781"/>
      </w:tblGrid>
      <w:tr w14:paraId="1C917D8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1555" w:type="dxa"/>
            <w:tcBorders>
              <w:top w:val="single" w:color="auto" w:sz="4" w:space="0"/>
              <w:left w:val="single" w:color="auto" w:sz="4" w:space="0"/>
              <w:bottom w:val="single" w:color="auto" w:sz="4" w:space="0"/>
              <w:right w:val="single" w:color="auto" w:sz="4" w:space="0"/>
            </w:tcBorders>
            <w:vAlign w:val="center"/>
          </w:tcPr>
          <w:p w14:paraId="32FBE700">
            <w:pPr>
              <w:spacing w:line="360" w:lineRule="auto"/>
              <w:jc w:val="center"/>
              <w:rPr>
                <w:rFonts w:hint="eastAsia" w:ascii="仿宋" w:hAnsi="仿宋" w:eastAsia="仿宋" w:cs="仿宋"/>
                <w:color w:val="auto"/>
                <w:sz w:val="20"/>
                <w:szCs w:val="20"/>
              </w:rPr>
            </w:pPr>
            <w:r>
              <w:rPr>
                <w:rFonts w:hint="eastAsia" w:ascii="仿宋" w:hAnsi="仿宋" w:eastAsia="仿宋" w:cs="仿宋"/>
                <w:color w:val="auto"/>
                <w:sz w:val="20"/>
                <w:szCs w:val="20"/>
              </w:rPr>
              <w:t>产品名称</w:t>
            </w:r>
          </w:p>
        </w:tc>
        <w:tc>
          <w:tcPr>
            <w:tcW w:w="924" w:type="dxa"/>
            <w:tcBorders>
              <w:top w:val="single" w:color="auto" w:sz="4" w:space="0"/>
              <w:left w:val="single" w:color="auto" w:sz="4" w:space="0"/>
              <w:bottom w:val="single" w:color="auto" w:sz="4" w:space="0"/>
              <w:right w:val="single" w:color="auto" w:sz="4" w:space="0"/>
            </w:tcBorders>
            <w:vAlign w:val="center"/>
          </w:tcPr>
          <w:p w14:paraId="04D9ABBE">
            <w:pPr>
              <w:spacing w:line="360" w:lineRule="auto"/>
              <w:jc w:val="center"/>
              <w:rPr>
                <w:rFonts w:hint="eastAsia" w:ascii="仿宋" w:hAnsi="仿宋" w:eastAsia="仿宋" w:cs="仿宋"/>
                <w:color w:val="auto"/>
                <w:sz w:val="20"/>
                <w:szCs w:val="20"/>
              </w:rPr>
            </w:pPr>
            <w:r>
              <w:rPr>
                <w:rFonts w:hint="eastAsia" w:ascii="仿宋" w:hAnsi="仿宋" w:eastAsia="仿宋" w:cs="仿宋"/>
                <w:color w:val="auto"/>
                <w:sz w:val="20"/>
                <w:szCs w:val="20"/>
              </w:rPr>
              <w:t>品牌</w:t>
            </w:r>
          </w:p>
        </w:tc>
        <w:tc>
          <w:tcPr>
            <w:tcW w:w="1344" w:type="dxa"/>
            <w:tcBorders>
              <w:top w:val="single" w:color="auto" w:sz="4" w:space="0"/>
              <w:left w:val="single" w:color="auto" w:sz="4" w:space="0"/>
              <w:bottom w:val="single" w:color="auto" w:sz="4" w:space="0"/>
              <w:right w:val="single" w:color="auto" w:sz="4" w:space="0"/>
            </w:tcBorders>
            <w:vAlign w:val="center"/>
          </w:tcPr>
          <w:p w14:paraId="2D9E491A">
            <w:pPr>
              <w:spacing w:line="360" w:lineRule="auto"/>
              <w:jc w:val="center"/>
              <w:rPr>
                <w:rFonts w:hint="eastAsia" w:ascii="仿宋" w:hAnsi="仿宋" w:eastAsia="仿宋" w:cs="仿宋"/>
                <w:color w:val="auto"/>
                <w:sz w:val="20"/>
                <w:szCs w:val="20"/>
              </w:rPr>
            </w:pPr>
            <w:r>
              <w:rPr>
                <w:rFonts w:hint="eastAsia" w:ascii="仿宋" w:hAnsi="仿宋" w:eastAsia="仿宋" w:cs="仿宋"/>
                <w:color w:val="auto"/>
                <w:sz w:val="20"/>
                <w:szCs w:val="20"/>
              </w:rPr>
              <w:t>规格型号</w:t>
            </w:r>
          </w:p>
        </w:tc>
        <w:tc>
          <w:tcPr>
            <w:tcW w:w="1559" w:type="dxa"/>
            <w:tcBorders>
              <w:top w:val="single" w:color="auto" w:sz="4" w:space="0"/>
              <w:left w:val="single" w:color="auto" w:sz="4" w:space="0"/>
              <w:bottom w:val="single" w:color="auto" w:sz="4" w:space="0"/>
              <w:right w:val="single" w:color="auto" w:sz="4" w:space="0"/>
            </w:tcBorders>
            <w:vAlign w:val="center"/>
          </w:tcPr>
          <w:p w14:paraId="2C674350">
            <w:pPr>
              <w:spacing w:line="360" w:lineRule="auto"/>
              <w:jc w:val="center"/>
              <w:rPr>
                <w:rFonts w:hint="eastAsia" w:ascii="仿宋" w:hAnsi="仿宋" w:eastAsia="仿宋" w:cs="仿宋"/>
                <w:color w:val="auto"/>
                <w:sz w:val="20"/>
                <w:szCs w:val="20"/>
              </w:rPr>
            </w:pPr>
            <w:r>
              <w:rPr>
                <w:rFonts w:hint="eastAsia" w:ascii="仿宋" w:hAnsi="仿宋" w:eastAsia="仿宋" w:cs="仿宋"/>
                <w:color w:val="auto"/>
                <w:sz w:val="20"/>
                <w:szCs w:val="20"/>
              </w:rPr>
              <w:t>单价（元）</w:t>
            </w:r>
          </w:p>
        </w:tc>
        <w:tc>
          <w:tcPr>
            <w:tcW w:w="708" w:type="dxa"/>
            <w:tcBorders>
              <w:top w:val="single" w:color="auto" w:sz="4" w:space="0"/>
              <w:left w:val="single" w:color="auto" w:sz="4" w:space="0"/>
              <w:bottom w:val="single" w:color="auto" w:sz="4" w:space="0"/>
              <w:right w:val="single" w:color="auto" w:sz="4" w:space="0"/>
            </w:tcBorders>
            <w:vAlign w:val="center"/>
          </w:tcPr>
          <w:p w14:paraId="108E17E0">
            <w:pPr>
              <w:spacing w:line="360" w:lineRule="auto"/>
              <w:jc w:val="center"/>
              <w:rPr>
                <w:rFonts w:hint="eastAsia" w:ascii="仿宋" w:hAnsi="仿宋" w:eastAsia="仿宋" w:cs="仿宋"/>
                <w:color w:val="auto"/>
                <w:sz w:val="20"/>
                <w:szCs w:val="20"/>
              </w:rPr>
            </w:pPr>
            <w:r>
              <w:rPr>
                <w:rFonts w:hint="eastAsia" w:ascii="仿宋" w:hAnsi="仿宋" w:eastAsia="仿宋" w:cs="仿宋"/>
                <w:color w:val="auto"/>
                <w:sz w:val="20"/>
                <w:szCs w:val="20"/>
              </w:rPr>
              <w:t>数量</w:t>
            </w:r>
          </w:p>
        </w:tc>
        <w:tc>
          <w:tcPr>
            <w:tcW w:w="709" w:type="dxa"/>
            <w:tcBorders>
              <w:top w:val="single" w:color="auto" w:sz="4" w:space="0"/>
              <w:left w:val="single" w:color="auto" w:sz="4" w:space="0"/>
              <w:bottom w:val="single" w:color="auto" w:sz="4" w:space="0"/>
              <w:right w:val="single" w:color="auto" w:sz="4" w:space="0"/>
            </w:tcBorders>
            <w:vAlign w:val="center"/>
          </w:tcPr>
          <w:p w14:paraId="3636AE9D">
            <w:pPr>
              <w:spacing w:line="360" w:lineRule="auto"/>
              <w:jc w:val="center"/>
              <w:rPr>
                <w:rFonts w:hint="eastAsia" w:ascii="仿宋" w:hAnsi="仿宋" w:eastAsia="仿宋" w:cs="仿宋"/>
                <w:color w:val="auto"/>
                <w:sz w:val="20"/>
                <w:szCs w:val="20"/>
              </w:rPr>
            </w:pPr>
            <w:r>
              <w:rPr>
                <w:rFonts w:hint="eastAsia" w:ascii="仿宋" w:hAnsi="仿宋" w:eastAsia="仿宋" w:cs="仿宋"/>
                <w:color w:val="auto"/>
                <w:sz w:val="20"/>
                <w:szCs w:val="20"/>
              </w:rPr>
              <w:t>单位</w:t>
            </w:r>
          </w:p>
        </w:tc>
        <w:tc>
          <w:tcPr>
            <w:tcW w:w="1781" w:type="dxa"/>
            <w:tcBorders>
              <w:top w:val="single" w:color="auto" w:sz="4" w:space="0"/>
              <w:left w:val="single" w:color="auto" w:sz="4" w:space="0"/>
              <w:bottom w:val="single" w:color="auto" w:sz="4" w:space="0"/>
              <w:right w:val="single" w:color="auto" w:sz="4" w:space="0"/>
            </w:tcBorders>
            <w:vAlign w:val="center"/>
          </w:tcPr>
          <w:p w14:paraId="6AD58663">
            <w:pPr>
              <w:spacing w:line="360" w:lineRule="auto"/>
              <w:jc w:val="center"/>
              <w:rPr>
                <w:rFonts w:hint="eastAsia" w:ascii="仿宋" w:hAnsi="仿宋" w:eastAsia="仿宋" w:cs="仿宋"/>
                <w:color w:val="auto"/>
                <w:sz w:val="20"/>
                <w:szCs w:val="20"/>
              </w:rPr>
            </w:pPr>
            <w:r>
              <w:rPr>
                <w:rFonts w:hint="eastAsia" w:ascii="仿宋" w:hAnsi="仿宋" w:eastAsia="仿宋" w:cs="仿宋"/>
                <w:color w:val="auto"/>
                <w:sz w:val="20"/>
                <w:szCs w:val="20"/>
              </w:rPr>
              <w:t>小计（元）</w:t>
            </w:r>
          </w:p>
        </w:tc>
      </w:tr>
      <w:tr w14:paraId="72D9A14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1555" w:type="dxa"/>
            <w:tcBorders>
              <w:top w:val="single" w:color="auto" w:sz="4" w:space="0"/>
              <w:left w:val="single" w:color="auto" w:sz="4" w:space="0"/>
              <w:bottom w:val="single" w:color="auto" w:sz="4" w:space="0"/>
              <w:right w:val="single" w:color="auto" w:sz="4" w:space="0"/>
            </w:tcBorders>
          </w:tcPr>
          <w:p w14:paraId="148862F5">
            <w:pPr>
              <w:spacing w:line="360" w:lineRule="auto"/>
              <w:rPr>
                <w:rFonts w:hint="eastAsia" w:ascii="仿宋" w:hAnsi="仿宋" w:eastAsia="仿宋" w:cs="仿宋"/>
                <w:color w:val="auto"/>
                <w:sz w:val="20"/>
                <w:szCs w:val="20"/>
              </w:rPr>
            </w:pPr>
          </w:p>
        </w:tc>
        <w:tc>
          <w:tcPr>
            <w:tcW w:w="924" w:type="dxa"/>
            <w:tcBorders>
              <w:top w:val="single" w:color="auto" w:sz="4" w:space="0"/>
              <w:left w:val="single" w:color="auto" w:sz="4" w:space="0"/>
              <w:bottom w:val="single" w:color="auto" w:sz="4" w:space="0"/>
              <w:right w:val="single" w:color="auto" w:sz="4" w:space="0"/>
            </w:tcBorders>
          </w:tcPr>
          <w:p w14:paraId="4F49011B">
            <w:pPr>
              <w:spacing w:line="360" w:lineRule="auto"/>
              <w:rPr>
                <w:rFonts w:hint="eastAsia" w:ascii="仿宋" w:hAnsi="仿宋" w:eastAsia="仿宋" w:cs="仿宋"/>
                <w:color w:val="auto"/>
                <w:sz w:val="20"/>
                <w:szCs w:val="20"/>
              </w:rPr>
            </w:pPr>
          </w:p>
        </w:tc>
        <w:tc>
          <w:tcPr>
            <w:tcW w:w="1344" w:type="dxa"/>
            <w:tcBorders>
              <w:top w:val="single" w:color="auto" w:sz="4" w:space="0"/>
              <w:left w:val="single" w:color="auto" w:sz="4" w:space="0"/>
              <w:bottom w:val="single" w:color="auto" w:sz="4" w:space="0"/>
              <w:right w:val="single" w:color="auto" w:sz="4" w:space="0"/>
            </w:tcBorders>
          </w:tcPr>
          <w:p w14:paraId="3EBC5A2D">
            <w:pPr>
              <w:spacing w:line="360" w:lineRule="auto"/>
              <w:rPr>
                <w:rFonts w:hint="eastAsia" w:ascii="仿宋" w:hAnsi="仿宋" w:eastAsia="仿宋" w:cs="仿宋"/>
                <w:color w:val="auto"/>
                <w:sz w:val="20"/>
                <w:szCs w:val="20"/>
              </w:rPr>
            </w:pPr>
          </w:p>
        </w:tc>
        <w:tc>
          <w:tcPr>
            <w:tcW w:w="1559" w:type="dxa"/>
            <w:tcBorders>
              <w:top w:val="single" w:color="auto" w:sz="4" w:space="0"/>
              <w:left w:val="single" w:color="auto" w:sz="4" w:space="0"/>
              <w:bottom w:val="single" w:color="auto" w:sz="4" w:space="0"/>
              <w:right w:val="single" w:color="auto" w:sz="4" w:space="0"/>
            </w:tcBorders>
          </w:tcPr>
          <w:p w14:paraId="5ADC435E">
            <w:pPr>
              <w:spacing w:line="360" w:lineRule="auto"/>
              <w:rPr>
                <w:rFonts w:hint="eastAsia" w:ascii="仿宋" w:hAnsi="仿宋" w:eastAsia="仿宋" w:cs="仿宋"/>
                <w:color w:val="auto"/>
                <w:sz w:val="20"/>
                <w:szCs w:val="20"/>
              </w:rPr>
            </w:pPr>
          </w:p>
        </w:tc>
        <w:tc>
          <w:tcPr>
            <w:tcW w:w="708" w:type="dxa"/>
            <w:tcBorders>
              <w:top w:val="single" w:color="auto" w:sz="4" w:space="0"/>
              <w:left w:val="single" w:color="auto" w:sz="4" w:space="0"/>
              <w:bottom w:val="single" w:color="auto" w:sz="4" w:space="0"/>
              <w:right w:val="single" w:color="auto" w:sz="4" w:space="0"/>
            </w:tcBorders>
          </w:tcPr>
          <w:p w14:paraId="4F1150E1">
            <w:pPr>
              <w:spacing w:line="360" w:lineRule="auto"/>
              <w:rPr>
                <w:rFonts w:hint="eastAsia" w:ascii="仿宋" w:hAnsi="仿宋" w:eastAsia="仿宋" w:cs="仿宋"/>
                <w:color w:val="auto"/>
                <w:sz w:val="20"/>
                <w:szCs w:val="20"/>
              </w:rPr>
            </w:pPr>
          </w:p>
        </w:tc>
        <w:tc>
          <w:tcPr>
            <w:tcW w:w="709" w:type="dxa"/>
            <w:tcBorders>
              <w:top w:val="single" w:color="auto" w:sz="4" w:space="0"/>
              <w:left w:val="single" w:color="auto" w:sz="4" w:space="0"/>
              <w:bottom w:val="single" w:color="auto" w:sz="4" w:space="0"/>
              <w:right w:val="single" w:color="auto" w:sz="4" w:space="0"/>
            </w:tcBorders>
          </w:tcPr>
          <w:p w14:paraId="66589882">
            <w:pPr>
              <w:spacing w:line="360" w:lineRule="auto"/>
              <w:rPr>
                <w:rFonts w:hint="eastAsia" w:ascii="仿宋" w:hAnsi="仿宋" w:eastAsia="仿宋" w:cs="仿宋"/>
                <w:color w:val="auto"/>
                <w:sz w:val="20"/>
                <w:szCs w:val="20"/>
              </w:rPr>
            </w:pPr>
          </w:p>
        </w:tc>
        <w:tc>
          <w:tcPr>
            <w:tcW w:w="1781" w:type="dxa"/>
            <w:tcBorders>
              <w:top w:val="single" w:color="auto" w:sz="4" w:space="0"/>
              <w:left w:val="single" w:color="auto" w:sz="4" w:space="0"/>
              <w:bottom w:val="single" w:color="auto" w:sz="4" w:space="0"/>
              <w:right w:val="single" w:color="auto" w:sz="4" w:space="0"/>
            </w:tcBorders>
          </w:tcPr>
          <w:p w14:paraId="6FDFAC15">
            <w:pPr>
              <w:spacing w:line="360" w:lineRule="auto"/>
              <w:rPr>
                <w:rFonts w:hint="eastAsia" w:ascii="仿宋" w:hAnsi="仿宋" w:eastAsia="仿宋" w:cs="仿宋"/>
                <w:color w:val="auto"/>
                <w:sz w:val="20"/>
                <w:szCs w:val="20"/>
              </w:rPr>
            </w:pPr>
          </w:p>
        </w:tc>
      </w:tr>
      <w:tr w14:paraId="280CBA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1555" w:type="dxa"/>
            <w:tcBorders>
              <w:top w:val="single" w:color="auto" w:sz="4" w:space="0"/>
              <w:left w:val="single" w:color="auto" w:sz="4" w:space="0"/>
              <w:bottom w:val="single" w:color="auto" w:sz="4" w:space="0"/>
              <w:right w:val="single" w:color="auto" w:sz="4" w:space="0"/>
            </w:tcBorders>
          </w:tcPr>
          <w:p w14:paraId="220E1AF5">
            <w:pPr>
              <w:spacing w:line="360" w:lineRule="auto"/>
              <w:rPr>
                <w:rFonts w:hint="eastAsia" w:ascii="仿宋" w:hAnsi="仿宋" w:eastAsia="仿宋" w:cs="仿宋"/>
                <w:color w:val="auto"/>
                <w:sz w:val="20"/>
                <w:szCs w:val="20"/>
              </w:rPr>
            </w:pPr>
          </w:p>
        </w:tc>
        <w:tc>
          <w:tcPr>
            <w:tcW w:w="924" w:type="dxa"/>
            <w:tcBorders>
              <w:top w:val="single" w:color="auto" w:sz="4" w:space="0"/>
              <w:left w:val="single" w:color="auto" w:sz="4" w:space="0"/>
              <w:bottom w:val="single" w:color="auto" w:sz="4" w:space="0"/>
              <w:right w:val="single" w:color="auto" w:sz="4" w:space="0"/>
            </w:tcBorders>
          </w:tcPr>
          <w:p w14:paraId="122CF8F5">
            <w:pPr>
              <w:spacing w:line="360" w:lineRule="auto"/>
              <w:rPr>
                <w:rFonts w:hint="eastAsia" w:ascii="仿宋" w:hAnsi="仿宋" w:eastAsia="仿宋" w:cs="仿宋"/>
                <w:color w:val="auto"/>
                <w:sz w:val="20"/>
                <w:szCs w:val="20"/>
              </w:rPr>
            </w:pPr>
          </w:p>
        </w:tc>
        <w:tc>
          <w:tcPr>
            <w:tcW w:w="1344" w:type="dxa"/>
            <w:tcBorders>
              <w:top w:val="single" w:color="auto" w:sz="4" w:space="0"/>
              <w:left w:val="single" w:color="auto" w:sz="4" w:space="0"/>
              <w:bottom w:val="single" w:color="auto" w:sz="4" w:space="0"/>
              <w:right w:val="single" w:color="auto" w:sz="4" w:space="0"/>
            </w:tcBorders>
          </w:tcPr>
          <w:p w14:paraId="62577B36">
            <w:pPr>
              <w:spacing w:line="360" w:lineRule="auto"/>
              <w:rPr>
                <w:rFonts w:hint="eastAsia" w:ascii="仿宋" w:hAnsi="仿宋" w:eastAsia="仿宋" w:cs="仿宋"/>
                <w:color w:val="auto"/>
                <w:sz w:val="20"/>
                <w:szCs w:val="20"/>
              </w:rPr>
            </w:pPr>
          </w:p>
        </w:tc>
        <w:tc>
          <w:tcPr>
            <w:tcW w:w="1559" w:type="dxa"/>
            <w:tcBorders>
              <w:top w:val="single" w:color="auto" w:sz="4" w:space="0"/>
              <w:left w:val="single" w:color="auto" w:sz="4" w:space="0"/>
              <w:bottom w:val="single" w:color="auto" w:sz="4" w:space="0"/>
              <w:right w:val="single" w:color="auto" w:sz="4" w:space="0"/>
            </w:tcBorders>
          </w:tcPr>
          <w:p w14:paraId="511EA6E6">
            <w:pPr>
              <w:spacing w:line="360" w:lineRule="auto"/>
              <w:rPr>
                <w:rFonts w:hint="eastAsia" w:ascii="仿宋" w:hAnsi="仿宋" w:eastAsia="仿宋" w:cs="仿宋"/>
                <w:color w:val="auto"/>
                <w:sz w:val="20"/>
                <w:szCs w:val="20"/>
              </w:rPr>
            </w:pPr>
          </w:p>
        </w:tc>
        <w:tc>
          <w:tcPr>
            <w:tcW w:w="708" w:type="dxa"/>
            <w:tcBorders>
              <w:top w:val="single" w:color="auto" w:sz="4" w:space="0"/>
              <w:left w:val="single" w:color="auto" w:sz="4" w:space="0"/>
              <w:bottom w:val="single" w:color="auto" w:sz="4" w:space="0"/>
              <w:right w:val="single" w:color="auto" w:sz="4" w:space="0"/>
            </w:tcBorders>
          </w:tcPr>
          <w:p w14:paraId="1FF5AF0E">
            <w:pPr>
              <w:spacing w:line="360" w:lineRule="auto"/>
              <w:rPr>
                <w:rFonts w:hint="eastAsia" w:ascii="仿宋" w:hAnsi="仿宋" w:eastAsia="仿宋" w:cs="仿宋"/>
                <w:color w:val="auto"/>
                <w:sz w:val="20"/>
                <w:szCs w:val="20"/>
              </w:rPr>
            </w:pPr>
          </w:p>
        </w:tc>
        <w:tc>
          <w:tcPr>
            <w:tcW w:w="709" w:type="dxa"/>
            <w:tcBorders>
              <w:top w:val="single" w:color="auto" w:sz="4" w:space="0"/>
              <w:left w:val="single" w:color="auto" w:sz="4" w:space="0"/>
              <w:bottom w:val="single" w:color="auto" w:sz="4" w:space="0"/>
              <w:right w:val="single" w:color="auto" w:sz="4" w:space="0"/>
            </w:tcBorders>
          </w:tcPr>
          <w:p w14:paraId="2F497C56">
            <w:pPr>
              <w:spacing w:line="360" w:lineRule="auto"/>
              <w:rPr>
                <w:rFonts w:hint="eastAsia" w:ascii="仿宋" w:hAnsi="仿宋" w:eastAsia="仿宋" w:cs="仿宋"/>
                <w:color w:val="auto"/>
                <w:sz w:val="20"/>
                <w:szCs w:val="20"/>
              </w:rPr>
            </w:pPr>
          </w:p>
        </w:tc>
        <w:tc>
          <w:tcPr>
            <w:tcW w:w="1781" w:type="dxa"/>
            <w:tcBorders>
              <w:top w:val="single" w:color="auto" w:sz="4" w:space="0"/>
              <w:left w:val="single" w:color="auto" w:sz="4" w:space="0"/>
              <w:bottom w:val="single" w:color="auto" w:sz="4" w:space="0"/>
              <w:right w:val="single" w:color="auto" w:sz="4" w:space="0"/>
            </w:tcBorders>
          </w:tcPr>
          <w:p w14:paraId="3133B753">
            <w:pPr>
              <w:spacing w:line="360" w:lineRule="auto"/>
              <w:rPr>
                <w:rFonts w:hint="eastAsia" w:ascii="仿宋" w:hAnsi="仿宋" w:eastAsia="仿宋" w:cs="仿宋"/>
                <w:color w:val="auto"/>
                <w:sz w:val="20"/>
                <w:szCs w:val="20"/>
              </w:rPr>
            </w:pPr>
          </w:p>
        </w:tc>
      </w:tr>
      <w:tr w14:paraId="6BF150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8580" w:type="dxa"/>
            <w:gridSpan w:val="7"/>
            <w:tcBorders>
              <w:top w:val="single" w:color="auto" w:sz="4" w:space="0"/>
              <w:left w:val="single" w:color="auto" w:sz="4" w:space="0"/>
              <w:bottom w:val="single" w:color="auto" w:sz="4" w:space="0"/>
              <w:right w:val="single" w:color="auto" w:sz="4" w:space="0"/>
            </w:tcBorders>
            <w:vAlign w:val="center"/>
          </w:tcPr>
          <w:p w14:paraId="0B6CE747">
            <w:pPr>
              <w:spacing w:line="360" w:lineRule="auto"/>
              <w:rPr>
                <w:rFonts w:hint="eastAsia" w:ascii="仿宋" w:hAnsi="仿宋" w:eastAsia="仿宋" w:cs="仿宋"/>
                <w:color w:val="auto"/>
                <w:sz w:val="20"/>
                <w:szCs w:val="20"/>
              </w:rPr>
            </w:pPr>
            <w:r>
              <w:rPr>
                <w:rFonts w:hint="eastAsia" w:ascii="仿宋" w:hAnsi="仿宋" w:eastAsia="仿宋" w:cs="仿宋"/>
                <w:color w:val="auto"/>
                <w:sz w:val="20"/>
                <w:szCs w:val="20"/>
              </w:rPr>
              <w:t>合计金额（大写）：</w:t>
            </w:r>
            <w:r>
              <w:rPr>
                <w:rFonts w:hint="eastAsia" w:ascii="仿宋" w:hAnsi="仿宋" w:eastAsia="仿宋" w:cs="仿宋"/>
                <w:color w:val="auto"/>
                <w:sz w:val="20"/>
                <w:szCs w:val="20"/>
                <w:u w:val="single"/>
              </w:rPr>
              <w:t xml:space="preserve">            元整 （￥        ）（含税）</w:t>
            </w:r>
          </w:p>
        </w:tc>
      </w:tr>
      <w:tr w14:paraId="6C9298C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3" w:hRule="atLeast"/>
          <w:jc w:val="center"/>
        </w:trPr>
        <w:tc>
          <w:tcPr>
            <w:tcW w:w="8580" w:type="dxa"/>
            <w:gridSpan w:val="7"/>
            <w:tcBorders>
              <w:top w:val="single" w:color="auto" w:sz="4" w:space="0"/>
              <w:left w:val="single" w:color="auto" w:sz="4" w:space="0"/>
              <w:bottom w:val="single" w:color="auto" w:sz="4" w:space="0"/>
              <w:right w:val="single" w:color="auto" w:sz="4" w:space="0"/>
            </w:tcBorders>
            <w:vAlign w:val="center"/>
          </w:tcPr>
          <w:p w14:paraId="23BB8964">
            <w:pPr>
              <w:spacing w:line="360" w:lineRule="auto"/>
              <w:rPr>
                <w:rFonts w:hint="eastAsia" w:ascii="仿宋" w:hAnsi="仿宋" w:eastAsia="仿宋" w:cs="仿宋"/>
                <w:color w:val="auto"/>
                <w:sz w:val="20"/>
                <w:szCs w:val="20"/>
              </w:rPr>
            </w:pPr>
            <w:r>
              <w:rPr>
                <w:rFonts w:hint="eastAsia" w:ascii="仿宋" w:hAnsi="仿宋" w:eastAsia="仿宋" w:cs="仿宋"/>
                <w:color w:val="auto"/>
                <w:sz w:val="20"/>
                <w:szCs w:val="20"/>
              </w:rPr>
              <w:t>特别说明：本合同内容包括但不限于以上内容，以实现项目整体功能、性能为准。</w:t>
            </w:r>
          </w:p>
        </w:tc>
      </w:tr>
    </w:tbl>
    <w:p w14:paraId="4EFB966E">
      <w:pPr>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sz w:val="20"/>
          <w:szCs w:val="20"/>
        </w:rPr>
        <w:t>2.本合同总额为货物到达使用地点、验收合格达到正常使用条件前的所有费用，包括但不限于运输费、保险费、装卸费、配套资料费、安装调试费用、验收时的试剂耗材、强制性第三方监督检验机构的验收检验费、税费、培训费用以及售后服务费用等。</w:t>
      </w:r>
    </w:p>
    <w:p w14:paraId="24C6E449">
      <w:pPr>
        <w:spacing w:line="360" w:lineRule="auto"/>
        <w:rPr>
          <w:rFonts w:hint="eastAsia" w:ascii="仿宋" w:hAnsi="仿宋" w:eastAsia="仿宋" w:cs="仿宋"/>
          <w:bCs/>
          <w:color w:val="auto"/>
          <w:sz w:val="20"/>
          <w:szCs w:val="20"/>
        </w:rPr>
      </w:pPr>
      <w:r>
        <w:rPr>
          <w:rFonts w:hint="eastAsia" w:ascii="仿宋" w:hAnsi="仿宋" w:eastAsia="仿宋" w:cs="仿宋"/>
          <w:bCs/>
          <w:color w:val="auto"/>
          <w:sz w:val="20"/>
          <w:szCs w:val="20"/>
        </w:rPr>
        <w:t>二、付款方式</w:t>
      </w:r>
    </w:p>
    <w:p w14:paraId="7D3094B0">
      <w:pPr>
        <w:widowControl/>
        <w:shd w:val="clear" w:color="auto" w:fill="FFFFFF"/>
        <w:spacing w:line="360" w:lineRule="auto"/>
        <w:ind w:firstLine="560"/>
        <w:textAlignment w:val="baseline"/>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1.在乙方货物交付完成并经甲方最终验收合格之日起</w:t>
      </w:r>
      <w:r>
        <w:rPr>
          <w:rFonts w:hint="eastAsia" w:ascii="仿宋" w:hAnsi="仿宋" w:eastAsia="仿宋" w:cs="仿宋"/>
          <w:color w:val="auto"/>
          <w:kern w:val="0"/>
          <w:sz w:val="20"/>
          <w:szCs w:val="20"/>
          <w:u w:val="single"/>
          <w:shd w:val="clear" w:color="auto" w:fill="FFFFFF"/>
        </w:rPr>
        <w:t xml:space="preserve">    </w:t>
      </w:r>
      <w:r>
        <w:rPr>
          <w:rFonts w:hint="eastAsia" w:ascii="仿宋" w:hAnsi="仿宋" w:eastAsia="仿宋" w:cs="仿宋"/>
          <w:color w:val="auto"/>
          <w:kern w:val="0"/>
          <w:sz w:val="20"/>
          <w:szCs w:val="20"/>
          <w:shd w:val="clear" w:color="auto" w:fill="FFFFFF"/>
        </w:rPr>
        <w:t>个工作日内，乙方向甲方开具符合甲方要求的等额合法增值税发票（普通发票/专用发票），税率</w:t>
      </w:r>
      <w:r>
        <w:rPr>
          <w:rFonts w:hint="eastAsia" w:ascii="仿宋" w:hAnsi="仿宋" w:eastAsia="仿宋" w:cs="仿宋"/>
          <w:color w:val="auto"/>
          <w:kern w:val="0"/>
          <w:sz w:val="20"/>
          <w:szCs w:val="20"/>
          <w:u w:val="single"/>
          <w:shd w:val="clear" w:color="auto" w:fill="FFFFFF"/>
        </w:rPr>
        <w:t xml:space="preserve">   </w:t>
      </w:r>
      <w:r>
        <w:rPr>
          <w:rFonts w:hint="eastAsia" w:ascii="仿宋" w:hAnsi="仿宋" w:eastAsia="仿宋" w:cs="仿宋"/>
          <w:color w:val="auto"/>
          <w:kern w:val="0"/>
          <w:sz w:val="20"/>
          <w:szCs w:val="20"/>
          <w:shd w:val="clear" w:color="auto" w:fill="FFFFFF"/>
        </w:rPr>
        <w:t>%，甲方以转账方式向乙方支付合同总金额的</w:t>
      </w:r>
      <w:r>
        <w:rPr>
          <w:rFonts w:hint="eastAsia" w:ascii="仿宋" w:hAnsi="仿宋" w:eastAsia="仿宋" w:cs="仿宋"/>
          <w:color w:val="auto"/>
          <w:kern w:val="0"/>
          <w:sz w:val="20"/>
          <w:szCs w:val="20"/>
          <w:u w:val="single"/>
          <w:shd w:val="clear" w:color="auto" w:fill="FFFFFF"/>
        </w:rPr>
        <w:t xml:space="preserve">    % ,</w:t>
      </w:r>
      <w:r>
        <w:rPr>
          <w:rFonts w:hint="eastAsia" w:ascii="仿宋" w:hAnsi="仿宋" w:eastAsia="仿宋" w:cs="仿宋"/>
          <w:color w:val="auto"/>
          <w:kern w:val="0"/>
          <w:sz w:val="20"/>
          <w:szCs w:val="20"/>
          <w:shd w:val="clear" w:color="auto" w:fill="FFFFFF"/>
        </w:rPr>
        <w:t>金额为</w:t>
      </w:r>
      <w:r>
        <w:rPr>
          <w:rFonts w:hint="eastAsia" w:ascii="仿宋" w:hAnsi="仿宋" w:eastAsia="仿宋" w:cs="仿宋"/>
          <w:color w:val="auto"/>
          <w:kern w:val="0"/>
          <w:sz w:val="20"/>
          <w:szCs w:val="20"/>
          <w:u w:val="single"/>
          <w:shd w:val="clear" w:color="auto" w:fill="FFFFFF"/>
        </w:rPr>
        <w:t xml:space="preserve">    </w:t>
      </w:r>
      <w:r>
        <w:rPr>
          <w:rFonts w:hint="eastAsia" w:ascii="仿宋" w:hAnsi="仿宋" w:eastAsia="仿宋" w:cs="仿宋"/>
          <w:color w:val="auto"/>
          <w:kern w:val="0"/>
          <w:sz w:val="20"/>
          <w:szCs w:val="20"/>
          <w:shd w:val="clear" w:color="auto" w:fill="FFFFFF"/>
        </w:rPr>
        <w:t>，质保期为经甲方最终验收合格之日起</w:t>
      </w:r>
      <w:r>
        <w:rPr>
          <w:rFonts w:hint="eastAsia" w:ascii="仿宋" w:hAnsi="仿宋" w:eastAsia="仿宋" w:cs="仿宋"/>
          <w:color w:val="auto"/>
          <w:kern w:val="0"/>
          <w:sz w:val="20"/>
          <w:szCs w:val="20"/>
          <w:u w:val="single"/>
          <w:shd w:val="clear" w:color="auto" w:fill="FFFFFF"/>
        </w:rPr>
        <w:t xml:space="preserve">     </w:t>
      </w:r>
      <w:r>
        <w:rPr>
          <w:rFonts w:hint="eastAsia" w:ascii="仿宋" w:hAnsi="仿宋" w:eastAsia="仿宋" w:cs="仿宋"/>
          <w:color w:val="auto"/>
          <w:kern w:val="0"/>
          <w:sz w:val="20"/>
          <w:szCs w:val="20"/>
          <w:shd w:val="clear" w:color="auto" w:fill="FFFFFF"/>
        </w:rPr>
        <w:t>年。采购验收所产生的费用由乙方承担</w:t>
      </w:r>
      <w:r>
        <w:rPr>
          <w:rFonts w:hint="eastAsia" w:ascii="仿宋" w:hAnsi="仿宋" w:eastAsia="仿宋" w:cs="仿宋"/>
          <w:color w:val="auto"/>
          <w:sz w:val="20"/>
          <w:szCs w:val="20"/>
        </w:rPr>
        <w:t>。</w:t>
      </w:r>
    </w:p>
    <w:p w14:paraId="4BC531C7">
      <w:pPr>
        <w:pStyle w:val="4"/>
        <w:spacing w:line="360" w:lineRule="auto"/>
        <w:ind w:left="0" w:leftChars="0" w:firstLine="400"/>
        <w:rPr>
          <w:rFonts w:hint="eastAsia" w:ascii="仿宋" w:hAnsi="仿宋" w:eastAsia="仿宋" w:cs="仿宋"/>
          <w:color w:val="auto"/>
          <w:sz w:val="20"/>
          <w:szCs w:val="20"/>
        </w:rPr>
      </w:pPr>
      <w:r>
        <w:rPr>
          <w:rFonts w:hint="eastAsia" w:ascii="仿宋" w:hAnsi="仿宋" w:eastAsia="仿宋" w:cs="仿宋"/>
          <w:color w:val="auto"/>
          <w:sz w:val="20"/>
          <w:szCs w:val="20"/>
        </w:rPr>
        <w:t>乙方拒不开支票或者开票不符合甲方要求的，甲方有权拒不付款且不承担任何违约责任。</w:t>
      </w:r>
    </w:p>
    <w:p w14:paraId="67137349">
      <w:pPr>
        <w:pStyle w:val="4"/>
        <w:spacing w:line="360" w:lineRule="auto"/>
        <w:ind w:left="0" w:leftChars="0" w:firstLine="4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2.甲方开票发票要求：</w:t>
      </w:r>
    </w:p>
    <w:p w14:paraId="703AA91C">
      <w:pPr>
        <w:pStyle w:val="4"/>
        <w:spacing w:line="360" w:lineRule="auto"/>
        <w:ind w:left="0" w:leftChars="0" w:firstLine="200" w:firstLineChars="1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（1）单位名称：</w:t>
      </w:r>
    </w:p>
    <w:p w14:paraId="15767F1A">
      <w:pPr>
        <w:pStyle w:val="4"/>
        <w:spacing w:line="360" w:lineRule="auto"/>
        <w:ind w:left="0" w:leftChars="0" w:firstLine="200" w:firstLineChars="1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（2）单位账号：</w:t>
      </w:r>
    </w:p>
    <w:p w14:paraId="7DF6B985">
      <w:pPr>
        <w:pStyle w:val="4"/>
        <w:spacing w:line="360" w:lineRule="auto"/>
        <w:ind w:left="0" w:leftChars="0" w:firstLine="200" w:firstLineChars="1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（3）开户行：</w:t>
      </w:r>
    </w:p>
    <w:p w14:paraId="7D38228B">
      <w:pPr>
        <w:pStyle w:val="4"/>
        <w:spacing w:line="360" w:lineRule="auto"/>
        <w:ind w:left="0" w:leftChars="0" w:firstLine="200" w:firstLineChars="1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（4）纳税人识别号:</w:t>
      </w:r>
    </w:p>
    <w:p w14:paraId="6D9218D1">
      <w:pPr>
        <w:pStyle w:val="4"/>
        <w:spacing w:line="360" w:lineRule="auto"/>
        <w:ind w:left="0" w:leftChars="0" w:firstLine="200" w:firstLineChars="1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（5）单位地址:</w:t>
      </w:r>
    </w:p>
    <w:p w14:paraId="18CF008A">
      <w:pPr>
        <w:pStyle w:val="4"/>
        <w:spacing w:line="360" w:lineRule="auto"/>
        <w:ind w:left="0" w:leftChars="0" w:firstLine="4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3.乙方收款账户信息：</w:t>
      </w:r>
    </w:p>
    <w:p w14:paraId="5854764A">
      <w:pPr>
        <w:pStyle w:val="4"/>
        <w:spacing w:line="360" w:lineRule="auto"/>
        <w:ind w:left="0" w:leftChars="0" w:firstLine="200" w:firstLineChars="1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（1）开户名称：</w:t>
      </w:r>
    </w:p>
    <w:p w14:paraId="3B4ACBA6">
      <w:pPr>
        <w:pStyle w:val="4"/>
        <w:spacing w:line="360" w:lineRule="auto"/>
        <w:ind w:left="0" w:leftChars="0" w:firstLine="200" w:firstLineChars="1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 xml:space="preserve">（2）银行账号：                </w:t>
      </w:r>
    </w:p>
    <w:p w14:paraId="3F73862E">
      <w:pPr>
        <w:pStyle w:val="4"/>
        <w:spacing w:line="360" w:lineRule="auto"/>
        <w:ind w:left="0" w:leftChars="0" w:firstLine="200" w:firstLineChars="1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 xml:space="preserve">（3）开户行 ：               </w:t>
      </w:r>
    </w:p>
    <w:p w14:paraId="4DEF7B9C">
      <w:pPr>
        <w:pStyle w:val="4"/>
        <w:spacing w:line="360" w:lineRule="auto"/>
        <w:ind w:left="0" w:leftChars="0" w:firstLine="200" w:firstLineChars="1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（4）纳税人识别号:</w:t>
      </w:r>
    </w:p>
    <w:p w14:paraId="7765F4E6">
      <w:pPr>
        <w:pStyle w:val="4"/>
        <w:spacing w:line="360" w:lineRule="auto"/>
        <w:ind w:left="0" w:leftChars="0" w:firstLine="200" w:firstLineChars="1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（5）单位地址：</w:t>
      </w:r>
    </w:p>
    <w:p w14:paraId="1D71049B">
      <w:pPr>
        <w:pStyle w:val="4"/>
        <w:spacing w:line="360" w:lineRule="auto"/>
        <w:ind w:left="0" w:leftChars="0" w:firstLine="200" w:firstLineChars="1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（6）供应商规模：（大型企业/中型企业/小微型企业/其他）</w:t>
      </w:r>
    </w:p>
    <w:p w14:paraId="13CA7B43">
      <w:pPr>
        <w:pStyle w:val="4"/>
        <w:spacing w:line="360" w:lineRule="auto"/>
        <w:ind w:left="0" w:leftChars="0" w:firstLine="200" w:firstLineChars="1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（7）供应商特殊性质：（监狱企业/残疾人福利性单位/其他）</w:t>
      </w:r>
    </w:p>
    <w:p w14:paraId="59E781B8">
      <w:pPr>
        <w:pStyle w:val="4"/>
        <w:spacing w:line="360" w:lineRule="auto"/>
        <w:ind w:left="0" w:leftChars="0" w:firstLine="200" w:firstLineChars="1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注：开户行、单位名称、单位账号如有变更，变更一方应在合同规定的相关付款期限前二十天内以书面方式通知对方，如未按时通知或通知有误而影响结算者，所产生的责任及损失自行承担。</w:t>
      </w:r>
    </w:p>
    <w:p w14:paraId="21685B85">
      <w:pPr>
        <w:pStyle w:val="4"/>
        <w:spacing w:line="360" w:lineRule="auto"/>
        <w:ind w:left="0" w:leftChars="0" w:firstLine="0" w:firstLineChars="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三、交货及交货方式</w:t>
      </w:r>
    </w:p>
    <w:p w14:paraId="3B8BB178">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1.交货时间：自合同签订之日起</w:t>
      </w:r>
      <w:r>
        <w:rPr>
          <w:rFonts w:hint="eastAsia" w:ascii="仿宋" w:hAnsi="仿宋" w:eastAsia="仿宋" w:cs="仿宋"/>
          <w:color w:val="auto"/>
          <w:kern w:val="0"/>
          <w:sz w:val="20"/>
          <w:szCs w:val="20"/>
          <w:u w:val="single"/>
          <w:shd w:val="clear" w:color="auto" w:fill="FFFFFF"/>
        </w:rPr>
        <w:t xml:space="preserve">     </w:t>
      </w:r>
      <w:r>
        <w:rPr>
          <w:rFonts w:hint="eastAsia" w:ascii="仿宋" w:hAnsi="仿宋" w:eastAsia="仿宋" w:cs="仿宋"/>
          <w:color w:val="auto"/>
          <w:kern w:val="0"/>
          <w:sz w:val="20"/>
          <w:szCs w:val="20"/>
          <w:shd w:val="clear" w:color="auto" w:fill="FFFFFF"/>
        </w:rPr>
        <w:t>日内/</w:t>
      </w:r>
      <w:r>
        <w:rPr>
          <w:rFonts w:hint="eastAsia" w:ascii="仿宋" w:hAnsi="仿宋" w:eastAsia="仿宋" w:cs="仿宋"/>
          <w:color w:val="auto"/>
          <w:kern w:val="0"/>
          <w:sz w:val="20"/>
          <w:szCs w:val="20"/>
          <w:u w:val="single"/>
          <w:shd w:val="clear" w:color="auto" w:fill="FFFFFF"/>
        </w:rPr>
        <w:t xml:space="preserve">  </w:t>
      </w:r>
      <w:r>
        <w:rPr>
          <w:rFonts w:hint="eastAsia" w:ascii="仿宋" w:hAnsi="仿宋" w:eastAsia="仿宋" w:cs="仿宋"/>
          <w:color w:val="auto"/>
          <w:kern w:val="0"/>
          <w:sz w:val="20"/>
          <w:szCs w:val="20"/>
          <w:shd w:val="clear" w:color="auto" w:fill="FFFFFF"/>
        </w:rPr>
        <w:t>年</w:t>
      </w:r>
      <w:r>
        <w:rPr>
          <w:rFonts w:hint="eastAsia" w:ascii="仿宋" w:hAnsi="仿宋" w:eastAsia="仿宋" w:cs="仿宋"/>
          <w:color w:val="auto"/>
          <w:kern w:val="0"/>
          <w:sz w:val="20"/>
          <w:szCs w:val="20"/>
          <w:u w:val="single"/>
          <w:shd w:val="clear" w:color="auto" w:fill="FFFFFF"/>
        </w:rPr>
        <w:t xml:space="preserve">  </w:t>
      </w:r>
      <w:r>
        <w:rPr>
          <w:rFonts w:hint="eastAsia" w:ascii="仿宋" w:hAnsi="仿宋" w:eastAsia="仿宋" w:cs="仿宋"/>
          <w:color w:val="auto"/>
          <w:kern w:val="0"/>
          <w:sz w:val="20"/>
          <w:szCs w:val="20"/>
          <w:shd w:val="clear" w:color="auto" w:fill="FFFFFF"/>
        </w:rPr>
        <w:t>月</w:t>
      </w:r>
      <w:r>
        <w:rPr>
          <w:rFonts w:hint="eastAsia" w:ascii="仿宋" w:hAnsi="仿宋" w:eastAsia="仿宋" w:cs="仿宋"/>
          <w:color w:val="auto"/>
          <w:kern w:val="0"/>
          <w:sz w:val="20"/>
          <w:szCs w:val="20"/>
          <w:u w:val="single"/>
          <w:shd w:val="clear" w:color="auto" w:fill="FFFFFF"/>
        </w:rPr>
        <w:t xml:space="preserve">  </w:t>
      </w:r>
      <w:r>
        <w:rPr>
          <w:rFonts w:hint="eastAsia" w:ascii="仿宋" w:hAnsi="仿宋" w:eastAsia="仿宋" w:cs="仿宋"/>
          <w:color w:val="auto"/>
          <w:kern w:val="0"/>
          <w:sz w:val="20"/>
          <w:szCs w:val="20"/>
          <w:shd w:val="clear" w:color="auto" w:fill="FFFFFF"/>
        </w:rPr>
        <w:t>日。</w:t>
      </w:r>
    </w:p>
    <w:p w14:paraId="79240C40">
      <w:pPr>
        <w:pStyle w:val="4"/>
        <w:spacing w:line="360" w:lineRule="auto"/>
        <w:ind w:left="0" w:leftChars="0" w:firstLine="400"/>
        <w:rPr>
          <w:rFonts w:hint="eastAsia" w:ascii="仿宋" w:hAnsi="仿宋" w:eastAsia="仿宋" w:cs="仿宋"/>
          <w:color w:val="auto"/>
          <w:sz w:val="20"/>
          <w:szCs w:val="20"/>
          <w:u w:val="single"/>
        </w:rPr>
      </w:pPr>
      <w:r>
        <w:rPr>
          <w:rFonts w:hint="eastAsia" w:ascii="仿宋" w:hAnsi="仿宋" w:eastAsia="仿宋" w:cs="仿宋"/>
          <w:color w:val="auto"/>
          <w:kern w:val="0"/>
          <w:sz w:val="20"/>
          <w:szCs w:val="20"/>
          <w:shd w:val="clear" w:color="auto" w:fill="FFFFFF"/>
        </w:rPr>
        <w:t>2.交货地点：</w:t>
      </w:r>
      <w:r>
        <w:rPr>
          <w:rFonts w:hint="eastAsia" w:ascii="仿宋" w:hAnsi="仿宋" w:eastAsia="仿宋" w:cs="仿宋"/>
          <w:color w:val="auto"/>
          <w:sz w:val="20"/>
          <w:szCs w:val="20"/>
        </w:rPr>
        <w:t xml:space="preserve"> </w:t>
      </w:r>
      <w:r>
        <w:rPr>
          <w:rFonts w:hint="eastAsia" w:ascii="仿宋" w:hAnsi="仿宋" w:eastAsia="仿宋" w:cs="仿宋"/>
          <w:color w:val="auto"/>
          <w:sz w:val="20"/>
          <w:szCs w:val="20"/>
          <w:u w:val="single"/>
        </w:rPr>
        <w:t xml:space="preserve">             </w:t>
      </w:r>
    </w:p>
    <w:p w14:paraId="76F6F446">
      <w:pPr>
        <w:pStyle w:val="8"/>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3.本合同所有物品运抵甲方现场后，乙方应在确保设备外包装完好无损的情况下向甲方交货，出现货物不全，外包装破损等情况，甲方不予接收，由乙方负责更换，其相关费用由乙方负担，交货时间不予顺延。</w:t>
      </w:r>
    </w:p>
    <w:p w14:paraId="7B061989">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4.乙方负责安全地在约定期内送货到约定的地点，运输方式由乙方自行决定，相关费用由乙方承担。运输途中产生的交通事故、人身伤害、财产损失等责任均由乙方自行承担，与甲方无关。</w:t>
      </w:r>
    </w:p>
    <w:p w14:paraId="340EA391">
      <w:pPr>
        <w:pStyle w:val="4"/>
        <w:spacing w:line="360" w:lineRule="auto"/>
        <w:ind w:left="0" w:leftChars="0" w:firstLine="0" w:firstLineChars="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四、产品质量保证</w:t>
      </w:r>
    </w:p>
    <w:p w14:paraId="30A5C2D3">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1.乙方必须保证所提供的货物及配套产品是合同规定厂家制造的、崭新的、未曾使用过的合格货物，品牌、规格型号及数量需与合同完全一致。</w:t>
      </w:r>
    </w:p>
    <w:p w14:paraId="622FE7A0">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2.乙方提供的货物必须符合合同技术指标要求，并能按国家标准（行业标准）供应、检测、调试，确保产品技术指标满足使用要求。</w:t>
      </w:r>
    </w:p>
    <w:p w14:paraId="62D5D032">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3.货物质保期为货物最终验收合格之日起</w:t>
      </w:r>
      <w:r>
        <w:rPr>
          <w:rFonts w:hint="eastAsia" w:ascii="仿宋" w:hAnsi="仿宋" w:eastAsia="仿宋" w:cs="仿宋"/>
          <w:color w:val="auto"/>
          <w:kern w:val="0"/>
          <w:sz w:val="20"/>
          <w:szCs w:val="20"/>
          <w:u w:val="single"/>
          <w:shd w:val="clear" w:color="auto" w:fill="FFFFFF"/>
        </w:rPr>
        <w:t xml:space="preserve">    </w:t>
      </w:r>
      <w:r>
        <w:rPr>
          <w:rFonts w:hint="eastAsia" w:ascii="仿宋" w:hAnsi="仿宋" w:eastAsia="仿宋" w:cs="仿宋"/>
          <w:color w:val="auto"/>
          <w:kern w:val="0"/>
          <w:sz w:val="20"/>
          <w:szCs w:val="20"/>
          <w:shd w:val="clear" w:color="auto" w:fill="FFFFFF"/>
        </w:rPr>
        <w:t>年。质保期内乙方免费进行维保，包括货物的零配件及不能解决的故障需要返回生产厂维修时所发生的一切费用。</w:t>
      </w:r>
    </w:p>
    <w:p w14:paraId="3FA0FDA8">
      <w:pPr>
        <w:pStyle w:val="4"/>
        <w:spacing w:line="360" w:lineRule="auto"/>
        <w:ind w:left="0" w:leftChars="0" w:firstLine="400"/>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4.其他乙方质量保证要求可根据具体项目补充............</w:t>
      </w:r>
    </w:p>
    <w:p w14:paraId="1E2FFAAA">
      <w:pPr>
        <w:spacing w:line="360" w:lineRule="auto"/>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五、技术服务承诺</w:t>
      </w:r>
    </w:p>
    <w:p w14:paraId="31AFFD10">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1.到货后，由乙方技术人员会同甲方项目单位人员在甲方现场开箱、安装、调试，乙方不得另行收费。</w:t>
      </w:r>
    </w:p>
    <w:p w14:paraId="478C1638">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2.乙方负责提供仪器设备相应的技术资料，包括产品合格证、产品保修单、安装使用及维护说明书以及运输装箱清单等。</w:t>
      </w:r>
    </w:p>
    <w:p w14:paraId="643D4027">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3.人员培训：乙方免费为甲方培训设备使用人员，培训内容包括但不限于：设备操作、维护、简单维修等。（备注：需明确培训的形式、次数、时长等信息）</w:t>
      </w:r>
    </w:p>
    <w:p w14:paraId="1CD301E5">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4.如果采购货物在质保期内出现质量问题，乙方收到甲方维护要求后，在</w:t>
      </w:r>
      <w:r>
        <w:rPr>
          <w:rFonts w:hint="eastAsia" w:ascii="仿宋" w:hAnsi="仿宋" w:eastAsia="仿宋" w:cs="仿宋"/>
          <w:color w:val="auto"/>
          <w:kern w:val="0"/>
          <w:sz w:val="20"/>
          <w:szCs w:val="20"/>
          <w:u w:val="single"/>
          <w:shd w:val="clear" w:color="auto" w:fill="FFFFFF"/>
        </w:rPr>
        <w:t xml:space="preserve">   </w:t>
      </w:r>
      <w:r>
        <w:rPr>
          <w:rFonts w:hint="eastAsia" w:ascii="仿宋" w:hAnsi="仿宋" w:eastAsia="仿宋" w:cs="仿宋"/>
          <w:color w:val="auto"/>
          <w:kern w:val="0"/>
          <w:sz w:val="20"/>
          <w:szCs w:val="20"/>
          <w:shd w:val="clear" w:color="auto" w:fill="FFFFFF"/>
        </w:rPr>
        <w:t>小时内做出响应；遇有严重技术问题、重大故障，需要现场维护的，乙方应在</w:t>
      </w:r>
      <w:r>
        <w:rPr>
          <w:rFonts w:hint="eastAsia" w:ascii="仿宋" w:hAnsi="仿宋" w:eastAsia="仿宋" w:cs="仿宋"/>
          <w:color w:val="auto"/>
          <w:kern w:val="0"/>
          <w:sz w:val="20"/>
          <w:szCs w:val="20"/>
          <w:u w:val="single"/>
          <w:shd w:val="clear" w:color="auto" w:fill="FFFFFF"/>
        </w:rPr>
        <w:t xml:space="preserve">    </w:t>
      </w:r>
      <w:r>
        <w:rPr>
          <w:rFonts w:hint="eastAsia" w:ascii="仿宋" w:hAnsi="仿宋" w:eastAsia="仿宋" w:cs="仿宋"/>
          <w:color w:val="auto"/>
          <w:kern w:val="0"/>
          <w:sz w:val="20"/>
          <w:szCs w:val="20"/>
          <w:shd w:val="clear" w:color="auto" w:fill="FFFFFF"/>
        </w:rPr>
        <w:t>小时内到达甲方现场（在交通允许的情况下）。</w:t>
      </w:r>
    </w:p>
    <w:p w14:paraId="65FC6CFB">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5.接到维修通知后，乙方须在约定保修时间内进行维修；如因乙方未及时进行维修，致使甲方造成人身、财产损害的，甲方有权依据有关法律、法规进行追偿。未在约定报修时间内进行维修的，由甲方安排其他方式进行维修，维修费用由乙方承担。</w:t>
      </w:r>
    </w:p>
    <w:p w14:paraId="1FEDBB44">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6.其它技术服务承诺：（可添加条款）</w:t>
      </w:r>
    </w:p>
    <w:p w14:paraId="7E35F09F">
      <w:pPr>
        <w:spacing w:line="360" w:lineRule="auto"/>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六、验收方法及标准</w:t>
      </w:r>
    </w:p>
    <w:p w14:paraId="765D0A8E">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货物到货后，甲方、乙方双方共同开箱验收，在检查货物原产地、规格、型号、配置符合合同要求后，由乙方负责安装调试、甲方与乙方以合同文本中描述的有关技术要求为准，出具验收报告。</w:t>
      </w:r>
    </w:p>
    <w:p w14:paraId="6A6AE118">
      <w:pPr>
        <w:widowControl/>
        <w:shd w:val="clear" w:color="auto" w:fill="FFFFFF"/>
        <w:spacing w:line="360" w:lineRule="auto"/>
        <w:textAlignment w:val="baseline"/>
        <w:rPr>
          <w:rFonts w:hint="eastAsia" w:ascii="仿宋" w:hAnsi="仿宋" w:eastAsia="仿宋" w:cs="仿宋"/>
          <w:bCs/>
          <w:color w:val="auto"/>
          <w:kern w:val="0"/>
          <w:sz w:val="20"/>
          <w:szCs w:val="20"/>
          <w:shd w:val="clear" w:color="auto" w:fill="FFFFFF"/>
        </w:rPr>
      </w:pPr>
      <w:r>
        <w:rPr>
          <w:rFonts w:hint="eastAsia" w:ascii="仿宋" w:hAnsi="仿宋" w:eastAsia="仿宋" w:cs="仿宋"/>
          <w:bCs/>
          <w:color w:val="auto"/>
          <w:kern w:val="0"/>
          <w:sz w:val="20"/>
          <w:szCs w:val="20"/>
          <w:shd w:val="clear" w:color="auto" w:fill="FFFFFF"/>
        </w:rPr>
        <w:t>七、 违约责任</w:t>
      </w:r>
    </w:p>
    <w:p w14:paraId="214A4B22">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1.合同生效后，甲乙双方应按合同规定认真履约。</w:t>
      </w:r>
    </w:p>
    <w:p w14:paraId="3A312308">
      <w:pPr>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2.乙方若因非不可抗力因素无法在供货期内按时供货，乙方应从要求最迟交货日的次日起，每日向甲方支付延迟交货部分货款的【】%的违约金，逾期超过【】日的，甲方有权解除本合同。因此，给甲方造成损失的，乙方应当承担全部赔偿责任。</w:t>
      </w:r>
    </w:p>
    <w:p w14:paraId="0A19AEEB">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3.除不可抗力原因外，如遇下列情况之一者，甲方有权单方面解除本合同，要求乙方向甲方支付合同总金额【】%的违约金，并追究乙方的相关责任：（1）合同签订后不能按合同时限要求供货或安装调试；（2）所供设备不合格或与合同不符；（3）不能按合同履约；（4）设备开箱、验收不合格。</w:t>
      </w:r>
    </w:p>
    <w:p w14:paraId="16582C04">
      <w:pPr>
        <w:spacing w:line="360" w:lineRule="auto"/>
        <w:ind w:firstLine="400" w:firstLineChars="200"/>
        <w:rPr>
          <w:rFonts w:hint="eastAsia" w:ascii="仿宋" w:hAnsi="仿宋" w:eastAsia="仿宋" w:cs="仿宋"/>
          <w:color w:val="auto"/>
          <w:kern w:val="0"/>
          <w:sz w:val="20"/>
          <w:szCs w:val="20"/>
          <w:highlight w:val="yellow"/>
          <w:shd w:val="clear" w:color="auto" w:fill="FFFFFF"/>
        </w:rPr>
      </w:pPr>
      <w:r>
        <w:rPr>
          <w:rFonts w:hint="eastAsia" w:ascii="仿宋" w:hAnsi="仿宋" w:eastAsia="仿宋" w:cs="仿宋"/>
          <w:color w:val="auto"/>
          <w:kern w:val="0"/>
          <w:sz w:val="20"/>
          <w:szCs w:val="20"/>
          <w:shd w:val="clear" w:color="auto" w:fill="FFFFFF"/>
        </w:rPr>
        <w:t>4.在质保期内，乙方对所供产品出现的问题推托、拖延，未在约定保修时间内进行维修的，每逾期一次乙方应向甲方偿付合同总金额【】%的的违约金。</w:t>
      </w:r>
    </w:p>
    <w:p w14:paraId="4F9D433C">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5.合同履约过程中，甲方应积极配合乙方进行验收以及验收前的外围配套等工作。否则，因此导致不能按期验收时，不能追究乙方责任。</w:t>
      </w:r>
    </w:p>
    <w:p w14:paraId="5F292DF6">
      <w:pPr>
        <w:pStyle w:val="4"/>
        <w:spacing w:line="360" w:lineRule="auto"/>
        <w:ind w:left="0" w:leftChars="0" w:firstLine="4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6.本合同履行过程中，任意一方未及时履行相关义务，经守约方催告后仍未履行的，守约方可于催告期满后解除本合同，由此产生的相应损失，由违约方承担。</w:t>
      </w:r>
    </w:p>
    <w:p w14:paraId="49D5160D">
      <w:pPr>
        <w:pStyle w:val="4"/>
        <w:spacing w:line="360" w:lineRule="auto"/>
        <w:ind w:left="0" w:leftChars="0" w:firstLine="4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7.乙方向甲方交付的货物不得侵害任何第三方的合法权利，否则，甲方有权解除本合同。乙方应当向甲方支付本合同总价款【】%的违约金并退还给甲方已支付的全部费用。同时，给甲方造成损失的。乙方应当承担全部赔偿责任。</w:t>
      </w:r>
    </w:p>
    <w:p w14:paraId="0EBBC8D7">
      <w:pPr>
        <w:pStyle w:val="4"/>
        <w:spacing w:line="360" w:lineRule="auto"/>
        <w:ind w:left="0" w:leftChars="0" w:firstLine="4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8.未经甲方许可，乙方不得擅自将本合同约定的全部或部分义务转让给第三方，否则，甲方有权解除本合同。乙方应当向甲方支付本合同总价款【】%的违约金。同时，给甲方造成损失的，乙方应当承担全部赔偿责任。</w:t>
      </w:r>
    </w:p>
    <w:p w14:paraId="5514AAF5">
      <w:pPr>
        <w:pStyle w:val="4"/>
        <w:spacing w:line="360" w:lineRule="auto"/>
        <w:ind w:left="0" w:leftChars="0" w:firstLine="4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9.乙方应当对本合同履行过程中获取的甲方相关数据及资料承担保密义务，保密期限为长期。乙方违反本合同约定的保密义务的，应当向甲方承担本合同总价款【】%的违约金并立即采取补救措施。同时，甲方有权解除本合同。同时，给甲方造成损失的，乙方应当承担全部赔偿责任。</w:t>
      </w:r>
    </w:p>
    <w:p w14:paraId="14EF6474">
      <w:pPr>
        <w:widowControl/>
        <w:shd w:val="clear" w:color="auto" w:fill="FFFFFF"/>
        <w:spacing w:line="360" w:lineRule="auto"/>
        <w:textAlignment w:val="baseline"/>
        <w:rPr>
          <w:rFonts w:hint="eastAsia" w:ascii="仿宋" w:hAnsi="仿宋" w:eastAsia="仿宋" w:cs="仿宋"/>
          <w:bCs/>
          <w:color w:val="auto"/>
          <w:kern w:val="0"/>
          <w:sz w:val="20"/>
          <w:szCs w:val="20"/>
          <w:shd w:val="clear" w:color="auto" w:fill="FFFFFF"/>
        </w:rPr>
      </w:pPr>
      <w:r>
        <w:rPr>
          <w:rFonts w:hint="eastAsia" w:ascii="仿宋" w:hAnsi="仿宋" w:eastAsia="仿宋" w:cs="仿宋"/>
          <w:bCs/>
          <w:color w:val="auto"/>
          <w:kern w:val="0"/>
          <w:sz w:val="20"/>
          <w:szCs w:val="20"/>
          <w:shd w:val="clear" w:color="auto" w:fill="FFFFFF"/>
        </w:rPr>
        <w:t>八、不可抗力</w:t>
      </w:r>
    </w:p>
    <w:p w14:paraId="3EED7BC0">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1.不可抗力是指本合同生效后，发生合同订立时不能预见、不能避免，并不能克服的客观情况，如地震、台风、水灾、战争等，致使直接影响本合同的履行或不能按约定的条件履行。</w:t>
      </w:r>
    </w:p>
    <w:p w14:paraId="37B144C6">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2.发生不可抗力的一方应立即通知对方，并在十五天内提供不可抗力的详情及将有关证明文件送交对方。</w:t>
      </w:r>
    </w:p>
    <w:p w14:paraId="26A83979">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3.发生不可抗力事件时，甲乙双方应协商以寻找合理的解决方法，双方不可放任不可抗力事件损害后果。</w:t>
      </w:r>
    </w:p>
    <w:p w14:paraId="1EB18CC2">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4.如不可抗力事件持续三十天时，甲乙双方应友好协商解决本合同是否继续履行或终止的问题。</w:t>
      </w:r>
    </w:p>
    <w:p w14:paraId="1C71B1FD">
      <w:pPr>
        <w:widowControl/>
        <w:shd w:val="clear" w:color="auto" w:fill="FFFFFF"/>
        <w:spacing w:line="360" w:lineRule="auto"/>
        <w:textAlignment w:val="baseline"/>
        <w:rPr>
          <w:rFonts w:hint="eastAsia" w:ascii="仿宋" w:hAnsi="仿宋" w:eastAsia="仿宋" w:cs="仿宋"/>
          <w:bCs/>
          <w:color w:val="auto"/>
          <w:kern w:val="0"/>
          <w:sz w:val="20"/>
          <w:szCs w:val="20"/>
          <w:shd w:val="clear" w:color="auto" w:fill="FFFFFF"/>
        </w:rPr>
      </w:pPr>
      <w:r>
        <w:rPr>
          <w:rFonts w:hint="eastAsia" w:ascii="仿宋" w:hAnsi="仿宋" w:eastAsia="仿宋" w:cs="仿宋"/>
          <w:bCs/>
          <w:color w:val="auto"/>
          <w:kern w:val="0"/>
          <w:sz w:val="20"/>
          <w:szCs w:val="20"/>
          <w:shd w:val="clear" w:color="auto" w:fill="FFFFFF"/>
        </w:rPr>
        <w:t>九、风险承担</w:t>
      </w:r>
    </w:p>
    <w:p w14:paraId="50C603A3">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1.货物毁损、灭失的风险，在货物经甲方验收合格以前由乙方承担，在货物经甲方验收合格并由乙方交付以后由甲方承担。</w:t>
      </w:r>
    </w:p>
    <w:p w14:paraId="57865E0E">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2.甲方因货物质量不符合约定的质量要求而拒绝接受货物或解除合同的，货物毁损、灭失的风险由乙方承担。</w:t>
      </w:r>
    </w:p>
    <w:p w14:paraId="58D310C2">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3.由乙方承担货物毁损、灭失风险的，如货物毁损或灭失的，乙方应于</w:t>
      </w:r>
      <w:r>
        <w:rPr>
          <w:rFonts w:hint="eastAsia" w:ascii="仿宋" w:hAnsi="仿宋" w:eastAsia="仿宋" w:cs="仿宋"/>
          <w:color w:val="auto"/>
          <w:kern w:val="0"/>
          <w:sz w:val="20"/>
          <w:szCs w:val="20"/>
          <w:u w:val="single"/>
          <w:shd w:val="clear" w:color="auto" w:fill="FFFFFF"/>
        </w:rPr>
        <w:t xml:space="preserve">    </w:t>
      </w:r>
      <w:r>
        <w:rPr>
          <w:rFonts w:hint="eastAsia" w:ascii="仿宋" w:hAnsi="仿宋" w:eastAsia="仿宋" w:cs="仿宋"/>
          <w:color w:val="auto"/>
          <w:kern w:val="0"/>
          <w:sz w:val="20"/>
          <w:szCs w:val="20"/>
          <w:shd w:val="clear" w:color="auto" w:fill="FFFFFF"/>
        </w:rPr>
        <w:t>天内重新提供符合合同规定的货物，否则，视为乙方逾期交货。</w:t>
      </w:r>
    </w:p>
    <w:p w14:paraId="3436BBDE">
      <w:pPr>
        <w:widowControl/>
        <w:shd w:val="clear" w:color="auto" w:fill="FFFFFF"/>
        <w:spacing w:line="360" w:lineRule="auto"/>
        <w:ind w:firstLine="400" w:firstLineChars="200"/>
        <w:jc w:val="left"/>
        <w:rPr>
          <w:rFonts w:hint="eastAsia" w:ascii="仿宋" w:hAnsi="仿宋" w:eastAsia="仿宋" w:cs="仿宋"/>
          <w:color w:val="auto"/>
          <w:kern w:val="0"/>
          <w:sz w:val="20"/>
          <w:szCs w:val="20"/>
          <w:highlight w:val="yellow"/>
          <w:shd w:val="clear" w:color="auto" w:fill="FFFFFF"/>
        </w:rPr>
      </w:pPr>
      <w:r>
        <w:rPr>
          <w:rFonts w:hint="eastAsia" w:ascii="仿宋" w:hAnsi="仿宋" w:eastAsia="仿宋" w:cs="仿宋"/>
          <w:color w:val="auto"/>
          <w:kern w:val="0"/>
          <w:sz w:val="20"/>
          <w:szCs w:val="20"/>
          <w:shd w:val="clear" w:color="auto" w:fill="FFFFFF"/>
        </w:rPr>
        <w:t>4.由甲方承担货物毁损、灭失风险的，则甲方不能免除给付货款的义务。</w:t>
      </w:r>
    </w:p>
    <w:p w14:paraId="32D201E0">
      <w:pPr>
        <w:spacing w:line="360" w:lineRule="auto"/>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十、合同生效与终止</w:t>
      </w:r>
    </w:p>
    <w:p w14:paraId="3D9EBA21">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1.本合同自甲乙双方签字且盖章之日起生效。本合同双方法定代表人或委托代理人签字并加盖单位公章之日即为本合同的生效日期。如双方签字日期不一致时，以最后签字方的签字日期为合同的生效日期。</w:t>
      </w:r>
    </w:p>
    <w:p w14:paraId="0D574FF8">
      <w:pPr>
        <w:spacing w:line="360" w:lineRule="auto"/>
        <w:ind w:firstLine="400" w:firstLineChars="200"/>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2.本合同的“采购物品”最终质量保证期限届满日期，即为本合同的终止日期。保密条款、争议解决和双方未了的债权和债务不受合同期满的影响，并且守约方有权提出索赔。</w:t>
      </w:r>
    </w:p>
    <w:p w14:paraId="69A3979C">
      <w:pPr>
        <w:spacing w:line="360" w:lineRule="auto"/>
        <w:ind w:firstLine="400" w:firstLineChars="200"/>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3.如乙方未能全面履行合同所有条款，甲方有权单方面解除合同，不退还乙方所交履约保证金（如有），以此作为乙方对甲方的赔偿，并保留追究相关责任的权利。</w:t>
      </w:r>
    </w:p>
    <w:p w14:paraId="43FC368E">
      <w:pPr>
        <w:widowControl/>
        <w:shd w:val="clear" w:color="auto" w:fill="FFFFFF"/>
        <w:spacing w:line="360" w:lineRule="auto"/>
        <w:textAlignment w:val="baseline"/>
        <w:rPr>
          <w:rFonts w:hint="eastAsia" w:ascii="仿宋" w:hAnsi="仿宋" w:eastAsia="仿宋" w:cs="仿宋"/>
          <w:bCs/>
          <w:color w:val="auto"/>
          <w:sz w:val="20"/>
          <w:szCs w:val="20"/>
        </w:rPr>
      </w:pPr>
      <w:r>
        <w:rPr>
          <w:rFonts w:hint="eastAsia" w:ascii="仿宋" w:hAnsi="仿宋" w:eastAsia="仿宋" w:cs="仿宋"/>
          <w:bCs/>
          <w:color w:val="auto"/>
          <w:kern w:val="0"/>
          <w:sz w:val="20"/>
          <w:szCs w:val="20"/>
          <w:shd w:val="clear" w:color="auto" w:fill="FFFFFF"/>
        </w:rPr>
        <w:t>十一、 解决争议的方法</w:t>
      </w:r>
    </w:p>
    <w:p w14:paraId="3DC5BB3B">
      <w:pPr>
        <w:widowControl/>
        <w:shd w:val="clear" w:color="auto" w:fill="FFFFFF"/>
        <w:spacing w:line="360" w:lineRule="auto"/>
        <w:ind w:firstLine="562"/>
        <w:jc w:val="left"/>
        <w:textAlignment w:val="baseline"/>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 本合同在履行过程中发生的争议，双方应协商解决，协商不成时，任何一方均可向甲方所在地有管辖权的人民法院提起诉讼。</w:t>
      </w:r>
    </w:p>
    <w:p w14:paraId="65AC9183">
      <w:pPr>
        <w:widowControl/>
        <w:shd w:val="clear" w:color="auto" w:fill="FFFFFF"/>
        <w:spacing w:line="360" w:lineRule="auto"/>
        <w:textAlignment w:val="baseline"/>
        <w:rPr>
          <w:rFonts w:hint="eastAsia" w:ascii="仿宋" w:hAnsi="仿宋" w:eastAsia="仿宋" w:cs="仿宋"/>
          <w:bCs/>
          <w:color w:val="auto"/>
          <w:kern w:val="0"/>
          <w:sz w:val="20"/>
          <w:szCs w:val="20"/>
          <w:shd w:val="clear" w:color="auto" w:fill="FFFFFF"/>
        </w:rPr>
      </w:pPr>
      <w:r>
        <w:rPr>
          <w:rFonts w:hint="eastAsia" w:ascii="仿宋" w:hAnsi="仿宋" w:eastAsia="仿宋" w:cs="仿宋"/>
          <w:bCs/>
          <w:color w:val="auto"/>
          <w:kern w:val="0"/>
          <w:sz w:val="20"/>
          <w:szCs w:val="20"/>
          <w:shd w:val="clear" w:color="auto" w:fill="FFFFFF"/>
        </w:rPr>
        <w:t>十二、 其他规定</w:t>
      </w:r>
    </w:p>
    <w:p w14:paraId="28572895">
      <w:pPr>
        <w:widowControl/>
        <w:shd w:val="clear" w:color="auto" w:fill="FFFFFF"/>
        <w:spacing w:line="360" w:lineRule="auto"/>
        <w:ind w:firstLine="562"/>
        <w:jc w:val="left"/>
        <w:textAlignment w:val="baseline"/>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 1.合同的主要条款应当与招标文件和乙方的投标文件的内容保持一致，双方不得再行订立背离合同实质性内容的其他协议”。</w:t>
      </w:r>
    </w:p>
    <w:p w14:paraId="32BC9560">
      <w:pPr>
        <w:widowControl/>
        <w:shd w:val="clear" w:color="auto" w:fill="FFFFFF"/>
        <w:spacing w:line="360" w:lineRule="auto"/>
        <w:ind w:firstLine="562"/>
        <w:jc w:val="left"/>
        <w:textAlignment w:val="baseline"/>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2.  双方约定的其它事项（双方根据相关法律法规的规定和合同性质的需要协商一致确定的条款，如保密条款、安全条款、廉洁条款等）。</w:t>
      </w:r>
    </w:p>
    <w:p w14:paraId="07BB5507">
      <w:pPr>
        <w:widowControl/>
        <w:shd w:val="clear" w:color="auto" w:fill="FFFFFF"/>
        <w:spacing w:line="360" w:lineRule="auto"/>
        <w:ind w:firstLine="400" w:firstLineChars="200"/>
        <w:jc w:val="left"/>
        <w:textAlignment w:val="baseline"/>
        <w:rPr>
          <w:rFonts w:hint="eastAsia" w:ascii="仿宋" w:hAnsi="仿宋" w:eastAsia="仿宋" w:cs="仿宋"/>
          <w:color w:val="auto"/>
          <w:kern w:val="0"/>
          <w:sz w:val="20"/>
          <w:szCs w:val="20"/>
          <w:shd w:val="clear" w:color="auto" w:fill="FFFFFF"/>
        </w:rPr>
      </w:pPr>
      <w:r>
        <w:rPr>
          <w:rFonts w:hint="eastAsia" w:ascii="仿宋" w:hAnsi="仿宋" w:eastAsia="仿宋" w:cs="仿宋"/>
          <w:color w:val="auto"/>
          <w:kern w:val="0"/>
          <w:sz w:val="20"/>
          <w:szCs w:val="20"/>
          <w:shd w:val="clear" w:color="auto" w:fill="FFFFFF"/>
        </w:rPr>
        <w:t>3.本合同一式6份，甲方执4份（国资处1份，财务处1份，使用单位2份），乙方执2份，具有同等法律效力。</w:t>
      </w:r>
    </w:p>
    <w:p w14:paraId="38B99628">
      <w:pPr>
        <w:widowControl/>
        <w:shd w:val="clear" w:color="auto" w:fill="FFFFFF"/>
        <w:spacing w:line="360" w:lineRule="auto"/>
        <w:ind w:firstLine="562"/>
        <w:jc w:val="left"/>
        <w:textAlignment w:val="baseline"/>
        <w:rPr>
          <w:rFonts w:hint="eastAsia" w:ascii="仿宋" w:hAnsi="仿宋" w:eastAsia="仿宋" w:cs="仿宋"/>
          <w:color w:val="auto"/>
          <w:sz w:val="20"/>
          <w:szCs w:val="20"/>
        </w:rPr>
      </w:pPr>
      <w:r>
        <w:rPr>
          <w:rFonts w:hint="eastAsia" w:ascii="仿宋" w:hAnsi="仿宋" w:eastAsia="仿宋" w:cs="仿宋"/>
          <w:color w:val="auto"/>
          <w:sz w:val="20"/>
          <w:szCs w:val="20"/>
        </w:rPr>
        <w:t>4.</w:t>
      </w:r>
      <w:r>
        <w:rPr>
          <w:rFonts w:hint="eastAsia" w:ascii="仿宋" w:hAnsi="仿宋" w:eastAsia="仿宋" w:cs="仿宋"/>
          <w:color w:val="auto"/>
          <w:kern w:val="0"/>
          <w:sz w:val="20"/>
          <w:szCs w:val="20"/>
          <w:shd w:val="clear" w:color="auto" w:fill="FFFFFF"/>
        </w:rPr>
        <w:t>合同的附件为本合同不可分割的组成部分，与本合同具有同等的法律效力。　　</w:t>
      </w:r>
    </w:p>
    <w:p w14:paraId="42C2413E">
      <w:pPr>
        <w:widowControl/>
        <w:shd w:val="clear" w:color="auto" w:fill="FFFFFF"/>
        <w:spacing w:line="360" w:lineRule="auto"/>
        <w:jc w:val="left"/>
        <w:textAlignment w:val="baseline"/>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 </w:t>
      </w:r>
    </w:p>
    <w:p w14:paraId="314DB0A8">
      <w:pPr>
        <w:widowControl/>
        <w:shd w:val="clear" w:color="auto" w:fill="FFFFFF"/>
        <w:spacing w:line="360" w:lineRule="auto"/>
        <w:jc w:val="left"/>
        <w:textAlignment w:val="baseline"/>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甲方（盖章）：</w:t>
      </w:r>
      <w:r>
        <w:rPr>
          <w:rFonts w:hint="eastAsia" w:ascii="仿宋" w:hAnsi="仿宋" w:eastAsia="仿宋" w:cs="仿宋"/>
          <w:color w:val="auto"/>
          <w:kern w:val="0"/>
          <w:sz w:val="20"/>
          <w:szCs w:val="20"/>
          <w:u w:val="single"/>
          <w:shd w:val="clear" w:color="auto" w:fill="FFFFFF"/>
        </w:rPr>
        <w:t>              </w:t>
      </w:r>
      <w:r>
        <w:rPr>
          <w:rFonts w:hint="eastAsia" w:ascii="仿宋" w:hAnsi="仿宋" w:eastAsia="仿宋" w:cs="仿宋"/>
          <w:color w:val="auto"/>
          <w:kern w:val="0"/>
          <w:sz w:val="20"/>
          <w:szCs w:val="20"/>
          <w:shd w:val="clear" w:color="auto" w:fill="FFFFFF"/>
        </w:rPr>
        <w:t>         乙方（盖章）：</w:t>
      </w:r>
      <w:r>
        <w:rPr>
          <w:rFonts w:hint="eastAsia" w:ascii="仿宋" w:hAnsi="仿宋" w:eastAsia="仿宋" w:cs="仿宋"/>
          <w:color w:val="auto"/>
          <w:kern w:val="0"/>
          <w:sz w:val="20"/>
          <w:szCs w:val="20"/>
          <w:u w:val="single"/>
          <w:shd w:val="clear" w:color="auto" w:fill="FFFFFF"/>
        </w:rPr>
        <w:t>           </w:t>
      </w:r>
    </w:p>
    <w:p w14:paraId="0C7EDB4D">
      <w:pPr>
        <w:widowControl/>
        <w:shd w:val="clear" w:color="auto" w:fill="FFFFFF"/>
        <w:spacing w:line="360" w:lineRule="auto"/>
        <w:jc w:val="left"/>
        <w:textAlignment w:val="baseline"/>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法定代表人（委托代理人）       法定代表人（委托代理人）</w:t>
      </w:r>
    </w:p>
    <w:p w14:paraId="79AFCA46">
      <w:pPr>
        <w:widowControl/>
        <w:shd w:val="clear" w:color="auto" w:fill="FFFFFF"/>
        <w:spacing w:line="360" w:lineRule="auto"/>
        <w:jc w:val="left"/>
        <w:textAlignment w:val="baseline"/>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（签字）：</w:t>
      </w:r>
      <w:r>
        <w:rPr>
          <w:rFonts w:hint="eastAsia" w:ascii="仿宋" w:hAnsi="仿宋" w:eastAsia="仿宋" w:cs="仿宋"/>
          <w:color w:val="auto"/>
          <w:kern w:val="0"/>
          <w:sz w:val="20"/>
          <w:szCs w:val="20"/>
          <w:u w:val="single"/>
          <w:shd w:val="clear" w:color="auto" w:fill="FFFFFF"/>
        </w:rPr>
        <w:t>                   </w:t>
      </w:r>
      <w:r>
        <w:rPr>
          <w:rFonts w:hint="eastAsia" w:ascii="仿宋" w:hAnsi="仿宋" w:eastAsia="仿宋" w:cs="仿宋"/>
          <w:color w:val="auto"/>
          <w:kern w:val="0"/>
          <w:sz w:val="20"/>
          <w:szCs w:val="20"/>
          <w:shd w:val="clear" w:color="auto" w:fill="FFFFFF"/>
        </w:rPr>
        <w:t>            （签字）：</w:t>
      </w:r>
      <w:r>
        <w:rPr>
          <w:rFonts w:hint="eastAsia" w:ascii="仿宋" w:hAnsi="仿宋" w:eastAsia="仿宋" w:cs="仿宋"/>
          <w:color w:val="auto"/>
          <w:kern w:val="0"/>
          <w:sz w:val="20"/>
          <w:szCs w:val="20"/>
          <w:u w:val="single"/>
          <w:shd w:val="clear" w:color="auto" w:fill="FFFFFF"/>
        </w:rPr>
        <w:t>                </w:t>
      </w:r>
    </w:p>
    <w:p w14:paraId="67EFCD33">
      <w:pPr>
        <w:widowControl/>
        <w:shd w:val="clear" w:color="auto" w:fill="FFFFFF"/>
        <w:spacing w:line="360" w:lineRule="auto"/>
        <w:jc w:val="left"/>
        <w:textAlignment w:val="baseline"/>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联 系 人：</w:t>
      </w:r>
      <w:r>
        <w:rPr>
          <w:rFonts w:hint="eastAsia" w:ascii="仿宋" w:hAnsi="仿宋" w:eastAsia="仿宋" w:cs="仿宋"/>
          <w:color w:val="auto"/>
          <w:kern w:val="0"/>
          <w:sz w:val="20"/>
          <w:szCs w:val="20"/>
          <w:u w:val="single"/>
          <w:shd w:val="clear" w:color="auto" w:fill="FFFFFF"/>
        </w:rPr>
        <w:t>                   </w:t>
      </w:r>
      <w:r>
        <w:rPr>
          <w:rFonts w:hint="eastAsia" w:ascii="仿宋" w:hAnsi="仿宋" w:eastAsia="仿宋" w:cs="仿宋"/>
          <w:color w:val="auto"/>
          <w:kern w:val="0"/>
          <w:sz w:val="20"/>
          <w:szCs w:val="20"/>
          <w:shd w:val="clear" w:color="auto" w:fill="FFFFFF"/>
        </w:rPr>
        <w:t>         联 系 人：</w:t>
      </w:r>
      <w:r>
        <w:rPr>
          <w:rFonts w:hint="eastAsia" w:ascii="仿宋" w:hAnsi="仿宋" w:eastAsia="仿宋" w:cs="仿宋"/>
          <w:color w:val="auto"/>
          <w:kern w:val="0"/>
          <w:sz w:val="20"/>
          <w:szCs w:val="20"/>
          <w:u w:val="single"/>
          <w:shd w:val="clear" w:color="auto" w:fill="FFFFFF"/>
        </w:rPr>
        <w:t>                 </w:t>
      </w:r>
    </w:p>
    <w:p w14:paraId="759FFB69">
      <w:pPr>
        <w:widowControl/>
        <w:shd w:val="clear" w:color="auto" w:fill="FFFFFF"/>
        <w:spacing w:line="360" w:lineRule="auto"/>
        <w:jc w:val="left"/>
        <w:textAlignment w:val="baseline"/>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联系方式：</w:t>
      </w:r>
      <w:r>
        <w:rPr>
          <w:rFonts w:hint="eastAsia" w:ascii="仿宋" w:hAnsi="仿宋" w:eastAsia="仿宋" w:cs="仿宋"/>
          <w:color w:val="auto"/>
          <w:kern w:val="0"/>
          <w:sz w:val="20"/>
          <w:szCs w:val="20"/>
          <w:u w:val="single"/>
          <w:shd w:val="clear" w:color="auto" w:fill="FFFFFF"/>
        </w:rPr>
        <w:t>                   </w:t>
      </w:r>
      <w:r>
        <w:rPr>
          <w:rFonts w:hint="eastAsia" w:ascii="仿宋" w:hAnsi="仿宋" w:eastAsia="仿宋" w:cs="仿宋"/>
          <w:color w:val="auto"/>
          <w:kern w:val="0"/>
          <w:sz w:val="20"/>
          <w:szCs w:val="20"/>
          <w:shd w:val="clear" w:color="auto" w:fill="FFFFFF"/>
        </w:rPr>
        <w:t>         联系方式：</w:t>
      </w:r>
      <w:r>
        <w:rPr>
          <w:rFonts w:hint="eastAsia" w:ascii="仿宋" w:hAnsi="仿宋" w:eastAsia="仿宋" w:cs="仿宋"/>
          <w:color w:val="auto"/>
          <w:kern w:val="0"/>
          <w:sz w:val="20"/>
          <w:szCs w:val="20"/>
          <w:u w:val="single"/>
          <w:shd w:val="clear" w:color="auto" w:fill="FFFFFF"/>
        </w:rPr>
        <w:t>                 </w:t>
      </w:r>
    </w:p>
    <w:p w14:paraId="157CDBD7">
      <w:pPr>
        <w:widowControl/>
        <w:shd w:val="clear" w:color="auto" w:fill="FFFFFF"/>
        <w:spacing w:line="360" w:lineRule="auto"/>
        <w:jc w:val="left"/>
        <w:textAlignment w:val="baseline"/>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签订时间： </w:t>
      </w:r>
      <w:r>
        <w:rPr>
          <w:rFonts w:hint="eastAsia" w:ascii="仿宋" w:hAnsi="仿宋" w:eastAsia="仿宋" w:cs="仿宋"/>
          <w:color w:val="auto"/>
          <w:kern w:val="0"/>
          <w:sz w:val="20"/>
          <w:szCs w:val="20"/>
          <w:u w:val="single"/>
          <w:shd w:val="clear" w:color="auto" w:fill="FFFFFF"/>
        </w:rPr>
        <w:t>     </w:t>
      </w:r>
      <w:r>
        <w:rPr>
          <w:rFonts w:hint="eastAsia" w:ascii="仿宋" w:hAnsi="仿宋" w:eastAsia="仿宋" w:cs="仿宋"/>
          <w:color w:val="auto"/>
          <w:kern w:val="0"/>
          <w:sz w:val="20"/>
          <w:szCs w:val="20"/>
          <w:shd w:val="clear" w:color="auto" w:fill="FFFFFF"/>
        </w:rPr>
        <w:t>年</w:t>
      </w:r>
      <w:r>
        <w:rPr>
          <w:rFonts w:hint="eastAsia" w:ascii="仿宋" w:hAnsi="仿宋" w:eastAsia="仿宋" w:cs="仿宋"/>
          <w:color w:val="auto"/>
          <w:kern w:val="0"/>
          <w:sz w:val="20"/>
          <w:szCs w:val="20"/>
          <w:u w:val="single"/>
          <w:shd w:val="clear" w:color="auto" w:fill="FFFFFF"/>
        </w:rPr>
        <w:t>    </w:t>
      </w:r>
      <w:r>
        <w:rPr>
          <w:rFonts w:hint="eastAsia" w:ascii="仿宋" w:hAnsi="仿宋" w:eastAsia="仿宋" w:cs="仿宋"/>
          <w:color w:val="auto"/>
          <w:kern w:val="0"/>
          <w:sz w:val="20"/>
          <w:szCs w:val="20"/>
          <w:shd w:val="clear" w:color="auto" w:fill="FFFFFF"/>
        </w:rPr>
        <w:t>月</w:t>
      </w:r>
      <w:r>
        <w:rPr>
          <w:rFonts w:hint="eastAsia" w:ascii="仿宋" w:hAnsi="仿宋" w:eastAsia="仿宋" w:cs="仿宋"/>
          <w:color w:val="auto"/>
          <w:kern w:val="0"/>
          <w:sz w:val="20"/>
          <w:szCs w:val="20"/>
          <w:u w:val="single"/>
          <w:shd w:val="clear" w:color="auto" w:fill="FFFFFF"/>
        </w:rPr>
        <w:t>    </w:t>
      </w:r>
      <w:r>
        <w:rPr>
          <w:rFonts w:hint="eastAsia" w:ascii="仿宋" w:hAnsi="仿宋" w:eastAsia="仿宋" w:cs="仿宋"/>
          <w:color w:val="auto"/>
          <w:kern w:val="0"/>
          <w:sz w:val="20"/>
          <w:szCs w:val="20"/>
          <w:shd w:val="clear" w:color="auto" w:fill="FFFFFF"/>
        </w:rPr>
        <w:t>日      签订时间： </w:t>
      </w:r>
      <w:r>
        <w:rPr>
          <w:rFonts w:hint="eastAsia" w:ascii="仿宋" w:hAnsi="仿宋" w:eastAsia="仿宋" w:cs="仿宋"/>
          <w:color w:val="auto"/>
          <w:kern w:val="0"/>
          <w:sz w:val="20"/>
          <w:szCs w:val="20"/>
          <w:u w:val="single"/>
          <w:shd w:val="clear" w:color="auto" w:fill="FFFFFF"/>
        </w:rPr>
        <w:t>    </w:t>
      </w:r>
      <w:r>
        <w:rPr>
          <w:rFonts w:hint="eastAsia" w:ascii="仿宋" w:hAnsi="仿宋" w:eastAsia="仿宋" w:cs="仿宋"/>
          <w:color w:val="auto"/>
          <w:kern w:val="0"/>
          <w:sz w:val="20"/>
          <w:szCs w:val="20"/>
          <w:shd w:val="clear" w:color="auto" w:fill="FFFFFF"/>
        </w:rPr>
        <w:t>年</w:t>
      </w:r>
      <w:r>
        <w:rPr>
          <w:rFonts w:hint="eastAsia" w:ascii="仿宋" w:hAnsi="仿宋" w:eastAsia="仿宋" w:cs="仿宋"/>
          <w:color w:val="auto"/>
          <w:kern w:val="0"/>
          <w:sz w:val="20"/>
          <w:szCs w:val="20"/>
          <w:u w:val="single"/>
          <w:shd w:val="clear" w:color="auto" w:fill="FFFFFF"/>
        </w:rPr>
        <w:t>   </w:t>
      </w:r>
      <w:r>
        <w:rPr>
          <w:rFonts w:hint="eastAsia" w:ascii="仿宋" w:hAnsi="仿宋" w:eastAsia="仿宋" w:cs="仿宋"/>
          <w:color w:val="auto"/>
          <w:kern w:val="0"/>
          <w:sz w:val="20"/>
          <w:szCs w:val="20"/>
          <w:shd w:val="clear" w:color="auto" w:fill="FFFFFF"/>
        </w:rPr>
        <w:t>月</w:t>
      </w:r>
      <w:r>
        <w:rPr>
          <w:rFonts w:hint="eastAsia" w:ascii="仿宋" w:hAnsi="仿宋" w:eastAsia="仿宋" w:cs="仿宋"/>
          <w:color w:val="auto"/>
          <w:kern w:val="0"/>
          <w:sz w:val="20"/>
          <w:szCs w:val="20"/>
          <w:u w:val="single"/>
          <w:shd w:val="clear" w:color="auto" w:fill="FFFFFF"/>
        </w:rPr>
        <w:t>   </w:t>
      </w:r>
      <w:r>
        <w:rPr>
          <w:rFonts w:hint="eastAsia" w:ascii="仿宋" w:hAnsi="仿宋" w:eastAsia="仿宋" w:cs="仿宋"/>
          <w:color w:val="auto"/>
          <w:kern w:val="0"/>
          <w:sz w:val="20"/>
          <w:szCs w:val="20"/>
          <w:shd w:val="clear" w:color="auto" w:fill="FFFFFF"/>
        </w:rPr>
        <w:t>日</w:t>
      </w:r>
    </w:p>
    <w:p w14:paraId="720A81C6">
      <w:pPr>
        <w:widowControl/>
        <w:shd w:val="clear" w:color="auto" w:fill="FFFFFF"/>
        <w:spacing w:line="360" w:lineRule="auto"/>
        <w:jc w:val="left"/>
        <w:textAlignment w:val="baseline"/>
        <w:rPr>
          <w:rFonts w:hint="eastAsia" w:ascii="仿宋" w:hAnsi="仿宋" w:eastAsia="仿宋" w:cs="仿宋"/>
          <w:color w:val="auto"/>
          <w:sz w:val="20"/>
          <w:szCs w:val="20"/>
        </w:rPr>
      </w:pPr>
      <w:r>
        <w:rPr>
          <w:rFonts w:hint="eastAsia" w:ascii="仿宋" w:hAnsi="仿宋" w:eastAsia="仿宋" w:cs="仿宋"/>
          <w:color w:val="auto"/>
          <w:kern w:val="0"/>
          <w:sz w:val="20"/>
          <w:szCs w:val="20"/>
          <w:shd w:val="clear" w:color="auto" w:fill="FFFFFF"/>
        </w:rPr>
        <w:t>签订地点：</w:t>
      </w:r>
      <w:r>
        <w:rPr>
          <w:rFonts w:hint="eastAsia" w:ascii="仿宋" w:hAnsi="仿宋" w:eastAsia="仿宋" w:cs="仿宋"/>
          <w:color w:val="auto"/>
          <w:kern w:val="0"/>
          <w:sz w:val="20"/>
          <w:szCs w:val="20"/>
          <w:u w:val="single"/>
          <w:shd w:val="clear" w:color="auto" w:fill="FFFFFF"/>
        </w:rPr>
        <w:t>                   </w:t>
      </w:r>
      <w:r>
        <w:rPr>
          <w:rFonts w:hint="eastAsia" w:ascii="仿宋" w:hAnsi="仿宋" w:eastAsia="仿宋" w:cs="仿宋"/>
          <w:color w:val="auto"/>
          <w:kern w:val="0"/>
          <w:sz w:val="20"/>
          <w:szCs w:val="20"/>
          <w:shd w:val="clear" w:color="auto" w:fill="FFFFFF"/>
        </w:rPr>
        <w:t>         签订地点：</w:t>
      </w:r>
      <w:r>
        <w:rPr>
          <w:rFonts w:hint="eastAsia" w:ascii="仿宋" w:hAnsi="仿宋" w:eastAsia="仿宋" w:cs="仿宋"/>
          <w:color w:val="auto"/>
          <w:kern w:val="0"/>
          <w:sz w:val="20"/>
          <w:szCs w:val="20"/>
          <w:u w:val="single"/>
          <w:shd w:val="clear" w:color="auto" w:fill="FFFFFF"/>
        </w:rPr>
        <w:t>                </w:t>
      </w:r>
    </w:p>
    <w:p w14:paraId="18216B63">
      <w:pPr>
        <w:spacing w:line="360" w:lineRule="auto"/>
        <w:rPr>
          <w:color w:val="auto"/>
          <w:sz w:val="24"/>
        </w:rPr>
      </w:pPr>
    </w:p>
    <w:p w14:paraId="3E23D752">
      <w:pPr>
        <w:pStyle w:val="7"/>
        <w:rPr>
          <w:rFonts w:hint="default" w:ascii="仿宋_GB2312" w:hAnsi="仿宋_GB2312" w:eastAsia="仿宋_GB2312" w:cs="仿宋_GB2312"/>
          <w:color w:val="auto"/>
        </w:rPr>
      </w:pPr>
    </w:p>
    <w:p w14:paraId="1C90D830">
      <w:pPr>
        <w:pStyle w:val="7"/>
        <w:rPr>
          <w:rFonts w:hint="default"/>
          <w:color w:val="auto"/>
        </w:rPr>
      </w:pPr>
      <w:r>
        <w:rPr>
          <w:rFonts w:ascii="仿宋_GB2312" w:hAnsi="仿宋_GB2312" w:eastAsia="仿宋_GB2312" w:cs="仿宋_GB2312"/>
          <w:color w:val="auto"/>
        </w:rPr>
        <w:t xml:space="preserve"> </w:t>
      </w:r>
      <w:r>
        <w:rPr>
          <w:rFonts w:ascii="仿宋_GB2312" w:hAnsi="仿宋_GB2312" w:eastAsia="仿宋_GB2312" w:cs="仿宋_GB2312"/>
          <w:color w:val="auto"/>
        </w:rPr>
        <w:br w:type="textWrapping"/>
      </w:r>
    </w:p>
    <w:p w14:paraId="629FAE2F">
      <w:pPr>
        <w:pStyle w:val="7"/>
        <w:rPr>
          <w:rFonts w:hint="default"/>
          <w:color w:val="auto"/>
        </w:rPr>
      </w:pPr>
    </w:p>
    <w:p w14:paraId="0FB79E49">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6D90B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Indent"/>
    <w:basedOn w:val="1"/>
    <w:qFormat/>
    <w:uiPriority w:val="0"/>
    <w:pPr>
      <w:ind w:left="455" w:leftChars="30" w:hanging="425" w:hangingChars="425"/>
    </w:pPr>
    <w:rPr>
      <w:rFonts w:ascii="宋体" w:hAnsi="Times New Roman" w:cs="Times New Roman"/>
      <w:sz w:val="24"/>
    </w:rPr>
  </w:style>
  <w:style w:type="paragraph" w:styleId="3">
    <w:name w:val="Normal (Web)"/>
    <w:basedOn w:val="1"/>
    <w:qFormat/>
    <w:uiPriority w:val="0"/>
    <w:pPr>
      <w:spacing w:beforeAutospacing="1" w:afterAutospacing="1"/>
      <w:jc w:val="left"/>
    </w:pPr>
    <w:rPr>
      <w:rFonts w:cs="Times New Roman"/>
      <w:kern w:val="0"/>
      <w:sz w:val="24"/>
    </w:rPr>
  </w:style>
  <w:style w:type="paragraph" w:styleId="4">
    <w:name w:val="Body Text First Indent 2"/>
    <w:basedOn w:val="2"/>
    <w:qFormat/>
    <w:uiPriority w:val="0"/>
    <w:pPr>
      <w:ind w:firstLine="420" w:firstLineChars="200"/>
    </w:p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 w:type="paragraph" w:customStyle="1" w:styleId="8">
    <w:name w:val="1"/>
    <w:basedOn w:val="1"/>
    <w:next w:val="3"/>
    <w:qFormat/>
    <w:uiPriority w:val="0"/>
    <w:rPr>
      <w:rFonts w:ascii="Times New Roman" w:hAnsi="Times New Roman"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2025-09-22T08:54:54Z</dcterms:created>
  <dc:creator>Administrator</dc:creator>
  <cp:lastModifiedBy>cool~静</cp:lastModifiedBy>
  <dcterms:modified xsi:type="dcterms:W3CDTF">2025-09-22T08:55:24Z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eyJoZGlkIjoiMjYwZDJiNDExMjgxYjA2ZWQ2YWVkN2M0YWJmMzYzMTMiLCJ1c2VySWQiOiI2MDU1NTA0OTQifQ==</vt:lpwstr>
  </property>
  <property fmtid="{D5CDD505-2E9C-101B-9397-08002B2CF9AE}" pid="4" name="ICV">
    <vt:lpwstr>A78839BDD82B48C6B9B67D241DF0A610_12</vt:lpwstr>
  </property>
</Properties>
</file>