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版本号：SZT2025-SN-SC-ZC-FW-1251.20251226001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2025年度数字政府公共支撑平台服务项目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SZT2025-SN-SC-ZC-FW-1251.</w:t>
      </w:r>
      <w:r>
        <w:br/>
      </w:r>
      <w:r>
        <w:br/>
      </w:r>
      <w:r>
        <w:br/>
      </w:r>
    </w:p>
    <w:p>
      <w:pPr>
        <w:pStyle w:val="null3"/>
        <w:jc w:val="center"/>
        <w:outlineLvl w:val="2"/>
      </w:pPr>
      <w:r>
        <w:rPr>
          <w:rFonts w:ascii="仿宋_GB2312" w:hAnsi="仿宋_GB2312" w:cs="仿宋_GB2312" w:eastAsia="仿宋_GB2312"/>
          <w:sz w:val="28"/>
          <w:b/>
        </w:rPr>
        <w:t>陕西省数据和政务服务局</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陕西省数据和政务服务局</w:t>
      </w:r>
      <w:r>
        <w:rPr>
          <w:rFonts w:ascii="仿宋_GB2312" w:hAnsi="仿宋_GB2312" w:cs="仿宋_GB2312" w:eastAsia="仿宋_GB2312"/>
        </w:rPr>
        <w:t>委托，拟对</w:t>
      </w:r>
      <w:r>
        <w:rPr>
          <w:rFonts w:ascii="仿宋_GB2312" w:hAnsi="仿宋_GB2312" w:cs="仿宋_GB2312" w:eastAsia="仿宋_GB2312"/>
        </w:rPr>
        <w:t>2025年度数字政府公共支撑平台服务项目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SZT2025-SN-SC-ZC-FW-1251.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2025年度数字政府公共支撑平台服务项目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提供的服务内容为公共支撑类服务，是为陕西省数字政府上层应用提供通用共性支撑能力的建设和服务，不涉及具体的政务业务。本项目面向全省60万名公务人员和4000万自然人开放服务。本期项目新增数据分析及可视化服务、视觉AI组件服务、语音AI组件服务、人工智能大模型管理服务和智算中心设备服务，优化统一电子印章服务和统一密码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采购包1（平台运营服务）：属于专门面向中小企业采购。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供应商为具有独立承担民事责任能力的法人或其他组织：投标供应商为具有独立承担民事责任能力的法人或其他组织。企业法人应提供合法有效的标识有统一社会信用代码的营业执照；事业法人应提供事业单位法人证书；供应商为自然人的提供身份证，其他组织应提供合法登记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3、财务状况：提供供应商2024年度经审计的财务审计报告（成立时间至投标文件递交截止时间不足一年的可提供成立后任意时段的资产负债表）或投标文件递交截止时间前六个月内其开户银行出具的资信证明；</w:t>
      </w:r>
    </w:p>
    <w:p>
      <w:pPr>
        <w:pStyle w:val="null3"/>
      </w:pPr>
      <w:r>
        <w:rPr>
          <w:rFonts w:ascii="仿宋_GB2312" w:hAnsi="仿宋_GB2312" w:cs="仿宋_GB2312" w:eastAsia="仿宋_GB2312"/>
        </w:rPr>
        <w:t>4、社会保障资金缴纳证明：供应商提供开标前12个月至今至少一个月的社会保障资金缴存单据或社保机构开具的社会保险参保缴费情况证明，依法不需要缴纳社会保障资金的供应商应提供相关文件证明；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供应商提供开标前12个月至今至少一个月的纳税证明或完税证明（时间以税款所属日期为准、税种须包含增值税或企业所得税），纳税证明或完税证明上应有代收机构或税务机关的公章，依法免税的供应商应提供相关文件证明；</w:t>
      </w:r>
    </w:p>
    <w:p>
      <w:pPr>
        <w:pStyle w:val="null3"/>
      </w:pPr>
      <w:r>
        <w:rPr>
          <w:rFonts w:ascii="仿宋_GB2312" w:hAnsi="仿宋_GB2312" w:cs="仿宋_GB2312" w:eastAsia="仿宋_GB2312"/>
        </w:rPr>
        <w:t>6、供应商应具备良好的商业信誉：提供参加政府采购活动前3年内在经营活动中没有重大违法记录的书面声明；</w:t>
      </w:r>
    </w:p>
    <w:p>
      <w:pPr>
        <w:pStyle w:val="null3"/>
      </w:pPr>
      <w:r>
        <w:rPr>
          <w:rFonts w:ascii="仿宋_GB2312" w:hAnsi="仿宋_GB2312" w:cs="仿宋_GB2312" w:eastAsia="仿宋_GB2312"/>
        </w:rPr>
        <w:t>7、设备和专业技术能力承诺：提供具有履行本合同所必需的设备和专业技术能力的承诺；</w:t>
      </w:r>
    </w:p>
    <w:p>
      <w:pPr>
        <w:pStyle w:val="null3"/>
      </w:pPr>
      <w:r>
        <w:rPr>
          <w:rFonts w:ascii="仿宋_GB2312" w:hAnsi="仿宋_GB2312" w:cs="仿宋_GB2312" w:eastAsia="仿宋_GB2312"/>
        </w:rPr>
        <w:t>8、信用查询：供应商应在投标截止日前，以“信用中国”网站（www.creditchina.gov.cn）和中国政府采购网（www.ccgp.gov.cn）查询结果为准（开标当天代理机构现场查询，若不符合要求，按无效标处理），查询内容为未被列入失信被执行人、重大税收违法案件当事人名单（处罚期限届满的除外）和政府采购严重违法失信行为记录；</w:t>
      </w:r>
    </w:p>
    <w:p>
      <w:pPr>
        <w:pStyle w:val="null3"/>
      </w:pPr>
      <w:r>
        <w:rPr>
          <w:rFonts w:ascii="仿宋_GB2312" w:hAnsi="仿宋_GB2312" w:cs="仿宋_GB2312" w:eastAsia="仿宋_GB2312"/>
        </w:rPr>
        <w:t>9、控股关系：单位负责人为同一人或者存在直接控股、管理关系的不同投标供应商，不得参加同一合同项下的政府采购活动；</w:t>
      </w:r>
    </w:p>
    <w:p>
      <w:pPr>
        <w:pStyle w:val="null3"/>
      </w:pPr>
      <w:r>
        <w:rPr>
          <w:rFonts w:ascii="仿宋_GB2312" w:hAnsi="仿宋_GB2312" w:cs="仿宋_GB2312" w:eastAsia="仿宋_GB2312"/>
        </w:rPr>
        <w:t>10、不接受联合体投标：本项目不接受联合体投标。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供应商为具有独立承担民事责任能力的法人或其他组织：投标供应商为具有独立承担民事责任能力的法人或其他组织。企业法人应提供合法有效的标识有统一社会信用代码的营业执照；事业法人应提供事业单位法人证书；供应商为自然人的提供身份证，其他组织应提供合法登记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3、财务状况：提供供应商2024年度经审计的财务审计报告（成立时间至投标文件递交截止时间不足一年的可提供成立后任意时段的资产负债表）或投标文件递交截止时间前六个月内其开户银行出具的资信证明；</w:t>
      </w:r>
    </w:p>
    <w:p>
      <w:pPr>
        <w:pStyle w:val="null3"/>
      </w:pPr>
      <w:r>
        <w:rPr>
          <w:rFonts w:ascii="仿宋_GB2312" w:hAnsi="仿宋_GB2312" w:cs="仿宋_GB2312" w:eastAsia="仿宋_GB2312"/>
        </w:rPr>
        <w:t>4、社会保障资金缴纳证明：供应商提供开标前12个月至今至少一个月的社会保障资金缴存单据或社保机构开具的社会保险参保缴费情况证明，依法不需要缴纳社会保障资金的供应商应提供相关文件证明；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供应商提供开标前12个月至今至少一个月的纳税证明或完税证明（时间以税款所属日期为准、税种须包含增值税或企业所得税），纳税证明或完税证明上应有代收机构或税务机关的公章，依法免税的供应商应提供相关文件证明；</w:t>
      </w:r>
    </w:p>
    <w:p>
      <w:pPr>
        <w:pStyle w:val="null3"/>
      </w:pPr>
      <w:r>
        <w:rPr>
          <w:rFonts w:ascii="仿宋_GB2312" w:hAnsi="仿宋_GB2312" w:cs="仿宋_GB2312" w:eastAsia="仿宋_GB2312"/>
        </w:rPr>
        <w:t>6、供应商应具备良好的商业信誉：提供参加政府采购活动前3年内在经营活动中没有重大违法记录的书面声明；</w:t>
      </w:r>
    </w:p>
    <w:p>
      <w:pPr>
        <w:pStyle w:val="null3"/>
      </w:pPr>
      <w:r>
        <w:rPr>
          <w:rFonts w:ascii="仿宋_GB2312" w:hAnsi="仿宋_GB2312" w:cs="仿宋_GB2312" w:eastAsia="仿宋_GB2312"/>
        </w:rPr>
        <w:t>7、设备和专业技术能力承诺：提供具有履行本合同所必需的设备和专业技术能力的承诺；</w:t>
      </w:r>
    </w:p>
    <w:p>
      <w:pPr>
        <w:pStyle w:val="null3"/>
      </w:pPr>
      <w:r>
        <w:rPr>
          <w:rFonts w:ascii="仿宋_GB2312" w:hAnsi="仿宋_GB2312" w:cs="仿宋_GB2312" w:eastAsia="仿宋_GB2312"/>
        </w:rPr>
        <w:t>8、信用查询：供应商应在投标截止日前，以“信用中国”网站（www.creditchina.gov.cn）和中国政府采购网（www.ccgp.gov.cn）查询结果为准（开标当天代理机构现场查询，若不符合要求，按无效标处理），查询内容为未被列入失信被执行人、重大税收违法案件当事人名单（处罚期限届满的除外）和政府采购严重违法失信行为记录；</w:t>
      </w:r>
    </w:p>
    <w:p>
      <w:pPr>
        <w:pStyle w:val="null3"/>
      </w:pPr>
      <w:r>
        <w:rPr>
          <w:rFonts w:ascii="仿宋_GB2312" w:hAnsi="仿宋_GB2312" w:cs="仿宋_GB2312" w:eastAsia="仿宋_GB2312"/>
        </w:rPr>
        <w:t>9、控股关系：单位负责人为同一人或者存在直接控股、管理关系的不同投标供应商，不得参加同一合同项下的政府采购活动；</w:t>
      </w:r>
    </w:p>
    <w:p>
      <w:pPr>
        <w:pStyle w:val="null3"/>
      </w:pPr>
      <w:r>
        <w:rPr>
          <w:rFonts w:ascii="仿宋_GB2312" w:hAnsi="仿宋_GB2312" w:cs="仿宋_GB2312" w:eastAsia="仿宋_GB2312"/>
        </w:rPr>
        <w:t>10、不接受联合体投标：本项目不接受联合体投标。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陕西省数据和政务服务局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029-63919564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肖娇娇、李文俊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采购包1：13,641,200.00元</w:t>
            </w:r>
          </w:p>
          <w:p>
            <w:pPr>
              <w:pStyle w:val="null3"/>
            </w:pPr>
            <w:r>
              <w:rPr>
                <w:rFonts w:ascii="仿宋_GB2312" w:hAnsi="仿宋_GB2312" w:cs="仿宋_GB2312" w:eastAsia="仿宋_GB2312"/>
              </w:rPr>
              <w:t>采购包2：6,518,700.00元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采购包2保证金金额：60,000.00元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开户名称：陕西中技招标有限公司（向我公司转账时，请备注清楚项目编号后四位）</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说明：中标供应商以银行履约保函形式向采购人缴纳合同总金额的5%作为履约保证金。 履约保函的退还： a.最终验收完成并按照实际工作量双方进行确认； b.按确认后实际工作量和考核结果进行结算； c.乙方已退还按实际工作量结算多付款项以及考核应扣除款项。</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说明：中标供应商以银行履约保函形式向采购人缴纳合同总金额的5%作为履约保证金。 履约保函的退还： a.最终验收完成并按照实际工作量双方进行确认； b.按确认后实际工作量和考核结果进行结算； c.乙方已退还按实际工作量结算多付款项以及考核应扣除款项。</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甲方应向乙方支付招标代理服务费。甲方同意乙方的招标代理服务费参照原国家计委颁布的《招标代理服务收费管理暂行办法》（计价格[2002]1980号）和（发改办价格[2011]534号）服务类收费标准，按照中标金额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陕西省数据和政务服务局</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陕西省数据和政务服务局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陕西省数据和政务服务局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⑴本合同及附件文本所约定的验收标准；⑵招标文件、投标文件、澄清表（函）；⑶国家相应的标准、规范。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⑴本合同及附件文本所约定的验收标准；⑵招标文件、投标文件、澄清表（函）；⑶国家相应的标准、规范。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提供的服务内容为公共支撑类服务，是为陕西省数字政府上层应用提供通用共性支撑能力的建设和服务，项目面向全省60万名公务人员和4000万自然人开放服务。本期项目新增数据分析及可视化服务、视觉AI组件服务、语音AI组件服务、人工智能大模型管理服务和智算中心设备服务，优化统一电子印章服务、统一密码服务和统一通知消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13,641,200.00</w:t>
      </w:r>
    </w:p>
    <w:p>
      <w:pPr>
        <w:pStyle w:val="null3"/>
      </w:pPr>
      <w:r>
        <w:rPr>
          <w:rFonts w:ascii="仿宋_GB2312" w:hAnsi="仿宋_GB2312" w:cs="仿宋_GB2312" w:eastAsia="仿宋_GB2312"/>
        </w:rPr>
        <w:t>采购包最高限价（元）: 13,641,200.00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平台运营服务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13,641,200.00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6,518,700.00</w:t>
      </w:r>
    </w:p>
    <w:p>
      <w:pPr>
        <w:pStyle w:val="null3"/>
      </w:pPr>
      <w:r>
        <w:rPr>
          <w:rFonts w:ascii="仿宋_GB2312" w:hAnsi="仿宋_GB2312" w:cs="仿宋_GB2312" w:eastAsia="仿宋_GB2312"/>
        </w:rPr>
        <w:t>采购包最高限价（元）: 6,518,700.00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基础设施运营服务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6,518,700.00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标的名称：平台运营服务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rPr>
              <w:t>包</w:t>
            </w:r>
            <w:r>
              <w:rPr>
                <w:rFonts w:ascii="仿宋_GB2312" w:hAnsi="仿宋_GB2312" w:cs="仿宋_GB2312" w:eastAsia="仿宋_GB2312"/>
                <w:sz w:val="32"/>
                <w:b/>
              </w:rPr>
              <w:t>1：2025年度数字政府公共支撑平台服务项目</w:t>
            </w:r>
          </w:p>
          <w:p>
            <w:pPr>
              <w:pStyle w:val="null3"/>
              <w:jc w:val="center"/>
            </w:pPr>
            <w:r>
              <w:rPr>
                <w:rFonts w:ascii="仿宋_GB2312" w:hAnsi="仿宋_GB2312" w:cs="仿宋_GB2312" w:eastAsia="仿宋_GB2312"/>
                <w:sz w:val="32"/>
                <w:b/>
              </w:rPr>
              <w:t>采购需求</w:t>
            </w:r>
          </w:p>
          <w:p>
            <w:pPr>
              <w:pStyle w:val="null3"/>
              <w:ind w:firstLine="420"/>
            </w:pPr>
            <w:r>
              <w:rPr>
                <w:rFonts w:ascii="仿宋_GB2312" w:hAnsi="仿宋_GB2312" w:cs="仿宋_GB2312" w:eastAsia="仿宋_GB2312"/>
                <w:sz w:val="24"/>
                <w:b/>
              </w:rPr>
              <w:t>一、</w:t>
            </w:r>
            <w:r>
              <w:rPr>
                <w:rFonts w:ascii="仿宋_GB2312" w:hAnsi="仿宋_GB2312" w:cs="仿宋_GB2312" w:eastAsia="仿宋_GB2312"/>
                <w:sz w:val="24"/>
                <w:b/>
              </w:rPr>
              <w:t>项目背景</w:t>
            </w:r>
          </w:p>
          <w:p>
            <w:pPr>
              <w:pStyle w:val="null3"/>
              <w:ind w:firstLine="420"/>
              <w:jc w:val="left"/>
            </w:pPr>
            <w:r>
              <w:rPr>
                <w:rFonts w:ascii="仿宋_GB2312" w:hAnsi="仿宋_GB2312" w:cs="仿宋_GB2312" w:eastAsia="仿宋_GB2312"/>
                <w:sz w:val="21"/>
                <w:color w:val="000000"/>
              </w:rPr>
              <w:t>数字政府公共支撑服务能力的打造是《陕西省数字政府建设</w:t>
            </w:r>
            <w:r>
              <w:rPr>
                <w:rFonts w:ascii="仿宋_GB2312" w:hAnsi="仿宋_GB2312" w:cs="仿宋_GB2312" w:eastAsia="仿宋_GB2312"/>
                <w:sz w:val="21"/>
                <w:color w:val="000000"/>
              </w:rPr>
              <w:t>“十四五”规划》的核心一项重要任务。本项目整体采用购买服务模式，为数字政府各应用场景提供共性能力支撑，公共支撑组件的建设采用全省统筹和统建相结合的模式，共同保证公共支撑服务质量的提高，减少各地区重复建设的现状。</w:t>
            </w:r>
          </w:p>
          <w:p>
            <w:pPr>
              <w:pStyle w:val="null3"/>
              <w:ind w:firstLine="420"/>
              <w:jc w:val="left"/>
            </w:pPr>
            <w:r>
              <w:rPr>
                <w:rFonts w:ascii="仿宋_GB2312" w:hAnsi="仿宋_GB2312" w:cs="仿宋_GB2312" w:eastAsia="仿宋_GB2312"/>
                <w:sz w:val="21"/>
                <w:color w:val="000000"/>
              </w:rPr>
              <w:t>2021年开始项目依托秦政通和秦务员建设推进，逐步投入公务侧统一身份认证、统一电子支付、统一电子证照、政务咨询投诉平台、电子印章平台、统一通知消息平台等开展服务工作。目前，存在部分系统、设备和服务与当下实际需求不相匹配的情况。密码服务资源已严重超负荷运行，对于支撑的业务系统而言，存在较大的风险隐患；印章服务仅覆盖政府侧应用，目前无法满足企业和自然人电子印章需求；统一通知消息需要进一步整合服务；缺乏视觉和语音方面的智能化应用，难以支撑秦政通、秦务员和其他业务系统的智能化场景应用。同时，目前缺少省级大模型管理和调用的服务能力，面对全省对大模型的需求而言，需要进一步加强。</w:t>
            </w:r>
          </w:p>
          <w:p>
            <w:pPr>
              <w:pStyle w:val="null3"/>
              <w:ind w:firstLine="420"/>
            </w:pPr>
            <w:r>
              <w:rPr>
                <w:rFonts w:ascii="仿宋_GB2312" w:hAnsi="仿宋_GB2312" w:cs="仿宋_GB2312" w:eastAsia="仿宋_GB2312"/>
                <w:sz w:val="24"/>
                <w:b/>
              </w:rPr>
              <w:t>二、项目</w:t>
            </w:r>
            <w:r>
              <w:rPr>
                <w:rFonts w:ascii="仿宋_GB2312" w:hAnsi="仿宋_GB2312" w:cs="仿宋_GB2312" w:eastAsia="仿宋_GB2312"/>
                <w:sz w:val="24"/>
                <w:b/>
              </w:rPr>
              <w:t>目标</w:t>
            </w:r>
          </w:p>
          <w:p>
            <w:pPr>
              <w:pStyle w:val="null3"/>
              <w:ind w:firstLine="420"/>
              <w:jc w:val="left"/>
            </w:pPr>
            <w:r>
              <w:rPr>
                <w:rFonts w:ascii="仿宋_GB2312" w:hAnsi="仿宋_GB2312" w:cs="仿宋_GB2312" w:eastAsia="仿宋_GB2312"/>
                <w:sz w:val="21"/>
                <w:color w:val="000000"/>
              </w:rPr>
              <w:t>完善公共支撑能力是数字政府建设的重要任务，也是落实以用为本、集约节约的重要工作抓手。</w:t>
            </w:r>
            <w:r>
              <w:rPr>
                <w:rFonts w:ascii="仿宋_GB2312" w:hAnsi="仿宋_GB2312" w:cs="仿宋_GB2312" w:eastAsia="仿宋_GB2312"/>
                <w:sz w:val="21"/>
                <w:color w:val="000000"/>
              </w:rPr>
              <w:t>2025年项目在基本延续2024年项目的基础上，根据新的发展需求，增加数据分析及可视化、视觉AI、语音AI、人工智能大模型管理平台等4个核心共性组件并保障稳定运行；升级统一电子印章与统一密码服务，强化对业务的支撑保障；归纳整合统一通知消息平台服务，保障多渠道信息发送触达效果。</w:t>
            </w:r>
          </w:p>
          <w:p>
            <w:pPr>
              <w:pStyle w:val="null3"/>
              <w:ind w:firstLine="420"/>
            </w:pPr>
            <w:r>
              <w:rPr>
                <w:rFonts w:ascii="仿宋_GB2312" w:hAnsi="仿宋_GB2312" w:cs="仿宋_GB2312" w:eastAsia="仿宋_GB2312"/>
                <w:sz w:val="24"/>
                <w:b/>
              </w:rPr>
              <w:t>三、</w:t>
            </w:r>
            <w:r>
              <w:rPr>
                <w:rFonts w:ascii="仿宋_GB2312" w:hAnsi="仿宋_GB2312" w:cs="仿宋_GB2312" w:eastAsia="仿宋_GB2312"/>
                <w:sz w:val="24"/>
                <w:b/>
              </w:rPr>
              <w:t>服务范围</w:t>
            </w:r>
          </w:p>
          <w:p>
            <w:pPr>
              <w:pStyle w:val="null3"/>
              <w:ind w:firstLine="420"/>
              <w:jc w:val="left"/>
            </w:pPr>
            <w:r>
              <w:rPr>
                <w:rFonts w:ascii="仿宋_GB2312" w:hAnsi="仿宋_GB2312" w:cs="仿宋_GB2312" w:eastAsia="仿宋_GB2312"/>
                <w:sz w:val="21"/>
                <w:color w:val="000000"/>
              </w:rPr>
              <w:t>本项目提供的服务内容为公共支撑类服务，是为陕西省数字政府上层应用提供通用共性能力支撑，项目面向全省</w:t>
            </w:r>
            <w:r>
              <w:rPr>
                <w:rFonts w:ascii="仿宋_GB2312" w:hAnsi="仿宋_GB2312" w:cs="仿宋_GB2312" w:eastAsia="仿宋_GB2312"/>
                <w:sz w:val="21"/>
                <w:color w:val="000000"/>
              </w:rPr>
              <w:t>60万名公务人员和4000万自然人开放服务。</w:t>
            </w:r>
          </w:p>
          <w:p>
            <w:pPr>
              <w:pStyle w:val="null3"/>
              <w:ind w:firstLine="420"/>
            </w:pPr>
            <w:r>
              <w:rPr>
                <w:rFonts w:ascii="仿宋_GB2312" w:hAnsi="仿宋_GB2312" w:cs="仿宋_GB2312" w:eastAsia="仿宋_GB2312"/>
                <w:sz w:val="24"/>
                <w:b/>
              </w:rPr>
              <w:t>四、</w:t>
            </w:r>
            <w:r>
              <w:rPr>
                <w:rFonts w:ascii="仿宋_GB2312" w:hAnsi="仿宋_GB2312" w:cs="仿宋_GB2312" w:eastAsia="仿宋_GB2312"/>
                <w:sz w:val="24"/>
                <w:b/>
              </w:rPr>
              <w:t>服务内容</w:t>
            </w:r>
          </w:p>
          <w:p>
            <w:pPr>
              <w:pStyle w:val="null3"/>
              <w:ind w:firstLine="420"/>
              <w:jc w:val="left"/>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1：平台运营服务</w:t>
            </w:r>
          </w:p>
          <w:p>
            <w:pPr>
              <w:pStyle w:val="null3"/>
              <w:ind w:firstLine="420"/>
              <w:jc w:val="left"/>
            </w:pPr>
            <w:r>
              <w:rPr>
                <w:rFonts w:ascii="仿宋_GB2312" w:hAnsi="仿宋_GB2312" w:cs="仿宋_GB2312" w:eastAsia="仿宋_GB2312"/>
                <w:sz w:val="21"/>
                <w:color w:val="000000"/>
              </w:rPr>
              <w:t>主要内容如下表：</w:t>
            </w:r>
          </w:p>
          <w:tbl>
            <w:tblPr>
              <w:tblBorders>
                <w:top w:val="none" w:color="000000" w:sz="4"/>
                <w:left w:val="none" w:color="000000" w:sz="4"/>
                <w:bottom w:val="none" w:color="000000" w:sz="4"/>
                <w:right w:val="none" w:color="000000" w:sz="4"/>
                <w:insideH w:val="none"/>
                <w:insideV w:val="none"/>
              </w:tblBorders>
            </w:tblPr>
            <w:tblGrid>
              <w:gridCol w:w="253"/>
              <w:gridCol w:w="472"/>
              <w:gridCol w:w="1316"/>
              <w:gridCol w:w="497"/>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服务分类</w:t>
                  </w:r>
                </w:p>
              </w:tc>
              <w:tc>
                <w:tcPr>
                  <w:tcW w:type="dxa" w:w="1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服务内容</w:t>
                  </w:r>
                </w:p>
              </w:tc>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服务地点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数据分析及可视化服务</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提供包括：数据处理服务、</w:t>
                  </w:r>
                  <w:r>
                    <w:rPr>
                      <w:rFonts w:ascii="仿宋_GB2312" w:hAnsi="仿宋_GB2312" w:cs="仿宋_GB2312" w:eastAsia="仿宋_GB2312"/>
                      <w:sz w:val="21"/>
                      <w:color w:val="000000"/>
                    </w:rPr>
                    <w:t>BI多维分析服务、门户与管理服务和支撑性服务</w:t>
                  </w:r>
                  <w:r>
                    <w:rPr>
                      <w:rFonts w:ascii="仿宋_GB2312" w:hAnsi="仿宋_GB2312" w:cs="仿宋_GB2312" w:eastAsia="仿宋_GB2312"/>
                      <w:sz w:val="21"/>
                      <w:color w:val="000000"/>
                    </w:rPr>
                    <w:t>。</w:t>
                  </w:r>
                </w:p>
              </w:tc>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2（联通）</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视觉</w:t>
                  </w:r>
                  <w:r>
                    <w:rPr>
                      <w:rFonts w:ascii="仿宋_GB2312" w:hAnsi="仿宋_GB2312" w:cs="仿宋_GB2312" w:eastAsia="仿宋_GB2312"/>
                      <w:sz w:val="21"/>
                      <w:color w:val="000000"/>
                    </w:rPr>
                    <w:t>AI服务</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提供身份证件、通用文稿、驾驶证、结婚证、银行卡、不动产证、营业执照、事业单位法人证书等证照的信息提取服务和支撑性服务。</w:t>
                  </w:r>
                </w:p>
              </w:tc>
              <w:tc>
                <w:tcPr>
                  <w:tcW w:type="dxa" w:w="497"/>
                  <w:vMerge/>
                  <w:tcBorders>
                    <w:top w:val="none" w:color="000000" w:sz="4"/>
                    <w:left w:val="single" w:color="000000" w:sz="4"/>
                    <w:bottom w:val="single" w:color="000000" w:sz="4"/>
                    <w:right w:val="single" w:color="000000" w:sz="4"/>
                  </w:tcBorders>
                </w:tc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语音</w:t>
                  </w:r>
                  <w:r>
                    <w:rPr>
                      <w:rFonts w:ascii="仿宋_GB2312" w:hAnsi="仿宋_GB2312" w:cs="仿宋_GB2312" w:eastAsia="仿宋_GB2312"/>
                      <w:sz w:val="21"/>
                      <w:color w:val="000000"/>
                    </w:rPr>
                    <w:t>AI服务</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提供语音转文字、文字转语音服务和组件运行支撑性服务。</w:t>
                  </w:r>
                </w:p>
              </w:tc>
              <w:tc>
                <w:tcPr>
                  <w:tcW w:type="dxa" w:w="497"/>
                  <w:vMerge/>
                  <w:tcBorders>
                    <w:top w:val="none" w:color="000000" w:sz="4"/>
                    <w:left w:val="single" w:color="000000" w:sz="4"/>
                    <w:bottom w:val="single" w:color="000000" w:sz="4"/>
                    <w:right w:val="single" w:color="000000" w:sz="4"/>
                  </w:tcBorders>
                </w:tcP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统一密码服务</w:t>
                  </w:r>
                </w:p>
              </w:tc>
              <w:tc>
                <w:tcPr>
                  <w:tcW w:type="dxa" w:w="13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1.提供密码基础安全服务：采用密码服务平台、云服务器密码机、签名验签、时间戳等设施</w:t>
                  </w:r>
                  <w:r>
                    <w:rPr>
                      <w:rFonts w:ascii="仿宋_GB2312" w:hAnsi="仿宋_GB2312" w:cs="仿宋_GB2312" w:eastAsia="仿宋_GB2312"/>
                      <w:sz w:val="21"/>
                      <w:color w:val="000000"/>
                    </w:rPr>
                    <w:t>，</w:t>
                  </w:r>
                  <w:r>
                    <w:rPr>
                      <w:rFonts w:ascii="仿宋_GB2312" w:hAnsi="仿宋_GB2312" w:cs="仿宋_GB2312" w:eastAsia="仿宋_GB2312"/>
                      <w:sz w:val="21"/>
                      <w:color w:val="000000"/>
                    </w:rPr>
                    <w:t>面向不少于</w:t>
                  </w:r>
                  <w:r>
                    <w:rPr>
                      <w:rFonts w:ascii="仿宋_GB2312" w:hAnsi="仿宋_GB2312" w:cs="仿宋_GB2312" w:eastAsia="仿宋_GB2312"/>
                      <w:sz w:val="21"/>
                      <w:color w:val="000000"/>
                    </w:rPr>
                    <w:t>115个应用</w:t>
                  </w:r>
                  <w:r>
                    <w:rPr>
                      <w:rFonts w:ascii="仿宋_GB2312" w:hAnsi="仿宋_GB2312" w:cs="仿宋_GB2312" w:eastAsia="仿宋_GB2312"/>
                      <w:sz w:val="21"/>
                      <w:color w:val="000000"/>
                    </w:rPr>
                    <w:t>提供信息机密性风险服务、信息完整性风险服务和抗抵赖与真实性风险服务。同步开展密码服务资源收敛，整合省政务云西咸节点</w:t>
                  </w:r>
                  <w:r>
                    <w:rPr>
                      <w:rFonts w:ascii="仿宋_GB2312" w:hAnsi="仿宋_GB2312" w:cs="仿宋_GB2312" w:eastAsia="仿宋_GB2312"/>
                      <w:sz w:val="21"/>
                      <w:color w:val="000000"/>
                    </w:rPr>
                    <w:t>1（电信）密码服务模式，统一服务入口开展密码服务支持。</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1（电信）</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vMerge/>
                  <w:tcBorders>
                    <w:top w:val="none" w:color="000000" w:sz="4"/>
                    <w:left w:val="single" w:color="000000" w:sz="4"/>
                    <w:bottom w:val="single" w:color="000000" w:sz="4"/>
                    <w:right w:val="single" w:color="000000" w:sz="4"/>
                  </w:tcBorders>
                </w:tc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2（联通）</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vMerge/>
                  <w:tcBorders>
                    <w:top w:val="none" w:color="000000" w:sz="4"/>
                    <w:left w:val="single" w:color="000000" w:sz="4"/>
                    <w:bottom w:val="single" w:color="000000" w:sz="4"/>
                    <w:right w:val="single" w:color="000000" w:sz="4"/>
                  </w:tcBorders>
                </w:tcP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GHGY云</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2.统一密码服务运行</w:t>
                  </w:r>
                  <w:r>
                    <w:rPr>
                      <w:rFonts w:ascii="仿宋_GB2312" w:hAnsi="仿宋_GB2312" w:cs="仿宋_GB2312" w:eastAsia="仿宋_GB2312"/>
                      <w:sz w:val="21"/>
                      <w:color w:val="000000"/>
                    </w:rPr>
                    <w:t>监测</w:t>
                  </w:r>
                  <w:r>
                    <w:rPr>
                      <w:rFonts w:ascii="仿宋_GB2312" w:hAnsi="仿宋_GB2312" w:cs="仿宋_GB2312" w:eastAsia="仿宋_GB2312"/>
                      <w:sz w:val="21"/>
                      <w:color w:val="000000"/>
                    </w:rPr>
                    <w:t>服务：为省政务云西咸节点</w:t>
                  </w:r>
                  <w:r>
                    <w:rPr>
                      <w:rFonts w:ascii="仿宋_GB2312" w:hAnsi="仿宋_GB2312" w:cs="仿宋_GB2312" w:eastAsia="仿宋_GB2312"/>
                      <w:sz w:val="21"/>
                      <w:color w:val="000000"/>
                    </w:rPr>
                    <w:t>1（电信）、省政务云西咸节点2（</w:t>
                  </w:r>
                  <w:r>
                    <w:rPr>
                      <w:rFonts w:ascii="仿宋_GB2312" w:hAnsi="仿宋_GB2312" w:cs="仿宋_GB2312" w:eastAsia="仿宋_GB2312"/>
                      <w:sz w:val="21"/>
                      <w:color w:val="000000"/>
                    </w:rPr>
                    <w:t>联通</w:t>
                  </w: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3（政法）和GHGY云密码服务资源提供统一</w:t>
                  </w:r>
                  <w:r>
                    <w:rPr>
                      <w:rFonts w:ascii="仿宋_GB2312" w:hAnsi="仿宋_GB2312" w:cs="仿宋_GB2312" w:eastAsia="仿宋_GB2312"/>
                      <w:sz w:val="21"/>
                      <w:color w:val="000000"/>
                    </w:rPr>
                    <w:t>监测</w:t>
                  </w:r>
                  <w:r>
                    <w:rPr>
                      <w:rFonts w:ascii="仿宋_GB2312" w:hAnsi="仿宋_GB2312" w:cs="仿宋_GB2312" w:eastAsia="仿宋_GB2312"/>
                      <w:sz w:val="21"/>
                      <w:color w:val="000000"/>
                    </w:rPr>
                    <w:t>能力。</w:t>
                  </w:r>
                </w:p>
              </w:tc>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1（电信）</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3.数据库加密服务：</w:t>
                  </w:r>
                  <w:r>
                    <w:rPr>
                      <w:rFonts w:ascii="仿宋_GB2312" w:hAnsi="仿宋_GB2312" w:cs="仿宋_GB2312" w:eastAsia="仿宋_GB2312"/>
                      <w:sz w:val="21"/>
                      <w:color w:val="000000"/>
                    </w:rPr>
                    <w:t>面向不少于</w:t>
                  </w:r>
                  <w:r>
                    <w:rPr>
                      <w:rFonts w:ascii="仿宋_GB2312" w:hAnsi="仿宋_GB2312" w:cs="仿宋_GB2312" w:eastAsia="仿宋_GB2312"/>
                      <w:sz w:val="21"/>
                      <w:color w:val="000000"/>
                    </w:rPr>
                    <w:t>143个应用，</w:t>
                  </w:r>
                  <w:r>
                    <w:rPr>
                      <w:rFonts w:ascii="仿宋_GB2312" w:hAnsi="仿宋_GB2312" w:cs="仿宋_GB2312" w:eastAsia="仿宋_GB2312"/>
                      <w:sz w:val="21"/>
                      <w:color w:val="000000"/>
                    </w:rPr>
                    <w:t>为数据提供加密、解密服务，提供国家标准商密</w:t>
                  </w:r>
                  <w:r>
                    <w:rPr>
                      <w:rFonts w:ascii="仿宋_GB2312" w:hAnsi="仿宋_GB2312" w:cs="仿宋_GB2312" w:eastAsia="仿宋_GB2312"/>
                      <w:sz w:val="21"/>
                      <w:color w:val="000000"/>
                    </w:rPr>
                    <w:t>SM3、SM4运算和随机数产生等密码安全服务。</w:t>
                  </w:r>
                </w:p>
              </w:tc>
              <w:tc>
                <w:tcPr>
                  <w:tcW w:type="dxa" w:w="497"/>
                  <w:vMerge/>
                  <w:tcBorders>
                    <w:top w:val="none" w:color="000000" w:sz="4"/>
                    <w:left w:val="single" w:color="000000" w:sz="4"/>
                    <w:bottom w:val="single" w:color="000000" w:sz="4"/>
                    <w:right w:val="single" w:color="000000" w:sz="4"/>
                  </w:tcBorders>
                </w:tcP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4.支撑性服务：对接服务、数据分析服务、操作指导服务、宣传推广服务、安全运营服务、重保专项运营、密码服务状态监测、数据处理、故障处理、日常巡检等服务内容。</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5.原密码服务平台升级服务</w:t>
                  </w:r>
                  <w:r>
                    <w:rPr>
                      <w:rFonts w:ascii="仿宋_GB2312" w:hAnsi="仿宋_GB2312" w:cs="仿宋_GB2312" w:eastAsia="仿宋_GB2312"/>
                      <w:sz w:val="21"/>
                      <w:color w:val="000000"/>
                    </w:rPr>
                    <w:t>：</w:t>
                  </w:r>
                </w:p>
              </w:tc>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1（电信）</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1）对省政务云西咸节点1（电信）互联网区密码服务平台进行升级改造</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提供数字证书互信和数据加密传输服务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同步</w:t>
                  </w:r>
                  <w:r>
                    <w:rPr>
                      <w:rFonts w:ascii="仿宋_GB2312" w:hAnsi="仿宋_GB2312" w:cs="仿宋_GB2312" w:eastAsia="仿宋_GB2312"/>
                      <w:sz w:val="21"/>
                      <w:color w:val="000000"/>
                    </w:rPr>
                    <w:t>提供数据接口对接</w:t>
                  </w:r>
                  <w:r>
                    <w:rPr>
                      <w:rFonts w:ascii="仿宋_GB2312" w:hAnsi="仿宋_GB2312" w:cs="仿宋_GB2312" w:eastAsia="仿宋_GB2312"/>
                      <w:sz w:val="21"/>
                      <w:color w:val="000000"/>
                    </w:rPr>
                    <w:t>统一密码运行服务监测平台</w:t>
                  </w:r>
                  <w:r>
                    <w:rPr>
                      <w:rFonts w:ascii="仿宋_GB2312" w:hAnsi="仿宋_GB2312" w:cs="仿宋_GB2312" w:eastAsia="仿宋_GB2312"/>
                      <w:sz w:val="21"/>
                      <w:color w:val="000000"/>
                    </w:rPr>
                    <w:t>；</w:t>
                  </w:r>
                </w:p>
              </w:tc>
              <w:tc>
                <w:tcPr>
                  <w:tcW w:type="dxa" w:w="497"/>
                  <w:vMerge/>
                  <w:tcBorders>
                    <w:top w:val="none" w:color="000000" w:sz="4"/>
                    <w:left w:val="single" w:color="000000" w:sz="4"/>
                    <w:bottom w:val="single" w:color="000000" w:sz="4"/>
                    <w:right w:val="single" w:color="000000" w:sz="4"/>
                  </w:tcBorders>
                </w:tcP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2）省政务云西咸节点1（电信）政务外网区密码服务平台进行升级改造</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提供签名验签互签互验服务、服务调用结果展示、优化数据库及接口等服务，</w:t>
                  </w:r>
                  <w:r>
                    <w:rPr>
                      <w:rFonts w:ascii="仿宋_GB2312" w:hAnsi="仿宋_GB2312" w:cs="仿宋_GB2312" w:eastAsia="仿宋_GB2312"/>
                      <w:sz w:val="21"/>
                      <w:color w:val="000000"/>
                    </w:rPr>
                    <w:t>同步提供数据接口对接统一密码运行</w:t>
                  </w:r>
                  <w:r>
                    <w:rPr>
                      <w:rFonts w:ascii="仿宋_GB2312" w:hAnsi="仿宋_GB2312" w:cs="仿宋_GB2312" w:eastAsia="仿宋_GB2312"/>
                      <w:sz w:val="21"/>
                      <w:color w:val="000000"/>
                    </w:rPr>
                    <w:t>服务监测</w:t>
                  </w:r>
                  <w:r>
                    <w:rPr>
                      <w:rFonts w:ascii="仿宋_GB2312" w:hAnsi="仿宋_GB2312" w:cs="仿宋_GB2312" w:eastAsia="仿宋_GB2312"/>
                      <w:sz w:val="21"/>
                      <w:color w:val="000000"/>
                    </w:rPr>
                    <w:t>平台；</w:t>
                  </w:r>
                </w:p>
              </w:tc>
              <w:tc>
                <w:tcPr>
                  <w:tcW w:type="dxa" w:w="497"/>
                  <w:vMerge/>
                  <w:tcBorders>
                    <w:top w:val="none" w:color="000000" w:sz="4"/>
                    <w:left w:val="single" w:color="000000" w:sz="4"/>
                    <w:bottom w:val="single" w:color="000000" w:sz="4"/>
                    <w:right w:val="single" w:color="000000" w:sz="4"/>
                  </w:tcBorders>
                </w:tcP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3）省政务云西咸节点3（政法）密码服务平台进行升级改造</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提供数据接口对接</w:t>
                  </w:r>
                  <w:r>
                    <w:rPr>
                      <w:rFonts w:ascii="仿宋_GB2312" w:hAnsi="仿宋_GB2312" w:cs="仿宋_GB2312" w:eastAsia="仿宋_GB2312"/>
                      <w:sz w:val="21"/>
                      <w:color w:val="000000"/>
                    </w:rPr>
                    <w:t>统一密码运行服务监测平台</w:t>
                  </w:r>
                  <w:r>
                    <w:rPr>
                      <w:rFonts w:ascii="仿宋_GB2312" w:hAnsi="仿宋_GB2312" w:cs="仿宋_GB2312" w:eastAsia="仿宋_GB2312"/>
                      <w:sz w:val="21"/>
                      <w:color w:val="000000"/>
                    </w:rPr>
                    <w:t>。</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3（政法）</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统一电子印章服务</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印章</w:t>
                  </w:r>
                  <w:r>
                    <w:rPr>
                      <w:rFonts w:ascii="仿宋_GB2312" w:hAnsi="仿宋_GB2312" w:cs="仿宋_GB2312" w:eastAsia="仿宋_GB2312"/>
                      <w:sz w:val="21"/>
                      <w:color w:val="000000"/>
                    </w:rPr>
                    <w:t>制作服务：</w:t>
                  </w:r>
                  <w:r>
                    <w:rPr>
                      <w:rFonts w:ascii="仿宋_GB2312" w:hAnsi="仿宋_GB2312" w:cs="仿宋_GB2312" w:eastAsia="仿宋_GB2312"/>
                      <w:sz w:val="21"/>
                      <w:color w:val="000000"/>
                    </w:rPr>
                    <w:t>进行不少于</w:t>
                  </w:r>
                  <w:r>
                    <w:rPr>
                      <w:rFonts w:ascii="仿宋_GB2312" w:hAnsi="仿宋_GB2312" w:cs="仿宋_GB2312" w:eastAsia="仿宋_GB2312"/>
                      <w:sz w:val="21"/>
                      <w:color w:val="000000"/>
                    </w:rPr>
                    <w:t>7452枚印章制作</w:t>
                  </w:r>
                  <w:r>
                    <w:rPr>
                      <w:rFonts w:ascii="仿宋_GB2312" w:hAnsi="仿宋_GB2312" w:cs="仿宋_GB2312" w:eastAsia="仿宋_GB2312"/>
                      <w:sz w:val="21"/>
                      <w:color w:val="000000"/>
                    </w:rPr>
                    <w:t>或优化调整服务</w:t>
                  </w:r>
                  <w:r>
                    <w:rPr>
                      <w:rFonts w:ascii="仿宋_GB2312" w:hAnsi="仿宋_GB2312" w:cs="仿宋_GB2312" w:eastAsia="仿宋_GB2312"/>
                      <w:sz w:val="21"/>
                      <w:color w:val="000000"/>
                    </w:rPr>
                    <w:t>；</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2.签名制作服务：</w:t>
                  </w:r>
                  <w:r>
                    <w:rPr>
                      <w:rFonts w:ascii="仿宋_GB2312" w:hAnsi="仿宋_GB2312" w:cs="仿宋_GB2312" w:eastAsia="仿宋_GB2312"/>
                      <w:sz w:val="21"/>
                      <w:color w:val="000000"/>
                    </w:rPr>
                    <w:t>进行不少于</w:t>
                  </w:r>
                  <w:r>
                    <w:rPr>
                      <w:rFonts w:ascii="仿宋_GB2312" w:hAnsi="仿宋_GB2312" w:cs="仿宋_GB2312" w:eastAsia="仿宋_GB2312"/>
                      <w:sz w:val="21"/>
                      <w:color w:val="000000"/>
                    </w:rPr>
                    <w:t>200个</w:t>
                  </w:r>
                  <w:r>
                    <w:rPr>
                      <w:rFonts w:ascii="仿宋_GB2312" w:hAnsi="仿宋_GB2312" w:cs="仿宋_GB2312" w:eastAsia="仿宋_GB2312"/>
                      <w:sz w:val="21"/>
                      <w:color w:val="000000"/>
                    </w:rPr>
                    <w:t>政务人员电子签名制作服务，完成证书申请、签名制作、签名备案等；</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3.分散式政务电子印章签署服务：该项服务为延续性服务，提供分散式签章服务，支持文件签章、文件验签、印章定位签章；</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4.集中式政务电子印章签署服务：提供业务系统集中式签章服务，支持文件批量签章、印章自动定位；</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5.自然人签名服务：</w:t>
                  </w: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350000个</w:t>
                  </w:r>
                  <w:r>
                    <w:rPr>
                      <w:rFonts w:ascii="仿宋_GB2312" w:hAnsi="仿宋_GB2312" w:cs="仿宋_GB2312" w:eastAsia="仿宋_GB2312"/>
                      <w:sz w:val="21"/>
                      <w:color w:val="000000"/>
                    </w:rPr>
                    <w:t>自然人电子签名服务；</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6.政务人员电子签名签署服务：</w:t>
                  </w: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200个政务电子签名</w:t>
                  </w:r>
                  <w:r>
                    <w:rPr>
                      <w:rFonts w:ascii="仿宋_GB2312" w:hAnsi="仿宋_GB2312" w:cs="仿宋_GB2312" w:eastAsia="仿宋_GB2312"/>
                      <w:sz w:val="21"/>
                      <w:color w:val="000000"/>
                    </w:rPr>
                    <w:t>在版式文件上加盖政务人员电子签名的服务，包括位置签名、关键字签名等；</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7.电子印章管理服务：与国办平台对接，实现印章标准化数据交互，为印章系统提供数字证书服务，统一进行印章信息的存储和管理等服务；</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8.支撑性服务：该项服务为延续性服务，提供包括：对接服务、数据分析服务、操作指导服务、安全运营服务、重保专项运营、运行监测、数据处理、定期巡检、故障处理等服务内容；</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9.统一电子印章平台升级：</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1）电子签名公共支撑系统升级服务：该项为新增服务，提供包括：自然人签名门户服务、运营管理服务、文件签署服务、签名验证服务、一次性手写签名服务和增加政务人员电子签名接口等服务内容；</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2（联通）</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2）电子印章制作系统升级服务：该项为新增服务，电子印章制作系统升级主要内容是针对分散式印章制作支持国产化浏览器制作分散式印章；</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1（电信）</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人工智能大模型管理服务</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提供知识库管理、模型管理服务、数据管理服务、安全管理服务、基础资源统一管理、人工智能体编排、模型运营、知识库构建服务和支撑性服务等内容。</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2（联通）</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统一通知消息服务</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1.系统对接与渠道策略配置：提供</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26个系统对接与渠道策略配置服务；</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1（电信）</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2.迁移服务：完成</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130个系统从原统一通知消息（短信）平台迁移至统一通知消息平台的迁移服务；</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1（电信）</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3.普通短信服务：面向业务系统提供短信发送服务。预计提供</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12009万条短信；</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省政务云西咸节点</w:t>
                  </w:r>
                  <w:r>
                    <w:rPr>
                      <w:rFonts w:ascii="仿宋_GB2312" w:hAnsi="仿宋_GB2312" w:cs="仿宋_GB2312" w:eastAsia="仿宋_GB2312"/>
                      <w:sz w:val="21"/>
                      <w:color w:val="000000"/>
                    </w:rPr>
                    <w:t>1（电信）</w:t>
                  </w:r>
                </w:p>
              </w:tc>
            </w:tr>
            <w:tr>
              <w:tc>
                <w:tcPr>
                  <w:tcW w:type="dxa" w:w="253"/>
                  <w:vMerge/>
                  <w:tcBorders>
                    <w:top w:val="none" w:color="000000" w:sz="4"/>
                    <w:left w:val="single" w:color="000000" w:sz="4"/>
                    <w:bottom w:val="single" w:color="000000" w:sz="4"/>
                    <w:right w:val="single" w:color="000000" w:sz="4"/>
                  </w:tcBorders>
                </w:tcPr>
                <w:p/>
              </w:tc>
              <w:tc>
                <w:tcPr>
                  <w:tcW w:type="dxa" w:w="472"/>
                  <w:vMerge/>
                  <w:tcBorders>
                    <w:top w:val="none" w:color="000000" w:sz="4"/>
                    <w:left w:val="single" w:color="000000" w:sz="4"/>
                    <w:bottom w:val="single" w:color="000000" w:sz="4"/>
                    <w:right w:val="single" w:color="000000" w:sz="4"/>
                  </w:tcBorders>
                </w:tcP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4.支撑性服务：提供运行监测、数据处理、定期巡检、故障处理等服务内容。</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pPr>
              <w:pStyle w:val="null3"/>
              <w:ind w:firstLine="420"/>
              <w:jc w:val="left"/>
            </w:pPr>
            <w:r>
              <w:rPr>
                <w:rFonts w:ascii="仿宋_GB2312" w:hAnsi="仿宋_GB2312" w:cs="仿宋_GB2312" w:eastAsia="仿宋_GB2312"/>
                <w:sz w:val="24"/>
                <w:b/>
              </w:rPr>
              <w:t>五、</w:t>
            </w:r>
            <w:r>
              <w:rPr>
                <w:rFonts w:ascii="仿宋_GB2312" w:hAnsi="仿宋_GB2312" w:cs="仿宋_GB2312" w:eastAsia="仿宋_GB2312"/>
                <w:sz w:val="24"/>
                <w:b/>
              </w:rPr>
              <w:t>服务要求</w:t>
            </w:r>
          </w:p>
          <w:p>
            <w:pPr>
              <w:pStyle w:val="null3"/>
              <w:ind w:firstLine="422"/>
              <w:jc w:val="left"/>
            </w:pPr>
            <w:r>
              <w:rPr>
                <w:rFonts w:ascii="仿宋_GB2312" w:hAnsi="仿宋_GB2312" w:cs="仿宋_GB2312" w:eastAsia="仿宋_GB2312"/>
                <w:sz w:val="21"/>
                <w:b/>
                <w:color w:val="000000"/>
              </w:rPr>
              <w:t>1.服务内容要求</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1）数据分析及可视化服务要求</w:t>
            </w:r>
          </w:p>
          <w:p>
            <w:pPr>
              <w:pStyle w:val="null3"/>
              <w:ind w:firstLine="420"/>
              <w:jc w:val="both"/>
            </w:pPr>
            <w:r>
              <w:rPr>
                <w:rFonts w:ascii="仿宋_GB2312" w:hAnsi="仿宋_GB2312" w:cs="仿宋_GB2312" w:eastAsia="仿宋_GB2312"/>
                <w:sz w:val="21"/>
              </w:rPr>
              <w:t>需要</w:t>
            </w:r>
            <w:r>
              <w:rPr>
                <w:rFonts w:ascii="仿宋_GB2312" w:hAnsi="仿宋_GB2312" w:cs="仿宋_GB2312" w:eastAsia="仿宋_GB2312"/>
                <w:sz w:val="21"/>
              </w:rPr>
              <w:t>提供包含数据录入、监测指标设置和多样化可视化数据图展示等应用服务。为更好满足各省级业务使用需要，数据分析及可视化服务需要提供标准化服务接口</w:t>
            </w:r>
            <w:r>
              <w:rPr>
                <w:rFonts w:ascii="仿宋_GB2312" w:hAnsi="仿宋_GB2312" w:cs="仿宋_GB2312" w:eastAsia="仿宋_GB2312"/>
                <w:sz w:val="21"/>
              </w:rPr>
              <w:t>，为不少于</w:t>
            </w:r>
            <w:r>
              <w:rPr>
                <w:rFonts w:ascii="仿宋_GB2312" w:hAnsi="仿宋_GB2312" w:cs="仿宋_GB2312" w:eastAsia="仿宋_GB2312"/>
                <w:sz w:val="21"/>
              </w:rPr>
              <w:t>8个应用提供服务。</w:t>
            </w:r>
            <w:r>
              <w:rPr>
                <w:rFonts w:ascii="仿宋_GB2312" w:hAnsi="仿宋_GB2312" w:cs="仿宋_GB2312" w:eastAsia="仿宋_GB2312"/>
                <w:sz w:val="21"/>
              </w:rPr>
              <w:t>满足以下服务内容的需求。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提供数据处理服务</w:t>
            </w:r>
            <w:r>
              <w:rPr>
                <w:rFonts w:ascii="仿宋_GB2312" w:hAnsi="仿宋_GB2312" w:cs="仿宋_GB2312" w:eastAsia="仿宋_GB2312"/>
                <w:sz w:val="21"/>
              </w:rPr>
              <w:t>：</w:t>
            </w:r>
            <w:r>
              <w:rPr>
                <w:rFonts w:ascii="仿宋_GB2312" w:hAnsi="仿宋_GB2312" w:cs="仿宋_GB2312" w:eastAsia="仿宋_GB2312"/>
                <w:sz w:val="21"/>
              </w:rPr>
              <w:t>要求实现</w:t>
            </w:r>
            <w:r>
              <w:rPr>
                <w:rFonts w:ascii="仿宋_GB2312" w:hAnsi="仿宋_GB2312" w:cs="仿宋_GB2312" w:eastAsia="仿宋_GB2312"/>
                <w:sz w:val="21"/>
              </w:rPr>
              <w:t>多源异构数据接入，</w:t>
            </w:r>
            <w:r>
              <w:rPr>
                <w:rFonts w:ascii="仿宋_GB2312" w:hAnsi="仿宋_GB2312" w:cs="仿宋_GB2312" w:eastAsia="仿宋_GB2312"/>
                <w:sz w:val="21"/>
              </w:rPr>
              <w:t>配置</w:t>
            </w:r>
            <w:r>
              <w:rPr>
                <w:rFonts w:ascii="仿宋_GB2312" w:hAnsi="仿宋_GB2312" w:cs="仿宋_GB2312" w:eastAsia="仿宋_GB2312"/>
                <w:sz w:val="21"/>
              </w:rPr>
              <w:t>处理</w:t>
            </w:r>
            <w:r>
              <w:rPr>
                <w:rFonts w:ascii="仿宋_GB2312" w:hAnsi="仿宋_GB2312" w:cs="仿宋_GB2312" w:eastAsia="仿宋_GB2312"/>
                <w:sz w:val="21"/>
              </w:rPr>
              <w:t>，</w:t>
            </w:r>
            <w:r>
              <w:rPr>
                <w:rFonts w:ascii="仿宋_GB2312" w:hAnsi="仿宋_GB2312" w:cs="仿宋_GB2312" w:eastAsia="仿宋_GB2312"/>
                <w:sz w:val="21"/>
              </w:rPr>
              <w:t>实现流批一体的数据同步能力，将多源异构数据进行有效集成和使用，提供质量更高、更准确、更可靠的数据。</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提供</w:t>
            </w:r>
            <w:r>
              <w:rPr>
                <w:rFonts w:ascii="仿宋_GB2312" w:hAnsi="仿宋_GB2312" w:cs="仿宋_GB2312" w:eastAsia="仿宋_GB2312"/>
                <w:sz w:val="21"/>
              </w:rPr>
              <w:t>BI多维分析服务</w:t>
            </w:r>
            <w:r>
              <w:rPr>
                <w:rFonts w:ascii="仿宋_GB2312" w:hAnsi="仿宋_GB2312" w:cs="仿宋_GB2312" w:eastAsia="仿宋_GB2312"/>
                <w:sz w:val="21"/>
              </w:rPr>
              <w:t>：</w:t>
            </w:r>
            <w:r>
              <w:rPr>
                <w:rFonts w:ascii="仿宋_GB2312" w:hAnsi="仿宋_GB2312" w:cs="仿宋_GB2312" w:eastAsia="仿宋_GB2312"/>
                <w:sz w:val="21"/>
              </w:rPr>
              <w:t>要求可以设定</w:t>
            </w:r>
            <w:r>
              <w:rPr>
                <w:rFonts w:ascii="仿宋_GB2312" w:hAnsi="仿宋_GB2312" w:cs="仿宋_GB2312" w:eastAsia="仿宋_GB2312"/>
                <w:sz w:val="21"/>
              </w:rPr>
              <w:t>指标，利用可视化图表进行数据多维分析</w:t>
            </w:r>
            <w:r>
              <w:rPr>
                <w:rFonts w:ascii="仿宋_GB2312" w:hAnsi="仿宋_GB2312" w:cs="仿宋_GB2312" w:eastAsia="仿宋_GB2312"/>
                <w:sz w:val="21"/>
              </w:rPr>
              <w:t>，</w:t>
            </w:r>
            <w:r>
              <w:rPr>
                <w:rFonts w:ascii="仿宋_GB2312" w:hAnsi="仿宋_GB2312" w:cs="仿宋_GB2312" w:eastAsia="仿宋_GB2312"/>
                <w:sz w:val="21"/>
              </w:rPr>
              <w:t>支持可视化、拖拉拽等方式制作</w:t>
            </w:r>
            <w:r>
              <w:rPr>
                <w:rFonts w:ascii="仿宋_GB2312" w:hAnsi="仿宋_GB2312" w:cs="仿宋_GB2312" w:eastAsia="仿宋_GB2312"/>
                <w:sz w:val="21"/>
              </w:rPr>
              <w:t>可视化应用的制作。</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提供门户与管理服务</w:t>
            </w:r>
            <w:r>
              <w:rPr>
                <w:rFonts w:ascii="仿宋_GB2312" w:hAnsi="仿宋_GB2312" w:cs="仿宋_GB2312" w:eastAsia="仿宋_GB2312"/>
                <w:sz w:val="21"/>
              </w:rPr>
              <w:t>：</w:t>
            </w:r>
            <w:r>
              <w:rPr>
                <w:rFonts w:ascii="仿宋_GB2312" w:hAnsi="仿宋_GB2312" w:cs="仿宋_GB2312" w:eastAsia="仿宋_GB2312"/>
                <w:sz w:val="21"/>
              </w:rPr>
              <w:t>提供应用中心，方便进行权限管理、系统个性化设置，进而支撑起各种业务主题分析。</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支撑性服务</w:t>
            </w:r>
            <w:r>
              <w:rPr>
                <w:rFonts w:ascii="仿宋_GB2312" w:hAnsi="仿宋_GB2312" w:cs="仿宋_GB2312" w:eastAsia="仿宋_GB2312"/>
                <w:sz w:val="21"/>
              </w:rPr>
              <w:t>：</w:t>
            </w:r>
            <w:r>
              <w:rPr>
                <w:rFonts w:ascii="仿宋_GB2312" w:hAnsi="仿宋_GB2312" w:cs="仿宋_GB2312" w:eastAsia="仿宋_GB2312"/>
                <w:sz w:val="21"/>
              </w:rPr>
              <w:t>需要</w:t>
            </w:r>
            <w:r>
              <w:rPr>
                <w:rFonts w:ascii="仿宋_GB2312" w:hAnsi="仿宋_GB2312" w:cs="仿宋_GB2312" w:eastAsia="仿宋_GB2312"/>
                <w:sz w:val="21"/>
              </w:rPr>
              <w:t>提供持续性支撑服务，需要开展包括：系统对接、数据分析、操作指导、安全运营和重保专项服务等内容。</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2）视觉AI服务</w:t>
            </w:r>
          </w:p>
          <w:p>
            <w:pPr>
              <w:pStyle w:val="null3"/>
              <w:ind w:firstLine="420"/>
              <w:jc w:val="both"/>
            </w:pPr>
            <w:r>
              <w:rPr>
                <w:rFonts w:ascii="仿宋_GB2312" w:hAnsi="仿宋_GB2312" w:cs="仿宋_GB2312" w:eastAsia="仿宋_GB2312"/>
                <w:sz w:val="21"/>
              </w:rPr>
              <w:t>需要实现对于身份证件、企业证照、通用文稿等内容的快速识别和信息提取，提供标准化服务接口，为不少于</w:t>
            </w:r>
            <w:r>
              <w:rPr>
                <w:rFonts w:ascii="仿宋_GB2312" w:hAnsi="仿宋_GB2312" w:cs="仿宋_GB2312" w:eastAsia="仿宋_GB2312"/>
                <w:sz w:val="21"/>
              </w:rPr>
              <w:t>8个应用提供服务，提高政府工作效率和质量。</w:t>
            </w:r>
          </w:p>
          <w:p>
            <w:pPr>
              <w:pStyle w:val="null3"/>
              <w:ind w:firstLine="420"/>
              <w:jc w:val="both"/>
            </w:pPr>
            <w:r>
              <w:rPr>
                <w:rFonts w:ascii="仿宋_GB2312" w:hAnsi="仿宋_GB2312" w:cs="仿宋_GB2312" w:eastAsia="仿宋_GB2312"/>
                <w:sz w:val="21"/>
              </w:rPr>
              <w:t>1）OCR服务</w:t>
            </w:r>
          </w:p>
          <w:p>
            <w:pPr>
              <w:pStyle w:val="null3"/>
              <w:ind w:firstLine="420"/>
              <w:jc w:val="both"/>
            </w:pPr>
            <w:r>
              <w:rPr>
                <w:rFonts w:ascii="仿宋_GB2312" w:hAnsi="仿宋_GB2312" w:cs="仿宋_GB2312" w:eastAsia="仿宋_GB2312"/>
                <w:sz w:val="21"/>
              </w:rPr>
              <w:t>面向各省级部门业务系统，提供包括但不限于：身份证件、驾驶证、结婚证、银行卡、不动产证、营业执照、事业单位法人证书、开户许可证、统一社会信用代码证书、高新技术企业证书、专精特新证书识别服务、专利资质证书识别服务和通用文稿体识别等服务。</w:t>
            </w:r>
          </w:p>
          <w:p>
            <w:pPr>
              <w:pStyle w:val="null3"/>
              <w:ind w:firstLine="420"/>
              <w:jc w:val="both"/>
            </w:pPr>
            <w:r>
              <w:rPr>
                <w:rFonts w:ascii="仿宋_GB2312" w:hAnsi="仿宋_GB2312" w:cs="仿宋_GB2312" w:eastAsia="仿宋_GB2312"/>
                <w:sz w:val="21"/>
              </w:rPr>
              <w:t>2）支撑性服务</w:t>
            </w:r>
          </w:p>
          <w:p>
            <w:pPr>
              <w:pStyle w:val="null3"/>
              <w:ind w:firstLine="420"/>
              <w:jc w:val="both"/>
            </w:pPr>
            <w:r>
              <w:rPr>
                <w:rFonts w:ascii="仿宋_GB2312" w:hAnsi="仿宋_GB2312" w:cs="仿宋_GB2312" w:eastAsia="仿宋_GB2312"/>
                <w:sz w:val="21"/>
              </w:rPr>
              <w:t>为了保障系统的稳定运行，提供持续性支撑服务，需要开展包括：系统对接、数据分析、操作指导、安全运营和重保专项服务等内容。</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3）语音AI服务</w:t>
            </w:r>
          </w:p>
          <w:p>
            <w:pPr>
              <w:pStyle w:val="null3"/>
              <w:ind w:firstLine="420"/>
              <w:jc w:val="both"/>
            </w:pPr>
            <w:r>
              <w:rPr>
                <w:rFonts w:ascii="仿宋_GB2312" w:hAnsi="仿宋_GB2312" w:cs="仿宋_GB2312" w:eastAsia="仿宋_GB2312"/>
                <w:sz w:val="21"/>
              </w:rPr>
              <w:t>提供语音文字转换服务，并且提供标准化服务接口，对接不少于</w:t>
            </w:r>
            <w:r>
              <w:rPr>
                <w:rFonts w:ascii="仿宋_GB2312" w:hAnsi="仿宋_GB2312" w:cs="仿宋_GB2312" w:eastAsia="仿宋_GB2312"/>
                <w:sz w:val="21"/>
              </w:rPr>
              <w:t>8个应用提供服务。为政务工作提供更便捷、高效、安全的语音AI服务体验。</w:t>
            </w:r>
          </w:p>
          <w:p>
            <w:pPr>
              <w:pStyle w:val="null3"/>
              <w:ind w:firstLine="420"/>
              <w:jc w:val="both"/>
            </w:pPr>
            <w:r>
              <w:rPr>
                <w:rFonts w:ascii="仿宋_GB2312" w:hAnsi="仿宋_GB2312" w:cs="仿宋_GB2312" w:eastAsia="仿宋_GB2312"/>
                <w:sz w:val="21"/>
              </w:rPr>
              <w:t>1）语音转文字要求</w:t>
            </w:r>
          </w:p>
          <w:p>
            <w:pPr>
              <w:pStyle w:val="null3"/>
              <w:ind w:firstLine="420"/>
              <w:jc w:val="both"/>
            </w:pPr>
            <w:r>
              <w:rPr>
                <w:rFonts w:ascii="仿宋_GB2312" w:hAnsi="仿宋_GB2312" w:cs="仿宋_GB2312" w:eastAsia="仿宋_GB2312"/>
                <w:sz w:val="21"/>
              </w:rPr>
              <w:t>提供长语音识别、实时语音识别、离线录音识别（录音时长不超过</w:t>
            </w:r>
            <w:r>
              <w:rPr>
                <w:rFonts w:ascii="仿宋_GB2312" w:hAnsi="仿宋_GB2312" w:cs="仿宋_GB2312" w:eastAsia="仿宋_GB2312"/>
                <w:sz w:val="21"/>
              </w:rPr>
              <w:t>5小时，录音大小不超于1GB）等服务。要求具备语气词过滤、热词库、话者分离、热词增强等能力。需满足以下要求。</w:t>
            </w:r>
          </w:p>
          <w:tbl>
            <w:tblPr>
              <w:tblBorders>
                <w:top w:val="none" w:color="000000" w:sz="4"/>
                <w:left w:val="none" w:color="000000" w:sz="4"/>
                <w:bottom w:val="none" w:color="000000" w:sz="4"/>
                <w:right w:val="none" w:color="000000" w:sz="4"/>
                <w:insideH w:val="none"/>
                <w:insideV w:val="none"/>
              </w:tblBorders>
            </w:tblPr>
            <w:tblGrid>
              <w:gridCol w:w="206"/>
              <w:gridCol w:w="333"/>
              <w:gridCol w:w="2008"/>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服务要求</w:t>
                  </w:r>
                </w:p>
              </w:tc>
              <w:tc>
                <w:tcPr>
                  <w:tcW w:type="dxa" w:w="2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服务说明</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实时转写</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高精度转写：基于优化的音频特征提取算法与自研语言模型，提供高精度的转写服务。</w:t>
                  </w:r>
                </w:p>
                <w:p>
                  <w:pPr>
                    <w:pStyle w:val="null3"/>
                  </w:pPr>
                  <w:r>
                    <w:rPr>
                      <w:rFonts w:ascii="仿宋_GB2312" w:hAnsi="仿宋_GB2312" w:cs="仿宋_GB2312" w:eastAsia="仿宋_GB2312"/>
                      <w:sz w:val="21"/>
                    </w:rPr>
                    <w:t>2.</w:t>
                  </w:r>
                  <w:r>
                    <w:rPr>
                      <w:rFonts w:ascii="仿宋_GB2312" w:hAnsi="仿宋_GB2312" w:cs="仿宋_GB2312" w:eastAsia="仿宋_GB2312"/>
                      <w:sz w:val="21"/>
                    </w:rPr>
                    <w:t>灵活的输入输出方式：支持多种输入音频流格式，并能将结果以文本或</w:t>
                  </w:r>
                  <w:r>
                    <w:rPr>
                      <w:rFonts w:ascii="仿宋_GB2312" w:hAnsi="仿宋_GB2312" w:cs="仿宋_GB2312" w:eastAsia="仿宋_GB2312"/>
                      <w:sz w:val="21"/>
                    </w:rPr>
                    <w:t>JSON格式输出，方便集成到不同的应用中。</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录音长文件转换</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高效处理：支持自动分割长录音文件，提高转写效率。</w:t>
                  </w:r>
                </w:p>
                <w:p>
                  <w:pPr>
                    <w:pStyle w:val="null3"/>
                  </w:pPr>
                  <w:r>
                    <w:rPr>
                      <w:rFonts w:ascii="仿宋_GB2312" w:hAnsi="仿宋_GB2312" w:cs="仿宋_GB2312" w:eastAsia="仿宋_GB2312"/>
                      <w:sz w:val="21"/>
                    </w:rPr>
                    <w:t>2.</w:t>
                  </w:r>
                  <w:r>
                    <w:rPr>
                      <w:rFonts w:ascii="仿宋_GB2312" w:hAnsi="仿宋_GB2312" w:cs="仿宋_GB2312" w:eastAsia="仿宋_GB2312"/>
                      <w:sz w:val="21"/>
                    </w:rPr>
                    <w:t>多格式支持：兼容多种音频格式，能够处理本地音频文件并快速输出转写结果。</w:t>
                  </w:r>
                </w:p>
                <w:p>
                  <w:pPr>
                    <w:pStyle w:val="null3"/>
                  </w:pPr>
                  <w:r>
                    <w:rPr>
                      <w:rFonts w:ascii="仿宋_GB2312" w:hAnsi="仿宋_GB2312" w:cs="仿宋_GB2312" w:eastAsia="仿宋_GB2312"/>
                      <w:sz w:val="21"/>
                    </w:rPr>
                    <w:t>3.</w:t>
                  </w:r>
                  <w:r>
                    <w:rPr>
                      <w:rFonts w:ascii="仿宋_GB2312" w:hAnsi="仿宋_GB2312" w:cs="仿宋_GB2312" w:eastAsia="仿宋_GB2312"/>
                      <w:sz w:val="21"/>
                    </w:rPr>
                    <w:t>文件大小：录音时长不超过</w:t>
                  </w:r>
                  <w:r>
                    <w:rPr>
                      <w:rFonts w:ascii="仿宋_GB2312" w:hAnsi="仿宋_GB2312" w:cs="仿宋_GB2312" w:eastAsia="仿宋_GB2312"/>
                      <w:sz w:val="21"/>
                    </w:rPr>
                    <w:t>5小时。</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短语音转写</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1分钟内短语音快速、精准转写，确保用户及时获取文字信息，提升短语音处理效率与便捷性。</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语气词过滤</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支持在转写过程中自动识别并过滤常见的语气词</w:t>
                  </w:r>
                  <w:r>
                    <w:rPr>
                      <w:rFonts w:ascii="仿宋_GB2312" w:hAnsi="仿宋_GB2312" w:cs="仿宋_GB2312" w:eastAsia="仿宋_GB2312"/>
                      <w:sz w:val="21"/>
                    </w:rPr>
                    <w:t>，</w:t>
                  </w:r>
                  <w:r>
                    <w:rPr>
                      <w:rFonts w:ascii="仿宋_GB2312" w:hAnsi="仿宋_GB2312" w:cs="仿宋_GB2312" w:eastAsia="仿宋_GB2312"/>
                      <w:sz w:val="21"/>
                    </w:rPr>
                    <w:t>系统能够智能识别并去除这些不必要的语气词</w:t>
                  </w:r>
                  <w:r>
                    <w:rPr>
                      <w:rFonts w:ascii="仿宋_GB2312" w:hAnsi="仿宋_GB2312" w:cs="仿宋_GB2312" w:eastAsia="仿宋_GB2312"/>
                      <w:sz w:val="21"/>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热词库</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支持用户根据需求，将专业术语、人名、地名等特殊词汇添加至热词库</w:t>
                  </w:r>
                  <w:r>
                    <w:rPr>
                      <w:rFonts w:ascii="仿宋_GB2312" w:hAnsi="仿宋_GB2312" w:cs="仿宋_GB2312" w:eastAsia="仿宋_GB2312"/>
                      <w:sz w:val="21"/>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话者分离</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要求具备将录音文件</w:t>
                  </w:r>
                  <w:r>
                    <w:rPr>
                      <w:rFonts w:ascii="仿宋_GB2312" w:hAnsi="仿宋_GB2312" w:cs="仿宋_GB2312" w:eastAsia="仿宋_GB2312"/>
                      <w:sz w:val="21"/>
                    </w:rPr>
                    <w:t>中不同说话人的语音</w:t>
                  </w:r>
                  <w:r>
                    <w:rPr>
                      <w:rFonts w:ascii="仿宋_GB2312" w:hAnsi="仿宋_GB2312" w:cs="仿宋_GB2312" w:eastAsia="仿宋_GB2312"/>
                      <w:sz w:val="21"/>
                    </w:rPr>
                    <w:t>，</w:t>
                  </w:r>
                  <w:r>
                    <w:rPr>
                      <w:rFonts w:ascii="仿宋_GB2312" w:hAnsi="仿宋_GB2312" w:cs="仿宋_GB2312" w:eastAsia="仿宋_GB2312"/>
                      <w:sz w:val="21"/>
                    </w:rPr>
                    <w:t>转写信息分离出来</w:t>
                  </w:r>
                  <w:r>
                    <w:rPr>
                      <w:rFonts w:ascii="仿宋_GB2312" w:hAnsi="仿宋_GB2312" w:cs="仿宋_GB2312" w:eastAsia="仿宋_GB2312"/>
                      <w:sz w:val="21"/>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热词增强</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通过开启热词增强，增加同音同调热词的识别概率。使用热词表词汇，热词增强生效词汇不超过</w:t>
                  </w:r>
                  <w:r>
                    <w:rPr>
                      <w:rFonts w:ascii="仿宋_GB2312" w:hAnsi="仿宋_GB2312" w:cs="仿宋_GB2312" w:eastAsia="仿宋_GB2312"/>
                      <w:sz w:val="21"/>
                    </w:rPr>
                    <w:t>128个。</w:t>
                  </w:r>
                </w:p>
              </w:tc>
            </w:tr>
          </w:tbl>
          <w:p>
            <w:pPr>
              <w:pStyle w:val="null3"/>
              <w:ind w:firstLine="420"/>
              <w:jc w:val="both"/>
            </w:pPr>
            <w:r>
              <w:rPr>
                <w:rFonts w:ascii="仿宋_GB2312" w:hAnsi="仿宋_GB2312" w:cs="仿宋_GB2312" w:eastAsia="仿宋_GB2312"/>
                <w:sz w:val="21"/>
              </w:rPr>
              <w:t>2）文字转语音要求</w:t>
            </w:r>
          </w:p>
          <w:p>
            <w:pPr>
              <w:pStyle w:val="null3"/>
              <w:ind w:firstLine="420"/>
              <w:jc w:val="both"/>
            </w:pPr>
            <w:r>
              <w:rPr>
                <w:rFonts w:ascii="仿宋_GB2312" w:hAnsi="仿宋_GB2312" w:cs="仿宋_GB2312" w:eastAsia="仿宋_GB2312"/>
                <w:sz w:val="21"/>
              </w:rPr>
              <w:t>提供实时文字转语音、批量文本转语音等服务，能够实现快速、自然、流畅的语音合成，同时具备语速调节、音色选择、多语言支持、文本断句优化等，满足自动断句、语气语声的调节等功能需求。</w:t>
            </w:r>
          </w:p>
          <w:tbl>
            <w:tblPr>
              <w:tblBorders>
                <w:top w:val="none" w:color="000000" w:sz="4"/>
                <w:left w:val="none" w:color="000000" w:sz="4"/>
                <w:bottom w:val="none" w:color="000000" w:sz="4"/>
                <w:right w:val="none" w:color="000000" w:sz="4"/>
                <w:insideH w:val="none"/>
                <w:insideV w:val="none"/>
              </w:tblBorders>
            </w:tblPr>
            <w:tblGrid>
              <w:gridCol w:w="206"/>
              <w:gridCol w:w="333"/>
              <w:gridCol w:w="2008"/>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服务要求</w:t>
                  </w:r>
                </w:p>
              </w:tc>
              <w:tc>
                <w:tcPr>
                  <w:tcW w:type="dxa" w:w="2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服务说明</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文本转语音</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支持一次性上传或输入大量文本内容，系统将批量转换为语音文件并保存，方便用户后续使用。</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语速调节</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根据自身需求，自由调节语音输出的语速，从较慢到较快的多种语速选项可供选择</w:t>
                  </w:r>
                  <w:r>
                    <w:rPr>
                      <w:rFonts w:ascii="仿宋_GB2312" w:hAnsi="仿宋_GB2312" w:cs="仿宋_GB2312" w:eastAsia="仿宋_GB2312"/>
                      <w:sz w:val="24"/>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音色选择</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提供多种音色选项，包括不同性别、年龄、语言风格的音色，用户可以根据内容特点或个人喜好选择合适的音色</w:t>
                  </w:r>
                  <w:r>
                    <w:rPr>
                      <w:rFonts w:ascii="仿宋_GB2312" w:hAnsi="仿宋_GB2312" w:cs="仿宋_GB2312" w:eastAsia="仿宋_GB2312"/>
                      <w:sz w:val="24"/>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文本断句优化</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支持智能分析文本内容，自动识别句子结构和语义停顿点，在语音合成时合理地进行断句和停顿，使语音输出更加自然流畅。</w:t>
                  </w:r>
                </w:p>
              </w:tc>
            </w:tr>
          </w:tbl>
          <w:p>
            <w:pPr>
              <w:pStyle w:val="null3"/>
              <w:ind w:firstLine="420"/>
              <w:jc w:val="both"/>
            </w:pPr>
            <w:r>
              <w:rPr>
                <w:rFonts w:ascii="仿宋_GB2312" w:hAnsi="仿宋_GB2312" w:cs="仿宋_GB2312" w:eastAsia="仿宋_GB2312"/>
                <w:sz w:val="21"/>
              </w:rPr>
              <w:t>3）支撑性服务需求</w:t>
            </w:r>
          </w:p>
          <w:p>
            <w:pPr>
              <w:pStyle w:val="null3"/>
              <w:ind w:firstLine="420"/>
              <w:jc w:val="both"/>
            </w:pPr>
            <w:r>
              <w:rPr>
                <w:rFonts w:ascii="仿宋_GB2312" w:hAnsi="仿宋_GB2312" w:cs="仿宋_GB2312" w:eastAsia="仿宋_GB2312"/>
                <w:sz w:val="21"/>
              </w:rPr>
              <w:t>为了保障系统的稳定运行，提供持续性支撑服务，需要开展包括：系统对接、数据分析、操作指导、安全运营和重保专项服务等内容。</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4）统一密码服务</w:t>
            </w:r>
          </w:p>
          <w:p>
            <w:pPr>
              <w:pStyle w:val="null3"/>
              <w:ind w:firstLine="420"/>
              <w:jc w:val="both"/>
            </w:pPr>
            <w:r>
              <w:rPr>
                <w:rFonts w:ascii="仿宋_GB2312" w:hAnsi="仿宋_GB2312" w:cs="仿宋_GB2312" w:eastAsia="仿宋_GB2312"/>
                <w:sz w:val="21"/>
              </w:rPr>
              <w:t>为省政务云提供规范、可靠、合规的密码服务，主要包括：密码基础安全服务、统一密码服务运行监测服务、数据库加解密服务和原密码服务平台升级服务。</w:t>
            </w:r>
          </w:p>
          <w:p>
            <w:pPr>
              <w:pStyle w:val="null3"/>
              <w:ind w:firstLine="420"/>
              <w:jc w:val="both"/>
            </w:pPr>
            <w:r>
              <w:rPr>
                <w:rFonts w:ascii="仿宋_GB2312" w:hAnsi="仿宋_GB2312" w:cs="仿宋_GB2312" w:eastAsia="仿宋_GB2312"/>
                <w:sz w:val="21"/>
              </w:rPr>
              <w:t>1）密码基础安全服务</w:t>
            </w:r>
          </w:p>
          <w:p>
            <w:pPr>
              <w:pStyle w:val="null3"/>
              <w:ind w:firstLine="420"/>
              <w:jc w:val="both"/>
            </w:pPr>
            <w:r>
              <w:rPr>
                <w:rFonts w:ascii="仿宋_GB2312" w:hAnsi="仿宋_GB2312" w:cs="仿宋_GB2312" w:eastAsia="仿宋_GB2312"/>
                <w:sz w:val="21"/>
              </w:rPr>
              <w:t>要求采用密码服务平台、云服务器密码机、签名验签、时间戳等设施，为省政务云西咸节点</w:t>
            </w:r>
            <w:r>
              <w:rPr>
                <w:rFonts w:ascii="仿宋_GB2312" w:hAnsi="仿宋_GB2312" w:cs="仿宋_GB2312" w:eastAsia="仿宋_GB2312"/>
                <w:sz w:val="21"/>
              </w:rPr>
              <w:t>1（电信）、省政务云西咸节点2（联通）、GHGY云上的不少于115个系统提供信息机密性风险服务、信息完整性风险服务和抗抵赖与真实性风险服务，在原密码服务设施的基础上完成，需满足以下设备要求：</w:t>
            </w:r>
          </w:p>
          <w:tbl>
            <w:tblPr>
              <w:tblBorders>
                <w:top w:val="none" w:color="000000" w:sz="4"/>
                <w:left w:val="none" w:color="000000" w:sz="4"/>
                <w:bottom w:val="none" w:color="000000" w:sz="4"/>
                <w:right w:val="none" w:color="000000" w:sz="4"/>
                <w:insideH w:val="none"/>
                <w:insideV w:val="none"/>
              </w:tblBorders>
            </w:tblPr>
            <w:tblGrid>
              <w:gridCol w:w="234"/>
              <w:gridCol w:w="320"/>
              <w:gridCol w:w="1685"/>
              <w:gridCol w:w="304"/>
            </w:tblGrid>
            <w:tr>
              <w:tc>
                <w:tcPr>
                  <w:tcW w:type="dxa" w:w="2543"/>
                  <w:gridSpan w:val="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新增设备规格要求</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规格参数</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25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一、省政务云西咸节点</w:t>
                  </w:r>
                  <w:r>
                    <w:rPr>
                      <w:rFonts w:ascii="仿宋_GB2312" w:hAnsi="仿宋_GB2312" w:cs="仿宋_GB2312" w:eastAsia="仿宋_GB2312"/>
                      <w:sz w:val="21"/>
                      <w:b/>
                      <w:color w:val="000000"/>
                    </w:rPr>
                    <w:t>1（电信）（互联网区）</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云服务器密码机</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云服务器密码机</w:t>
                  </w:r>
                  <w:r>
                    <w:rPr>
                      <w:rFonts w:ascii="仿宋_GB2312" w:hAnsi="仿宋_GB2312" w:cs="仿宋_GB2312" w:eastAsia="仿宋_GB2312"/>
                      <w:sz w:val="21"/>
                      <w:color w:val="000000"/>
                    </w:rPr>
                    <w:t>(支持虚拟32个虚拟密码机)云服务器密码机采用硬件虚拟化技术，支持虚拟化密码机功能(VSM)，支持SM1、SM2、SM3、SM4、SM7、SM9等商用密码算法，具有密钥管理、密码运算、身份认证等功能;实现了多租户间密钥存储/密码算力/随机数发生器安全隔离，支持VSM的动态化管理，可与云计算管理系统密码服务平台等集成，实现对 VSM 的独立管理。提供不小于16核国产CPU，不小于32G内存2U机架式硬件，1+1冗余电源，支持2个以上千兆电口，可选配2个万兆光口。加密/解密≥170000tps/190000tps;SM2签名/验签≥330000tps/180000tps;SM2协同签名/验签≥98000tps/106000tps;SM4加密≥8400tps;SM4解密≥8000tps;SM3哈希≥8600tps;</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签名验签服务器</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存储对称密钥</w:t>
                  </w:r>
                  <w:r>
                    <w:rPr>
                      <w:rFonts w:ascii="仿宋_GB2312" w:hAnsi="仿宋_GB2312" w:cs="仿宋_GB2312" w:eastAsia="仿宋_GB2312"/>
                      <w:sz w:val="21"/>
                      <w:color w:val="000000"/>
                    </w:rPr>
                    <w:t>≥4096个/台，存储非对称密钥≥2048个，SM1加解密≥3000Mbps/台，SM2密钥对生成≥10000次/秒/台，SM2签名≥10000次/秒/台，SM2验签≥40000次/秒/台，SM3算法≥3000Mbps/台，SM4加解密≥3500Mbps/台，SM2 P1签名≥50000次/秒/台，SM2 P1验签≥17000次/秒/台，SM2 P7attach签名≥14000次/秒/台，SM2 P7attach验签≥5700次/秒/台，SM2 P7detach签名≥14000次/秒/台，SM2 P7detach验签≥5000次/秒/台</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二、省政务云西咸节点</w:t>
                  </w:r>
                  <w:r>
                    <w:rPr>
                      <w:rFonts w:ascii="仿宋_GB2312" w:hAnsi="仿宋_GB2312" w:cs="仿宋_GB2312" w:eastAsia="仿宋_GB2312"/>
                      <w:sz w:val="21"/>
                      <w:b/>
                      <w:color w:val="000000"/>
                    </w:rPr>
                    <w:t>1（电信）（政务外网区）</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云服务器密码机</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云服务器密码机</w:t>
                  </w:r>
                  <w:r>
                    <w:rPr>
                      <w:rFonts w:ascii="仿宋_GB2312" w:hAnsi="仿宋_GB2312" w:cs="仿宋_GB2312" w:eastAsia="仿宋_GB2312"/>
                      <w:sz w:val="21"/>
                      <w:color w:val="000000"/>
                    </w:rPr>
                    <w:t>(支持虚拟 32个虚拟密码机)云服务器密码机采用硬件虚拟化技术，支持虚拟化密码机功能(VSM)，支持SM1、SM2、SM3、SM4、SM7、SM9等商用密码算法,具有密钥管理、密码运算、身份认证等功能;实现了多租户间密钥存储/密码算力/随机数发生器安全隔离，支持VSM的动态化管理，可与云计算管理系统密码服务平台等集成，实现对VSM的独立管理。提供不小于16核国产CPU，不小于32G内存2U机架式硬件，1+1冗余电源，支持2个以上千兆电口，可选配2个万兆光口。密/解密≥170000tps/190000tps;SM2签名/验签≥330000tps/180000tps;SM2 协同签名/验签≥98000tps/106000tps;SM4加密≥8400tps;SM4解密≥8000tps;SM3哈希≥8600tps;</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签名验签服务器</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支持国密</w:t>
                  </w:r>
                  <w:r>
                    <w:rPr>
                      <w:rFonts w:ascii="仿宋_GB2312" w:hAnsi="仿宋_GB2312" w:cs="仿宋_GB2312" w:eastAsia="仿宋_GB2312"/>
                      <w:sz w:val="21"/>
                      <w:color w:val="000000"/>
                    </w:rPr>
                    <w:t>SM2、SM3、SM4等算法，符合GM/T0029《签名验签服务器技术规范》、GM/T 0060《签名验服务器检测规范》等国密标准规范要求从而保证关键业务信息的真实性、完整性和不可否认性，为其提供数字证书的管理和验证服务。</w:t>
                  </w:r>
                  <w:r>
                    <w:br/>
                  </w:r>
                  <w:r>
                    <w:rPr>
                      <w:rFonts w:ascii="仿宋_GB2312" w:hAnsi="仿宋_GB2312" w:cs="仿宋_GB2312" w:eastAsia="仿宋_GB2312"/>
                      <w:sz w:val="21"/>
                      <w:color w:val="000000"/>
                    </w:rPr>
                    <w:t>提供不小于</w:t>
                  </w:r>
                  <w:r>
                    <w:rPr>
                      <w:rFonts w:ascii="仿宋_GB2312" w:hAnsi="仿宋_GB2312" w:cs="仿宋_GB2312" w:eastAsia="仿宋_GB2312"/>
                      <w:sz w:val="21"/>
                      <w:color w:val="000000"/>
                    </w:rPr>
                    <w:t>8核国产CPU，内存不小于16G，2U机架式硬件，1+1冗余电源，支持2个以上千兆电口，可选配2个万兆光口。性能参数:SM2算法签名速度:≥14000次/秒;SM2算法验签速度:≥12000次/秒;SM3杂凑算法≥400Mbps;</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5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三、省政务云西咸节点</w:t>
                  </w:r>
                  <w:r>
                    <w:rPr>
                      <w:rFonts w:ascii="仿宋_GB2312" w:hAnsi="仿宋_GB2312" w:cs="仿宋_GB2312" w:eastAsia="仿宋_GB2312"/>
                      <w:sz w:val="21"/>
                      <w:b/>
                      <w:color w:val="000000"/>
                    </w:rPr>
                    <w:t>2（联通）（政务外网区）</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服务器密码机</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服务器密码机支持</w:t>
                  </w:r>
                  <w:r>
                    <w:rPr>
                      <w:rFonts w:ascii="仿宋_GB2312" w:hAnsi="仿宋_GB2312" w:cs="仿宋_GB2312" w:eastAsia="仿宋_GB2312"/>
                      <w:sz w:val="21"/>
                      <w:color w:val="000000"/>
                    </w:rPr>
                    <w:t>PKI、IBC等公钥密码机制支持SM1、SM2、SM3、SM4、SM9等商用密码算法支持3DES.AES、SHA系列RSA、ECC等国际密码算法具有密钥生成与管理、密码运算、身份认证等功能8核国产CPU，16G内存，2U机架式硬件，1+1冗余电源，支持2个以上千兆电口，可选配2个万兆光口。</w:t>
                  </w:r>
                  <w:r>
                    <w:br/>
                  </w:r>
                  <w:r>
                    <w:rPr>
                      <w:rFonts w:ascii="仿宋_GB2312" w:hAnsi="仿宋_GB2312" w:cs="仿宋_GB2312" w:eastAsia="仿宋_GB2312"/>
                      <w:sz w:val="21"/>
                      <w:color w:val="000000"/>
                    </w:rPr>
                    <w:t>性能参数</w:t>
                  </w:r>
                  <w:r>
                    <w:rPr>
                      <w:rFonts w:ascii="仿宋_GB2312" w:hAnsi="仿宋_GB2312" w:cs="仿宋_GB2312" w:eastAsia="仿宋_GB2312"/>
                      <w:sz w:val="21"/>
                      <w:color w:val="000000"/>
                    </w:rPr>
                    <w:t>:SM2密钥生成≥270000tps;SM2加密/解密≥80000tps/90000tps:SM2 签名/验签≥230000tps/84000tps;SM4加解密≥8500Mbps;SM3哈希≥8600Mbps;</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云服务器密码机</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云服务器密码机</w:t>
                  </w:r>
                  <w:r>
                    <w:rPr>
                      <w:rFonts w:ascii="仿宋_GB2312" w:hAnsi="仿宋_GB2312" w:cs="仿宋_GB2312" w:eastAsia="仿宋_GB2312"/>
                      <w:sz w:val="21"/>
                      <w:color w:val="000000"/>
                    </w:rPr>
                    <w:t>(支持虚拟 32个虚拟密码机)云服务器密码机采用硬件虚拟化技术，支持虚拟化密码机功能(VSM)，支持SM1、SM2、SM3、SM4、SM7、SM9等商用密码算法,具有密钥管理、密码运算、身份认证等功能;实现了多租户间密钥存储/密码算力/随机数发生器安全隔离，支持VSM的动态化管理，可与云计算管理系统密码服务平台等集成，实现对 VSM 的独立管理。16核国产CPU，32G内存2U机架式硬件，1+1冗余电源，支持2个以上千兆电口，可选配2个万兆光口。密/解密≥170000tps/190000tps;SM2 签名/验签≥</w:t>
                  </w:r>
                  <w:r>
                    <w:br/>
                  </w:r>
                  <w:r>
                    <w:rPr>
                      <w:rFonts w:ascii="仿宋_GB2312" w:hAnsi="仿宋_GB2312" w:cs="仿宋_GB2312" w:eastAsia="仿宋_GB2312"/>
                      <w:sz w:val="21"/>
                      <w:color w:val="000000"/>
                    </w:rPr>
                    <w:t>330000tps/180000tps;SM2 协同签名/验签≥98000tps/106000tps;SM4加密≥8400tps;SM4解密≥8000tps;SM3哈希≥8600tps;</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签名验签服务器</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支持国密</w:t>
                  </w:r>
                  <w:r>
                    <w:rPr>
                      <w:rFonts w:ascii="仿宋_GB2312" w:hAnsi="仿宋_GB2312" w:cs="仿宋_GB2312" w:eastAsia="仿宋_GB2312"/>
                      <w:sz w:val="21"/>
                      <w:color w:val="000000"/>
                    </w:rPr>
                    <w:t>SM2、SM3、SM4等算法，符合GM/T0029《签名验签服务器技术规范》、GM/T 0060《签名验服务器检测规范》等国密标准规范要求从而保证关键业务信息的真实性、完整性和不可否认性，为其提供数字证书的管理和验证服务。</w:t>
                  </w:r>
                  <w:r>
                    <w:br/>
                  </w:r>
                  <w:r>
                    <w:rPr>
                      <w:rFonts w:ascii="仿宋_GB2312" w:hAnsi="仿宋_GB2312" w:cs="仿宋_GB2312" w:eastAsia="仿宋_GB2312"/>
                      <w:sz w:val="21"/>
                      <w:color w:val="000000"/>
                    </w:rPr>
                    <w:t>提供不小于</w:t>
                  </w:r>
                  <w:r>
                    <w:rPr>
                      <w:rFonts w:ascii="仿宋_GB2312" w:hAnsi="仿宋_GB2312" w:cs="仿宋_GB2312" w:eastAsia="仿宋_GB2312"/>
                      <w:sz w:val="21"/>
                      <w:color w:val="000000"/>
                    </w:rPr>
                    <w:t>8核国产CPU，不小于16G内存，2U机架式硬件，1+1冗余电源，支持2个以上千兆电口，可选配2个万兆光口。性能参数:SM2算法签名速度:≥14000次/秒;SM2算法验签速度:≥12000次/秒;SM3杂凑算法≥400Mbps;</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时间戳服务器</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SM2签发效率(次/秒)≥27000</w:t>
                  </w:r>
                  <w:r>
                    <w:br/>
                  </w:r>
                  <w:r>
                    <w:rPr>
                      <w:rFonts w:ascii="仿宋_GB2312" w:hAnsi="仿宋_GB2312" w:cs="仿宋_GB2312" w:eastAsia="仿宋_GB2312"/>
                      <w:sz w:val="21"/>
                      <w:color w:val="000000"/>
                    </w:rPr>
                    <w:t>SM2验证效率(次/秒)≥21000</w:t>
                  </w:r>
                  <w:r>
                    <w:br/>
                  </w:r>
                  <w:r>
                    <w:rPr>
                      <w:rFonts w:ascii="仿宋_GB2312" w:hAnsi="仿宋_GB2312" w:cs="仿宋_GB2312" w:eastAsia="仿宋_GB2312"/>
                      <w:sz w:val="21"/>
                      <w:color w:val="000000"/>
                    </w:rPr>
                    <w:t>授时精度</w:t>
                  </w:r>
                  <w:r>
                    <w:rPr>
                      <w:rFonts w:ascii="仿宋_GB2312" w:hAnsi="仿宋_GB2312" w:cs="仿宋_GB2312" w:eastAsia="仿宋_GB2312"/>
                      <w:sz w:val="21"/>
                      <w:color w:val="000000"/>
                    </w:rPr>
                    <w:t>:0.5-3ms(毫秒)</w:t>
                  </w:r>
                  <w:r>
                    <w:br/>
                  </w:r>
                  <w:r>
                    <w:rPr>
                      <w:rFonts w:ascii="仿宋_GB2312" w:hAnsi="仿宋_GB2312" w:cs="仿宋_GB2312" w:eastAsia="仿宋_GB2312"/>
                      <w:sz w:val="21"/>
                      <w:color w:val="000000"/>
                    </w:rPr>
                    <w:t>守时精度</w:t>
                  </w:r>
                  <w:r>
                    <w:rPr>
                      <w:rFonts w:ascii="仿宋_GB2312" w:hAnsi="仿宋_GB2312" w:cs="仿宋_GB2312" w:eastAsia="仿宋_GB2312"/>
                      <w:sz w:val="21"/>
                      <w:color w:val="000000"/>
                    </w:rPr>
                    <w:t>:&lt;1ms（72 小时）</w:t>
                  </w:r>
                  <w:r>
                    <w:br/>
                  </w:r>
                  <w:r>
                    <w:rPr>
                      <w:rFonts w:ascii="仿宋_GB2312" w:hAnsi="仿宋_GB2312" w:cs="仿宋_GB2312" w:eastAsia="仿宋_GB2312"/>
                      <w:sz w:val="21"/>
                      <w:color w:val="000000"/>
                    </w:rPr>
                    <w:t>时间源信号模块</w:t>
                  </w:r>
                  <w:r>
                    <w:rPr>
                      <w:rFonts w:ascii="仿宋_GB2312" w:hAnsi="仿宋_GB2312" w:cs="仿宋_GB2312" w:eastAsia="仿宋_GB2312"/>
                      <w:sz w:val="21"/>
                      <w:color w:val="000000"/>
                    </w:rPr>
                    <w:t>:可选配北斗、GPS、CDMA时间源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5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GHGY云（政务外网区）</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云服务器密码机</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最大并发连接数不少于</w:t>
                  </w:r>
                  <w:r>
                    <w:rPr>
                      <w:rFonts w:ascii="仿宋_GB2312" w:hAnsi="仿宋_GB2312" w:cs="仿宋_GB2312" w:eastAsia="仿宋_GB2312"/>
                      <w:sz w:val="21"/>
                      <w:color w:val="000000"/>
                    </w:rPr>
                    <w:t>4096个；每秒生成随机数≥2469个；单个VSM存储密钥数≥5000个；SM2密钥生成≥330000tps；SM2分片密钥生成≥180000tps；SM2加密/解密≥170000tps/190000tps</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签名验签服务器</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SM2 算法签名速度：≥14000 次/秒；SM2 算法验签速度：≥12000 次/秒；SM3 杂凑算法≥400Mbps；</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时间戳服务器</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SM2签发效率(次/秒)≥27000</w:t>
                  </w:r>
                  <w:r>
                    <w:br/>
                  </w:r>
                  <w:r>
                    <w:rPr>
                      <w:rFonts w:ascii="仿宋_GB2312" w:hAnsi="仿宋_GB2312" w:cs="仿宋_GB2312" w:eastAsia="仿宋_GB2312"/>
                      <w:sz w:val="21"/>
                      <w:color w:val="000000"/>
                    </w:rPr>
                    <w:t>SM2验证效率(次/秒)≥21000</w:t>
                  </w:r>
                  <w:r>
                    <w:br/>
                  </w:r>
                  <w:r>
                    <w:rPr>
                      <w:rFonts w:ascii="仿宋_GB2312" w:hAnsi="仿宋_GB2312" w:cs="仿宋_GB2312" w:eastAsia="仿宋_GB2312"/>
                      <w:sz w:val="21"/>
                      <w:color w:val="000000"/>
                    </w:rPr>
                    <w:t>授时精度</w:t>
                  </w:r>
                  <w:r>
                    <w:rPr>
                      <w:rFonts w:ascii="仿宋_GB2312" w:hAnsi="仿宋_GB2312" w:cs="仿宋_GB2312" w:eastAsia="仿宋_GB2312"/>
                      <w:sz w:val="21"/>
                      <w:color w:val="000000"/>
                    </w:rPr>
                    <w:t>:0.5-3ms(毫秒)</w:t>
                  </w:r>
                  <w:r>
                    <w:br/>
                  </w:r>
                  <w:r>
                    <w:rPr>
                      <w:rFonts w:ascii="仿宋_GB2312" w:hAnsi="仿宋_GB2312" w:cs="仿宋_GB2312" w:eastAsia="仿宋_GB2312"/>
                      <w:sz w:val="21"/>
                      <w:color w:val="000000"/>
                    </w:rPr>
                    <w:t>守时精度</w:t>
                  </w:r>
                  <w:r>
                    <w:rPr>
                      <w:rFonts w:ascii="仿宋_GB2312" w:hAnsi="仿宋_GB2312" w:cs="仿宋_GB2312" w:eastAsia="仿宋_GB2312"/>
                      <w:sz w:val="21"/>
                      <w:color w:val="000000"/>
                    </w:rPr>
                    <w:t>:&lt;1ms（72 小时）</w:t>
                  </w:r>
                  <w:r>
                    <w:br/>
                  </w:r>
                  <w:r>
                    <w:rPr>
                      <w:rFonts w:ascii="仿宋_GB2312" w:hAnsi="仿宋_GB2312" w:cs="仿宋_GB2312" w:eastAsia="仿宋_GB2312"/>
                      <w:sz w:val="21"/>
                      <w:color w:val="000000"/>
                    </w:rPr>
                    <w:t>时间源信号模块</w:t>
                  </w:r>
                  <w:r>
                    <w:rPr>
                      <w:rFonts w:ascii="仿宋_GB2312" w:hAnsi="仿宋_GB2312" w:cs="仿宋_GB2312" w:eastAsia="仿宋_GB2312"/>
                      <w:sz w:val="21"/>
                      <w:color w:val="000000"/>
                    </w:rPr>
                    <w:t>:可选配北斗、GPS、CDMA时间源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bl>
          <w:p>
            <w:pPr>
              <w:pStyle w:val="null3"/>
              <w:ind w:firstLine="420"/>
              <w:jc w:val="both"/>
            </w:pPr>
            <w:r>
              <w:rPr>
                <w:rFonts w:ascii="仿宋_GB2312" w:hAnsi="仿宋_GB2312" w:cs="仿宋_GB2312" w:eastAsia="仿宋_GB2312"/>
                <w:sz w:val="21"/>
              </w:rPr>
              <w:t>2）统一密码服务运行监测服务</w:t>
            </w:r>
          </w:p>
          <w:p>
            <w:pPr>
              <w:pStyle w:val="null3"/>
              <w:ind w:firstLine="420"/>
              <w:jc w:val="both"/>
            </w:pPr>
            <w:r>
              <w:rPr>
                <w:rFonts w:ascii="仿宋_GB2312" w:hAnsi="仿宋_GB2312" w:cs="仿宋_GB2312" w:eastAsia="仿宋_GB2312"/>
                <w:sz w:val="21"/>
              </w:rPr>
              <w:t>要求投入统一密码服务监测平台，实现对不限于省政务云西咸节点</w:t>
            </w:r>
            <w:r>
              <w:rPr>
                <w:rFonts w:ascii="仿宋_GB2312" w:hAnsi="仿宋_GB2312" w:cs="仿宋_GB2312" w:eastAsia="仿宋_GB2312"/>
                <w:sz w:val="21"/>
              </w:rPr>
              <w:t>1（电信）、省政务云西咸节点2（联通）、GHGY云和省政务云西咸节点3（政法）的密码设备、密码服务调用、告警信息进行有效地监测和管理。</w:t>
            </w:r>
          </w:p>
          <w:p>
            <w:pPr>
              <w:pStyle w:val="null3"/>
              <w:ind w:firstLine="420"/>
              <w:jc w:val="both"/>
            </w:pPr>
            <w:r>
              <w:rPr>
                <w:rFonts w:ascii="仿宋_GB2312" w:hAnsi="仿宋_GB2312" w:cs="仿宋_GB2312" w:eastAsia="仿宋_GB2312"/>
                <w:sz w:val="21"/>
              </w:rPr>
              <w:t>3）数据库加解密服务</w:t>
            </w:r>
          </w:p>
          <w:p>
            <w:pPr>
              <w:pStyle w:val="null3"/>
              <w:ind w:firstLine="420"/>
              <w:jc w:val="both"/>
            </w:pPr>
            <w:r>
              <w:rPr>
                <w:rFonts w:ascii="仿宋_GB2312" w:hAnsi="仿宋_GB2312" w:cs="仿宋_GB2312" w:eastAsia="仿宋_GB2312"/>
                <w:sz w:val="21"/>
              </w:rPr>
              <w:t>为数据提供加密、解密服务，提供国家标准商密</w:t>
            </w:r>
            <w:r>
              <w:rPr>
                <w:rFonts w:ascii="仿宋_GB2312" w:hAnsi="仿宋_GB2312" w:cs="仿宋_GB2312" w:eastAsia="仿宋_GB2312"/>
                <w:sz w:val="21"/>
              </w:rPr>
              <w:t>SM3、SM4运算和随机数产生等密码安全服务。</w:t>
            </w:r>
          </w:p>
          <w:p>
            <w:pPr>
              <w:pStyle w:val="null3"/>
              <w:ind w:firstLine="420"/>
              <w:jc w:val="both"/>
            </w:pPr>
            <w:r>
              <w:rPr>
                <w:rFonts w:ascii="仿宋_GB2312" w:hAnsi="仿宋_GB2312" w:cs="仿宋_GB2312" w:eastAsia="仿宋_GB2312"/>
                <w:sz w:val="21"/>
              </w:rPr>
              <w:t>4）原密码服务平台升级服务</w:t>
            </w:r>
          </w:p>
          <w:p>
            <w:pPr>
              <w:pStyle w:val="null3"/>
              <w:ind w:firstLine="420"/>
              <w:jc w:val="both"/>
            </w:pPr>
            <w:r>
              <w:rPr>
                <w:rFonts w:ascii="仿宋_GB2312" w:hAnsi="仿宋_GB2312" w:cs="仿宋_GB2312" w:eastAsia="仿宋_GB2312"/>
                <w:sz w:val="21"/>
              </w:rPr>
              <w:t>原密码服务平台升级服务主要包含：增加数字信封服务、向统一密码服务监测平台提供数据接口。</w:t>
            </w:r>
          </w:p>
          <w:p>
            <w:pPr>
              <w:pStyle w:val="null3"/>
              <w:ind w:firstLine="420"/>
              <w:jc w:val="both"/>
            </w:pPr>
            <w:r>
              <w:rPr>
                <w:rFonts w:ascii="仿宋_GB2312" w:hAnsi="仿宋_GB2312" w:cs="仿宋_GB2312" w:eastAsia="仿宋_GB2312"/>
                <w:sz w:val="21"/>
              </w:rPr>
              <w:t>对省政务云西咸节点</w:t>
            </w:r>
            <w:r>
              <w:rPr>
                <w:rFonts w:ascii="仿宋_GB2312" w:hAnsi="仿宋_GB2312" w:cs="仿宋_GB2312" w:eastAsia="仿宋_GB2312"/>
                <w:sz w:val="21"/>
              </w:rPr>
              <w:t>1（电信）互联网区密码服务平台进行升级改造提供数字证书互信和数据加密传输服务、提供数据接口对接统一密码运行服务监测平台；</w:t>
            </w:r>
          </w:p>
          <w:p>
            <w:pPr>
              <w:pStyle w:val="null3"/>
              <w:ind w:firstLine="420"/>
              <w:jc w:val="both"/>
            </w:pPr>
            <w:r>
              <w:rPr>
                <w:rFonts w:ascii="仿宋_GB2312" w:hAnsi="仿宋_GB2312" w:cs="仿宋_GB2312" w:eastAsia="仿宋_GB2312"/>
                <w:sz w:val="21"/>
              </w:rPr>
              <w:t>省政务云西咸节点</w:t>
            </w:r>
            <w:r>
              <w:rPr>
                <w:rFonts w:ascii="仿宋_GB2312" w:hAnsi="仿宋_GB2312" w:cs="仿宋_GB2312" w:eastAsia="仿宋_GB2312"/>
                <w:sz w:val="21"/>
              </w:rPr>
              <w:t>1（电信）政务外网区密码服务平台进行升级改造提供签名验签、互签互验服务、服务调用结果展示、优化数据库及接口等服务；</w:t>
            </w:r>
          </w:p>
          <w:p>
            <w:pPr>
              <w:pStyle w:val="null3"/>
              <w:ind w:firstLine="420"/>
              <w:jc w:val="both"/>
            </w:pPr>
            <w:r>
              <w:rPr>
                <w:rFonts w:ascii="仿宋_GB2312" w:hAnsi="仿宋_GB2312" w:cs="仿宋_GB2312" w:eastAsia="仿宋_GB2312"/>
                <w:sz w:val="21"/>
              </w:rPr>
              <w:t>省政务云西咸节点</w:t>
            </w:r>
            <w:r>
              <w:rPr>
                <w:rFonts w:ascii="仿宋_GB2312" w:hAnsi="仿宋_GB2312" w:cs="仿宋_GB2312" w:eastAsia="仿宋_GB2312"/>
                <w:sz w:val="21"/>
              </w:rPr>
              <w:t>3（政法）密码服务平台进行升级改造提供数据接口对接统一密码运行服务监测平台。</w:t>
            </w:r>
          </w:p>
          <w:p>
            <w:pPr>
              <w:pStyle w:val="null3"/>
              <w:ind w:firstLine="420"/>
              <w:jc w:val="both"/>
            </w:pPr>
            <w:r>
              <w:rPr>
                <w:rFonts w:ascii="仿宋_GB2312" w:hAnsi="仿宋_GB2312" w:cs="仿宋_GB2312" w:eastAsia="仿宋_GB2312"/>
                <w:sz w:val="21"/>
              </w:rPr>
              <w:t>5）支撑性服务需求</w:t>
            </w:r>
          </w:p>
          <w:p>
            <w:pPr>
              <w:pStyle w:val="null3"/>
              <w:ind w:firstLine="420"/>
              <w:jc w:val="both"/>
            </w:pPr>
            <w:r>
              <w:rPr>
                <w:rFonts w:ascii="仿宋_GB2312" w:hAnsi="仿宋_GB2312" w:cs="仿宋_GB2312" w:eastAsia="仿宋_GB2312"/>
                <w:sz w:val="21"/>
              </w:rPr>
              <w:t>为了保障系统的稳定运行，提供持续性支撑服务，提供包括：对接服务、数据分析服务、操作指导服务、安全运营服务、重保专项运营、密码服务状态监测、数据处理、故障处理、日常巡检等服务内容。</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5）人工智能大模型管理服务</w:t>
            </w:r>
          </w:p>
          <w:p>
            <w:pPr>
              <w:pStyle w:val="null3"/>
              <w:ind w:firstLine="420"/>
              <w:jc w:val="both"/>
            </w:pPr>
            <w:r>
              <w:rPr>
                <w:rFonts w:ascii="仿宋_GB2312" w:hAnsi="仿宋_GB2312" w:cs="仿宋_GB2312" w:eastAsia="仿宋_GB2312"/>
                <w:sz w:val="21"/>
              </w:rPr>
              <w:t>目前政务大模型应用需求高，然而暂无省级大模型统一管理服务平台，从大模型的应用安全和服务保障的角度出发，提供共性能力，需满足以下内容：</w:t>
            </w:r>
          </w:p>
          <w:p>
            <w:pPr>
              <w:pStyle w:val="null3"/>
              <w:ind w:firstLine="420"/>
              <w:jc w:val="both"/>
            </w:pPr>
            <w:r>
              <w:rPr>
                <w:rFonts w:ascii="仿宋_GB2312" w:hAnsi="仿宋_GB2312" w:cs="仿宋_GB2312" w:eastAsia="仿宋_GB2312"/>
                <w:sz w:val="21"/>
              </w:rPr>
              <w:t>1）知识库管理服务</w:t>
            </w:r>
          </w:p>
          <w:p>
            <w:pPr>
              <w:pStyle w:val="null3"/>
              <w:ind w:firstLine="420"/>
              <w:jc w:val="both"/>
            </w:pPr>
            <w:r>
              <w:rPr>
                <w:rFonts w:ascii="仿宋_GB2312" w:hAnsi="仿宋_GB2312" w:cs="仿宋_GB2312" w:eastAsia="仿宋_GB2312"/>
                <w:sz w:val="21"/>
              </w:rPr>
              <w:t>提供知识库管理服务，支持</w:t>
            </w:r>
            <w:r>
              <w:rPr>
                <w:rFonts w:ascii="仿宋_GB2312" w:hAnsi="仿宋_GB2312" w:cs="仿宋_GB2312" w:eastAsia="仿宋_GB2312"/>
                <w:sz w:val="21"/>
              </w:rPr>
              <w:t>DOC、PPT、XLS、PDF、TXT等多种文档格式解析，涵盖文本、图片文字、表格、公式等内容类型，并支持自动分段并进行向量化存储。同时支持多种检索方式，快速定位知识库中的相关内容，满足RAG场景需求。需满足以下内容：</w:t>
            </w:r>
          </w:p>
          <w:tbl>
            <w:tblPr>
              <w:tblBorders>
                <w:top w:val="none" w:color="000000" w:sz="4"/>
                <w:left w:val="none" w:color="000000" w:sz="4"/>
                <w:bottom w:val="none" w:color="000000" w:sz="4"/>
                <w:right w:val="none" w:color="000000" w:sz="4"/>
                <w:insideH w:val="none"/>
                <w:insideV w:val="none"/>
              </w:tblBorders>
            </w:tblPr>
            <w:tblGrid>
              <w:gridCol w:w="206"/>
              <w:gridCol w:w="333"/>
              <w:gridCol w:w="2008"/>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服务要求</w:t>
                  </w:r>
                </w:p>
              </w:tc>
              <w:tc>
                <w:tcPr>
                  <w:tcW w:type="dxa" w:w="2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服务说明</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知识库构建</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1.支持文档格式：pdf、doc、docx、ppt、pptx、wps、ppsx、jpg、png、jpeg、tiff、bmp、gif、xlsx、xls、md、txt、csv、html等不少于15种格式解析</w:t>
                  </w:r>
                </w:p>
                <w:p>
                  <w:pPr>
                    <w:pStyle w:val="null3"/>
                  </w:pPr>
                  <w:r>
                    <w:rPr>
                      <w:rFonts w:ascii="仿宋_GB2312" w:hAnsi="仿宋_GB2312" w:cs="仿宋_GB2312" w:eastAsia="仿宋_GB2312"/>
                      <w:sz w:val="22"/>
                    </w:rPr>
                    <w:t>2.支持内容类型：涵盖文本、图片文字、表格、公式等；</w:t>
                  </w:r>
                </w:p>
                <w:p>
                  <w:pPr>
                    <w:pStyle w:val="null3"/>
                  </w:pPr>
                  <w:r>
                    <w:rPr>
                      <w:rFonts w:ascii="仿宋_GB2312" w:hAnsi="仿宋_GB2312" w:cs="仿宋_GB2312" w:eastAsia="仿宋_GB2312"/>
                      <w:sz w:val="22"/>
                    </w:rPr>
                    <w:t>3.处理能力：支持自动分段，并实现内容向量化存储。</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知识检索功能</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支持多种检索方式，满足</w:t>
                  </w:r>
                  <w:r>
                    <w:rPr>
                      <w:rFonts w:ascii="仿宋_GB2312" w:hAnsi="仿宋_GB2312" w:cs="仿宋_GB2312" w:eastAsia="仿宋_GB2312"/>
                      <w:sz w:val="22"/>
                    </w:rPr>
                    <w:t>RAG 场景应用需求，确保检索快速精准。</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知识库分层管理功能</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知识库支持自定义分类名称和层级管理功能，例如：</w:t>
                  </w:r>
                  <w:r>
                    <w:rPr>
                      <w:rFonts w:ascii="仿宋_GB2312" w:hAnsi="仿宋_GB2312" w:cs="仿宋_GB2312" w:eastAsia="仿宋_GB2312"/>
                      <w:sz w:val="22"/>
                    </w:rPr>
                    <w:t>1. 核心基础层：提供术语标准库、法律法规库、地理空间库的分类管理；2. 平台领域层：支持各应用业务领域的知识库管理；3. 场景应用层：实现各业务场景知识的专属管理。</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知识库调用功能</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部署架构：采用知识库服务集中部署、数据和功能权限集中分发给各厅委办局的模式，支持接入各厅委办局的现有知识库数据</w:t>
                  </w:r>
                  <w:r>
                    <w:rPr>
                      <w:rFonts w:ascii="仿宋_GB2312" w:hAnsi="仿宋_GB2312" w:cs="仿宋_GB2312" w:eastAsia="仿宋_GB2312"/>
                      <w:sz w:val="22"/>
                    </w:rPr>
                    <w:t>;</w:t>
                  </w:r>
                </w:p>
                <w:p>
                  <w:pPr>
                    <w:pStyle w:val="null3"/>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安全保障：具备传输加密、权限管理、内容安全等数据安全机制</w:t>
                  </w:r>
                  <w:r>
                    <w:rPr>
                      <w:rFonts w:ascii="仿宋_GB2312" w:hAnsi="仿宋_GB2312" w:cs="仿宋_GB2312" w:eastAsia="仿宋_GB2312"/>
                      <w:sz w:val="22"/>
                    </w:rPr>
                    <w:t>;</w:t>
                  </w:r>
                </w:p>
                <w:p>
                  <w:pPr>
                    <w:pStyle w:val="null3"/>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核心要求：支持跨地域的知识共享分发，满足知识存储灵活性与业务扩展性需求</w:t>
                  </w:r>
                  <w:r>
                    <w:rPr>
                      <w:rFonts w:ascii="仿宋_GB2312" w:hAnsi="仿宋_GB2312" w:cs="仿宋_GB2312" w:eastAsia="仿宋_GB2312"/>
                      <w:sz w:val="22"/>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知识库共享功能</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1.权限绑定：支持 “单位 — 部门” 层级权限联动，管理员可通过可视化组织架构树为不同账号绑定知识库（含全域共享库、厅局专属库等）；</w:t>
                  </w:r>
                </w:p>
                <w:p>
                  <w:pPr>
                    <w:pStyle w:val="null3"/>
                  </w:pPr>
                  <w:r>
                    <w:rPr>
                      <w:rFonts w:ascii="仿宋_GB2312" w:hAnsi="仿宋_GB2312" w:cs="仿宋_GB2312" w:eastAsia="仿宋_GB2312"/>
                      <w:sz w:val="22"/>
                    </w:rPr>
                    <w:t>2.权限配置：可设置账号操作权限（仅查看、可编辑、全权限管理等），支持通过角色批量绑定账号与专属知识库（默认权限可配置）；</w:t>
                  </w:r>
                </w:p>
                <w:p>
                  <w:pPr>
                    <w:pStyle w:val="null3"/>
                  </w:pPr>
                  <w:r>
                    <w:rPr>
                      <w:rFonts w:ascii="仿宋_GB2312" w:hAnsi="仿宋_GB2312" w:cs="仿宋_GB2312" w:eastAsia="仿宋_GB2312"/>
                      <w:sz w:val="22"/>
                    </w:rPr>
                    <w:t>3.</w:t>
                  </w:r>
                  <w:r>
                    <w:rPr>
                      <w:rFonts w:ascii="仿宋_GB2312" w:hAnsi="仿宋_GB2312" w:cs="仿宋_GB2312" w:eastAsia="仿宋_GB2312"/>
                      <w:sz w:val="22"/>
                    </w:rPr>
                    <w:t>权限适配：支持多部门账号的差异化权限配置，避免权限混淆；</w:t>
                  </w:r>
                </w:p>
              </w:tc>
            </w:tr>
          </w:tbl>
          <w:p>
            <w:pPr>
              <w:pStyle w:val="null3"/>
              <w:ind w:firstLine="420"/>
              <w:jc w:val="both"/>
            </w:pPr>
            <w:r>
              <w:rPr>
                <w:rFonts w:ascii="仿宋_GB2312" w:hAnsi="仿宋_GB2312" w:cs="仿宋_GB2312" w:eastAsia="仿宋_GB2312"/>
                <w:sz w:val="21"/>
              </w:rPr>
              <w:t>2）模型管理服务</w:t>
            </w:r>
          </w:p>
          <w:p>
            <w:pPr>
              <w:pStyle w:val="null3"/>
              <w:ind w:firstLine="420"/>
              <w:jc w:val="both"/>
            </w:pPr>
            <w:r>
              <w:rPr>
                <w:rFonts w:ascii="仿宋_GB2312" w:hAnsi="仿宋_GB2312" w:cs="仿宋_GB2312" w:eastAsia="仿宋_GB2312"/>
                <w:sz w:val="21"/>
              </w:rPr>
              <w:t>面向各省级部门提供大模型调用、模型调试和管理服务，实现</w:t>
            </w:r>
            <w:r>
              <w:rPr>
                <w:rFonts w:ascii="仿宋_GB2312" w:hAnsi="仿宋_GB2312" w:cs="仿宋_GB2312" w:eastAsia="仿宋_GB2312"/>
                <w:sz w:val="21"/>
              </w:rPr>
              <w:t>DeepSeek、通义Qwen等大模型调用服务和管理能力。具体满足以下服务能力。</w:t>
            </w:r>
          </w:p>
          <w:tbl>
            <w:tblPr>
              <w:tblBorders>
                <w:top w:val="none" w:color="000000" w:sz="4"/>
                <w:left w:val="none" w:color="000000" w:sz="4"/>
                <w:bottom w:val="none" w:color="000000" w:sz="4"/>
                <w:right w:val="none" w:color="000000" w:sz="4"/>
                <w:insideH w:val="none"/>
                <w:insideV w:val="none"/>
              </w:tblBorders>
            </w:tblPr>
            <w:tblGrid>
              <w:gridCol w:w="206"/>
              <w:gridCol w:w="333"/>
              <w:gridCol w:w="2008"/>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服务要求</w:t>
                  </w:r>
                </w:p>
              </w:tc>
              <w:tc>
                <w:tcPr>
                  <w:tcW w:type="dxa" w:w="2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服务说明</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大语言模型服务</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支持</w:t>
                  </w:r>
                  <w:r>
                    <w:rPr>
                      <w:rFonts w:ascii="仿宋_GB2312" w:hAnsi="仿宋_GB2312" w:cs="仿宋_GB2312" w:eastAsia="仿宋_GB2312"/>
                      <w:sz w:val="24"/>
                    </w:rPr>
                    <w:t>DeepSeek、通义Qwen</w:t>
                  </w:r>
                  <w:r>
                    <w:rPr>
                      <w:rFonts w:ascii="仿宋_GB2312" w:hAnsi="仿宋_GB2312" w:cs="仿宋_GB2312" w:eastAsia="仿宋_GB2312"/>
                      <w:sz w:val="24"/>
                    </w:rPr>
                    <w:t>等</w:t>
                  </w:r>
                  <w:r>
                    <w:rPr>
                      <w:rFonts w:ascii="仿宋_GB2312" w:hAnsi="仿宋_GB2312" w:cs="仿宋_GB2312" w:eastAsia="仿宋_GB2312"/>
                      <w:sz w:val="24"/>
                    </w:rPr>
                    <w:t>大模型，同时允许纳管自有模型，实现多模型统一管理，对外屏蔽底层差异，统一输出模型服务接口。</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多模态模型服务</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支持图像生成、图文、视频内容理解与问答，具备多模态信息融合处理能力。</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模型开发管理服务</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提供标准工具，支持使用多种算法对模型进行精调，训练任务监控等能力</w:t>
                  </w:r>
                  <w:r>
                    <w:rPr>
                      <w:rFonts w:ascii="仿宋_GB2312" w:hAnsi="仿宋_GB2312" w:cs="仿宋_GB2312" w:eastAsia="仿宋_GB2312"/>
                      <w:sz w:val="24"/>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模型弹性服务</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模型服务具备弹性扩缩容，支持模型服务根据委办局需求设置预设值，进行模型服务实例维度的扩缩容</w:t>
                  </w:r>
                  <w:r>
                    <w:rPr>
                      <w:rFonts w:ascii="仿宋_GB2312" w:hAnsi="仿宋_GB2312" w:cs="仿宋_GB2312" w:eastAsia="仿宋_GB2312"/>
                      <w:sz w:val="22"/>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模型管理服务</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提供模型导入、查询、修改、删除的能力，兼容主流的大语言模型、</w:t>
                  </w:r>
                  <w:r>
                    <w:rPr>
                      <w:rFonts w:ascii="仿宋_GB2312" w:hAnsi="仿宋_GB2312" w:cs="仿宋_GB2312" w:eastAsia="仿宋_GB2312"/>
                      <w:sz w:val="24"/>
                    </w:rPr>
                    <w:t>embedding</w:t>
                  </w:r>
                  <w:r>
                    <w:rPr>
                      <w:rFonts w:ascii="仿宋_GB2312" w:hAnsi="仿宋_GB2312" w:cs="仿宋_GB2312" w:eastAsia="仿宋_GB2312"/>
                      <w:sz w:val="24"/>
                    </w:rPr>
                    <w:t>、</w:t>
                  </w:r>
                  <w:r>
                    <w:rPr>
                      <w:rFonts w:ascii="仿宋_GB2312" w:hAnsi="仿宋_GB2312" w:cs="仿宋_GB2312" w:eastAsia="仿宋_GB2312"/>
                      <w:sz w:val="24"/>
                    </w:rPr>
                    <w:t>bge-m3、</w:t>
                  </w:r>
                  <w:r>
                    <w:rPr>
                      <w:rFonts w:ascii="仿宋_GB2312" w:hAnsi="仿宋_GB2312" w:cs="仿宋_GB2312" w:eastAsia="仿宋_GB2312"/>
                      <w:sz w:val="22"/>
                      <w:color w:val="000000"/>
                    </w:rPr>
                    <w:t>reranker</w:t>
                  </w:r>
                  <w:r>
                    <w:rPr>
                      <w:rFonts w:ascii="仿宋_GB2312" w:hAnsi="仿宋_GB2312" w:cs="仿宋_GB2312" w:eastAsia="仿宋_GB2312"/>
                      <w:sz w:val="22"/>
                      <w:color w:val="000000"/>
                    </w:rPr>
                    <w:t>等</w:t>
                  </w:r>
                  <w:r>
                    <w:rPr>
                      <w:rFonts w:ascii="仿宋_GB2312" w:hAnsi="仿宋_GB2312" w:cs="仿宋_GB2312" w:eastAsia="仿宋_GB2312"/>
                      <w:sz w:val="24"/>
                    </w:rPr>
                    <w:t>模型，支持模型仓库管理，模型仓库支持新增模型、删除模型等模型管理能力。</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模型部署服务</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支持单机多卡分布式推理服务部署，提供统一网关提供多模型的统一访问入口和多推理实例负载均衡，支持多实例推理服务部署。</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模型调用统计</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支持准确统计</w:t>
                  </w:r>
                  <w:r>
                    <w:rPr>
                      <w:rFonts w:ascii="仿宋_GB2312" w:hAnsi="仿宋_GB2312" w:cs="仿宋_GB2312" w:eastAsia="仿宋_GB2312"/>
                      <w:sz w:val="24"/>
                    </w:rPr>
                    <w:t>API调用量、模型问答token使用情况等。统计维度不少于2个。</w:t>
                  </w:r>
                </w:p>
              </w:tc>
            </w:tr>
          </w:tbl>
          <w:p>
            <w:pPr>
              <w:pStyle w:val="null3"/>
              <w:ind w:firstLine="420"/>
              <w:jc w:val="both"/>
            </w:pPr>
            <w:r>
              <w:rPr>
                <w:rFonts w:ascii="仿宋_GB2312" w:hAnsi="仿宋_GB2312" w:cs="仿宋_GB2312" w:eastAsia="仿宋_GB2312"/>
                <w:sz w:val="21"/>
              </w:rPr>
              <w:t>3）数据管理服务</w:t>
            </w:r>
          </w:p>
          <w:p>
            <w:pPr>
              <w:pStyle w:val="null3"/>
              <w:ind w:firstLine="420"/>
              <w:jc w:val="both"/>
            </w:pPr>
            <w:r>
              <w:rPr>
                <w:rFonts w:ascii="仿宋_GB2312" w:hAnsi="仿宋_GB2312" w:cs="仿宋_GB2312" w:eastAsia="仿宋_GB2312"/>
                <w:sz w:val="21"/>
              </w:rPr>
              <w:t>数据管理服务是大模型应用的基础能力，需要对数据进行标注、清洗、评测等处理，包含数据集管理、数据标注、数据清洗、数据评测等服务。</w:t>
            </w:r>
          </w:p>
          <w:p>
            <w:pPr>
              <w:pStyle w:val="null3"/>
              <w:ind w:firstLine="420"/>
              <w:jc w:val="both"/>
            </w:pPr>
            <w:r>
              <w:rPr>
                <w:rFonts w:ascii="仿宋_GB2312" w:hAnsi="仿宋_GB2312" w:cs="仿宋_GB2312" w:eastAsia="仿宋_GB2312"/>
                <w:sz w:val="21"/>
              </w:rPr>
              <w:t>4）安全管理能力</w:t>
            </w:r>
          </w:p>
          <w:p>
            <w:pPr>
              <w:pStyle w:val="null3"/>
              <w:ind w:firstLine="420"/>
              <w:jc w:val="both"/>
            </w:pPr>
            <w:r>
              <w:rPr>
                <w:rFonts w:ascii="仿宋_GB2312" w:hAnsi="仿宋_GB2312" w:cs="仿宋_GB2312" w:eastAsia="仿宋_GB2312"/>
                <w:sz w:val="21"/>
              </w:rPr>
              <w:t>提供包含：生成内容安全、数据安全、权限与审计。生成内容安全，需要支持构建动态管理敏感词库，实时检测违规内容，拦截不符合社会主义核心价值观的输出；数据安全，需要支持全链路采用加密算法，保障数据在传输和存储中的安全性；权限与审计，需要支持不同角色权限分离，记录操作日志便于追溯。需满足以下服务能力。</w:t>
            </w:r>
          </w:p>
          <w:tbl>
            <w:tblPr>
              <w:tblBorders>
                <w:top w:val="none" w:color="000000" w:sz="4"/>
                <w:left w:val="none" w:color="000000" w:sz="4"/>
                <w:bottom w:val="none" w:color="000000" w:sz="4"/>
                <w:right w:val="none" w:color="000000" w:sz="4"/>
                <w:insideH w:val="none"/>
                <w:insideV w:val="none"/>
              </w:tblBorders>
            </w:tblPr>
            <w:tblGrid>
              <w:gridCol w:w="206"/>
              <w:gridCol w:w="362"/>
              <w:gridCol w:w="1979"/>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服务要求</w:t>
                  </w:r>
                </w:p>
              </w:tc>
              <w:tc>
                <w:tcPr>
                  <w:tcW w:type="dxa" w:w="1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服务说明</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生成内容安全</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支持构建动态管理敏感词库，实时检测违规内容，拦截不符合社会主义核心价值观的输出。</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数据安全</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支持全链路采用加密算法，保障数据在传输和存储中的安全性。</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权限与审计</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支持不同角色权限分离，记录操作日志便于追溯。操作日志保存时长不少于</w:t>
                  </w:r>
                  <w:r>
                    <w:rPr>
                      <w:rFonts w:ascii="仿宋_GB2312" w:hAnsi="仿宋_GB2312" w:cs="仿宋_GB2312" w:eastAsia="仿宋_GB2312"/>
                      <w:sz w:val="24"/>
                    </w:rPr>
                    <w:t>6个月。</w:t>
                  </w:r>
                </w:p>
              </w:tc>
            </w:tr>
          </w:tbl>
          <w:p>
            <w:pPr>
              <w:pStyle w:val="null3"/>
              <w:ind w:firstLine="420"/>
              <w:jc w:val="both"/>
            </w:pPr>
            <w:r>
              <w:rPr>
                <w:rFonts w:ascii="仿宋_GB2312" w:hAnsi="仿宋_GB2312" w:cs="仿宋_GB2312" w:eastAsia="仿宋_GB2312"/>
                <w:sz w:val="21"/>
              </w:rPr>
              <w:t>5）基础资源统一管理</w:t>
            </w:r>
          </w:p>
          <w:p>
            <w:pPr>
              <w:pStyle w:val="null3"/>
              <w:ind w:firstLine="420"/>
              <w:jc w:val="both"/>
            </w:pPr>
            <w:r>
              <w:rPr>
                <w:rFonts w:ascii="仿宋_GB2312" w:hAnsi="仿宋_GB2312" w:cs="仿宋_GB2312" w:eastAsia="仿宋_GB2312"/>
                <w:sz w:val="21"/>
              </w:rPr>
              <w:t>提供包含多租户管理能力、资源统一管理、精细化智算资源调度能力等服务。需满足以下服务能力。</w:t>
            </w:r>
          </w:p>
          <w:tbl>
            <w:tblPr>
              <w:tblBorders>
                <w:top w:val="none" w:color="000000" w:sz="4"/>
                <w:left w:val="none" w:color="000000" w:sz="4"/>
                <w:bottom w:val="none" w:color="000000" w:sz="4"/>
                <w:right w:val="none" w:color="000000" w:sz="4"/>
                <w:insideH w:val="none"/>
                <w:insideV w:val="none"/>
              </w:tblBorders>
            </w:tblPr>
            <w:tblGrid>
              <w:gridCol w:w="206"/>
              <w:gridCol w:w="362"/>
              <w:gridCol w:w="1979"/>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服务要求</w:t>
                  </w:r>
                </w:p>
              </w:tc>
              <w:tc>
                <w:tcPr>
                  <w:tcW w:type="dxa" w:w="1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服务说明</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多租户管理能力</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支持多租户管理，实现租户间资源、权限隔离，保障数据与服务安全性。</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资源统一管理</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支持异构智算设备统一纳管、日志管理、日常巡检，支持设备硬件信息采集和性能监控、告警管理。</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精细化智算资源调度能力</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支持智算资源分配与调度，实现空间资源池的共享与隔离，保障高性能计算资源的高效利用。</w:t>
                  </w:r>
                </w:p>
              </w:tc>
            </w:tr>
          </w:tbl>
          <w:p>
            <w:pPr>
              <w:pStyle w:val="null3"/>
              <w:ind w:firstLine="420"/>
              <w:jc w:val="both"/>
            </w:pPr>
            <w:r>
              <w:rPr>
                <w:rFonts w:ascii="仿宋_GB2312" w:hAnsi="仿宋_GB2312" w:cs="仿宋_GB2312" w:eastAsia="仿宋_GB2312"/>
                <w:sz w:val="21"/>
              </w:rPr>
              <w:t>6）人工智能体编排</w:t>
            </w:r>
          </w:p>
          <w:p>
            <w:pPr>
              <w:pStyle w:val="null3"/>
              <w:ind w:firstLine="420"/>
              <w:jc w:val="both"/>
            </w:pPr>
            <w:r>
              <w:rPr>
                <w:rFonts w:ascii="仿宋_GB2312" w:hAnsi="仿宋_GB2312" w:cs="仿宋_GB2312" w:eastAsia="仿宋_GB2312"/>
                <w:sz w:val="21"/>
              </w:rPr>
              <w:t>具备智能体创建、流程编排、插件应用和智能体发布等能力。需满足以下服务能力。</w:t>
            </w:r>
          </w:p>
          <w:tbl>
            <w:tblPr>
              <w:tblBorders>
                <w:top w:val="none" w:color="000000" w:sz="4"/>
                <w:left w:val="none" w:color="000000" w:sz="4"/>
                <w:bottom w:val="none" w:color="000000" w:sz="4"/>
                <w:right w:val="none" w:color="000000" w:sz="4"/>
                <w:insideH w:val="none"/>
                <w:insideV w:val="none"/>
              </w:tblBorders>
            </w:tblPr>
            <w:tblGrid>
              <w:gridCol w:w="206"/>
              <w:gridCol w:w="362"/>
              <w:gridCol w:w="1979"/>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服务要求</w:t>
                  </w:r>
                </w:p>
              </w:tc>
              <w:tc>
                <w:tcPr>
                  <w:tcW w:type="dxa" w:w="1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服务说明</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智能体应用创建</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应用管理：支持对账号下多应用统一管理，包含应用创建、查看、调用、删除操作；</w:t>
                  </w:r>
                </w:p>
                <w:p>
                  <w:pPr>
                    <w:pStyle w:val="null3"/>
                  </w:pPr>
                  <w:r>
                    <w:rPr>
                      <w:rFonts w:ascii="仿宋_GB2312" w:hAnsi="仿宋_GB2312" w:cs="仿宋_GB2312" w:eastAsia="仿宋_GB2312"/>
                      <w:sz w:val="22"/>
                    </w:rPr>
                    <w:t>应用模式选择：可灵活选择标准模式（</w:t>
                  </w:r>
                  <w:r>
                    <w:rPr>
                      <w:rFonts w:ascii="仿宋_GB2312" w:hAnsi="仿宋_GB2312" w:cs="仿宋_GB2312" w:eastAsia="仿宋_GB2312"/>
                      <w:sz w:val="22"/>
                    </w:rPr>
                    <w:t>RAG）与工作流模式，适配不同复杂度场景</w:t>
                  </w:r>
                  <w:r>
                    <w:rPr>
                      <w:rFonts w:ascii="仿宋_GB2312" w:hAnsi="仿宋_GB2312" w:cs="仿宋_GB2312" w:eastAsia="仿宋_GB2312"/>
                      <w:sz w:val="22"/>
                    </w:rPr>
                    <w:t>；</w:t>
                  </w:r>
                </w:p>
                <w:p>
                  <w:pPr>
                    <w:pStyle w:val="null3"/>
                  </w:pPr>
                  <w:r>
                    <w:rPr>
                      <w:rFonts w:ascii="仿宋_GB2312" w:hAnsi="仿宋_GB2312" w:cs="仿宋_GB2312" w:eastAsia="仿宋_GB2312"/>
                      <w:sz w:val="22"/>
                    </w:rPr>
                    <w:t>标准模式：支持内部知识库检索、问答，提供知识上传功能；</w:t>
                  </w:r>
                </w:p>
                <w:p>
                  <w:pPr>
                    <w:pStyle w:val="null3"/>
                  </w:pPr>
                  <w:r>
                    <w:rPr>
                      <w:rFonts w:ascii="仿宋_GB2312" w:hAnsi="仿宋_GB2312" w:cs="仿宋_GB2312" w:eastAsia="仿宋_GB2312"/>
                      <w:sz w:val="22"/>
                    </w:rPr>
                    <w:t>工作流模式：支持应用配置选择工作流，提供画布式编排工具，可配置任务流程、节点跳转，内置标签提取、参数提取等业务属性节点。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智能体应用权限管理</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账号体系：支持多租户账号方案，含主账号、子账号；</w:t>
                  </w:r>
                </w:p>
                <w:p>
                  <w:pPr>
                    <w:pStyle w:val="null3"/>
                  </w:pPr>
                  <w:r>
                    <w:rPr>
                      <w:rFonts w:ascii="仿宋_GB2312" w:hAnsi="仿宋_GB2312" w:cs="仿宋_GB2312" w:eastAsia="仿宋_GB2312"/>
                      <w:sz w:val="22"/>
                    </w:rPr>
                    <w:t>权限管控：提供角色权限管理，通过分级、分权限、分角色精细化管理，可配置不同智能应用的可见性。</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智能体应用配置</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基础配置：支持应用名称、应用图标设置；</w:t>
                  </w:r>
                </w:p>
                <w:p>
                  <w:pPr>
                    <w:pStyle w:val="null3"/>
                  </w:pPr>
                  <w:r>
                    <w:rPr>
                      <w:rFonts w:ascii="仿宋_GB2312" w:hAnsi="仿宋_GB2312" w:cs="仿宋_GB2312" w:eastAsia="仿宋_GB2312"/>
                      <w:sz w:val="22"/>
                    </w:rPr>
                    <w:t>模型设置：兼容</w:t>
                  </w:r>
                  <w:r>
                    <w:rPr>
                      <w:rFonts w:ascii="仿宋_GB2312" w:hAnsi="仿宋_GB2312" w:cs="仿宋_GB2312" w:eastAsia="仿宋_GB2312"/>
                      <w:sz w:val="22"/>
                    </w:rPr>
                    <w:t>DeepSeek</w:t>
                  </w:r>
                  <w:r>
                    <w:rPr>
                      <w:rFonts w:ascii="仿宋_GB2312" w:hAnsi="仿宋_GB2312" w:cs="仿宋_GB2312" w:eastAsia="仿宋_GB2312"/>
                      <w:sz w:val="22"/>
                    </w:rPr>
                    <w:t>等开源模型和</w:t>
                  </w:r>
                  <w:r>
                    <w:rPr>
                      <w:rFonts w:ascii="仿宋_GB2312" w:hAnsi="仿宋_GB2312" w:cs="仿宋_GB2312" w:eastAsia="仿宋_GB2312"/>
                      <w:sz w:val="22"/>
                    </w:rPr>
                    <w:t>自定义模型，可精细化配置模型输出多样性、创造性、累计概率；</w:t>
                  </w:r>
                </w:p>
                <w:p>
                  <w:pPr>
                    <w:pStyle w:val="null3"/>
                  </w:pPr>
                  <w:r>
                    <w:rPr>
                      <w:rFonts w:ascii="仿宋_GB2312" w:hAnsi="仿宋_GB2312" w:cs="仿宋_GB2312" w:eastAsia="仿宋_GB2312"/>
                      <w:sz w:val="22"/>
                    </w:rPr>
                    <w:t>关联配置：支持关联知识库、设置欢迎语与回复规则；</w:t>
                  </w:r>
                </w:p>
                <w:p>
                  <w:pPr>
                    <w:pStyle w:val="null3"/>
                  </w:pPr>
                  <w:r>
                    <w:rPr>
                      <w:rFonts w:ascii="仿宋_GB2312" w:hAnsi="仿宋_GB2312" w:cs="仿宋_GB2312" w:eastAsia="仿宋_GB2312"/>
                      <w:sz w:val="22"/>
                    </w:rPr>
                    <w:t>角色指令：可配置智能体场景角色（含角色名称、输出风格、意图描述等提示词）。</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智能体应用评测</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测评能力：支持知识库问答应用效果批量测评；</w:t>
                  </w:r>
                </w:p>
                <w:p>
                  <w:pPr>
                    <w:pStyle w:val="null3"/>
                  </w:pPr>
                  <w:r>
                    <w:rPr>
                      <w:rFonts w:ascii="仿宋_GB2312" w:hAnsi="仿宋_GB2312" w:cs="仿宋_GB2312" w:eastAsia="仿宋_GB2312"/>
                      <w:sz w:val="22"/>
                    </w:rPr>
                    <w:t>管理功能：提供样本集管理、评测结果标注、评测任务管理</w:t>
                  </w:r>
                  <w:r>
                    <w:rPr>
                      <w:rFonts w:ascii="仿宋_GB2312" w:hAnsi="仿宋_GB2312" w:cs="仿宋_GB2312" w:eastAsia="仿宋_GB2312"/>
                      <w:sz w:val="22"/>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智能体应用发布</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发布流程：支持应用从调试环境发布至正式环境；</w:t>
                  </w:r>
                </w:p>
                <w:p>
                  <w:pPr>
                    <w:pStyle w:val="null3"/>
                  </w:pPr>
                  <w:r>
                    <w:rPr>
                      <w:rFonts w:ascii="仿宋_GB2312" w:hAnsi="仿宋_GB2312" w:cs="仿宋_GB2312" w:eastAsia="仿宋_GB2312"/>
                      <w:sz w:val="22"/>
                    </w:rPr>
                    <w:t>服务调用：发布后可通过用户端体验链接及</w:t>
                  </w:r>
                  <w:r>
                    <w:rPr>
                      <w:rFonts w:ascii="仿宋_GB2312" w:hAnsi="仿宋_GB2312" w:cs="仿宋_GB2312" w:eastAsia="仿宋_GB2312"/>
                      <w:sz w:val="22"/>
                    </w:rPr>
                    <w:t>API 调用应用服务；</w:t>
                  </w:r>
                </w:p>
                <w:p>
                  <w:pPr>
                    <w:pStyle w:val="null3"/>
                  </w:pPr>
                  <w:r>
                    <w:rPr>
                      <w:rFonts w:ascii="仿宋_GB2312" w:hAnsi="仿宋_GB2312" w:cs="仿宋_GB2312" w:eastAsia="仿宋_GB2312"/>
                      <w:sz w:val="22"/>
                    </w:rPr>
                    <w:t>发布管理：支持待发布应用管理、发布历史管理、调用信息管理。</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智能体应用调优</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调优类型：支持不满意问题效果调优与拒答问题效果调优；</w:t>
                  </w:r>
                </w:p>
                <w:p>
                  <w:pPr>
                    <w:pStyle w:val="null3"/>
                  </w:pPr>
                  <w:r>
                    <w:rPr>
                      <w:rFonts w:ascii="仿宋_GB2312" w:hAnsi="仿宋_GB2312" w:cs="仿宋_GB2312" w:eastAsia="仿宋_GB2312"/>
                      <w:sz w:val="22"/>
                    </w:rPr>
                    <w:t>数据来源：可依据用户端页面评价，搜集满意</w:t>
                  </w:r>
                  <w:r>
                    <w:rPr>
                      <w:rFonts w:ascii="仿宋_GB2312" w:hAnsi="仿宋_GB2312" w:cs="仿宋_GB2312" w:eastAsia="仿宋_GB2312"/>
                      <w:sz w:val="22"/>
                    </w:rPr>
                    <w:t>/不满意问题并针对性调优。</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智能体插件管理</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插件调用：支持在</w:t>
                  </w:r>
                  <w:r>
                    <w:rPr>
                      <w:rFonts w:ascii="仿宋_GB2312" w:hAnsi="仿宋_GB2312" w:cs="仿宋_GB2312" w:eastAsia="仿宋_GB2312"/>
                      <w:sz w:val="22"/>
                    </w:rPr>
                    <w:t>Agent 模式、工作流模式中调用自带常用插件或自定义插件；</w:t>
                  </w:r>
                </w:p>
                <w:p>
                  <w:pPr>
                    <w:pStyle w:val="null3"/>
                  </w:pPr>
                  <w:r>
                    <w:rPr>
                      <w:rFonts w:ascii="仿宋_GB2312" w:hAnsi="仿宋_GB2312" w:cs="仿宋_GB2312" w:eastAsia="仿宋_GB2312"/>
                      <w:sz w:val="22"/>
                    </w:rPr>
                    <w:t>插件支持：提供文档解析、知识库问答等常用插件，支持自定义插件扩展功能。</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其他常用功能与</w:t>
                  </w:r>
                  <w:r>
                    <w:rPr>
                      <w:rFonts w:ascii="仿宋_GB2312" w:hAnsi="仿宋_GB2312" w:cs="仿宋_GB2312" w:eastAsia="仿宋_GB2312"/>
                      <w:sz w:val="22"/>
                    </w:rPr>
                    <w:t>API</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文档比对：支持文档比对任务，可对比</w:t>
                  </w:r>
                  <w:r>
                    <w:rPr>
                      <w:rFonts w:ascii="仿宋_GB2312" w:hAnsi="仿宋_GB2312" w:cs="仿宋_GB2312" w:eastAsia="仿宋_GB2312"/>
                      <w:sz w:val="22"/>
                    </w:rPr>
                    <w:t>2个文档的名称、内容、生成问答对等差异，辅助处理知识库重复/相似内容。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智能体应用统计</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统计维度：支持统计智能体应用及常用</w:t>
                  </w:r>
                  <w:r>
                    <w:rPr>
                      <w:rFonts w:ascii="仿宋_GB2312" w:hAnsi="仿宋_GB2312" w:cs="仿宋_GB2312" w:eastAsia="仿宋_GB2312"/>
                      <w:sz w:val="22"/>
                    </w:rPr>
                    <w:t>API调用量，含用量统计、并发统计、知识库容量统计。</w:t>
                  </w:r>
                </w:p>
              </w:tc>
            </w:tr>
          </w:tbl>
          <w:p>
            <w:pPr>
              <w:pStyle w:val="null3"/>
              <w:ind w:firstLine="420"/>
              <w:jc w:val="both"/>
            </w:pPr>
            <w:r>
              <w:rPr>
                <w:rFonts w:ascii="仿宋_GB2312" w:hAnsi="仿宋_GB2312" w:cs="仿宋_GB2312" w:eastAsia="仿宋_GB2312"/>
                <w:sz w:val="21"/>
              </w:rPr>
              <w:t>7）知识库构建服务</w:t>
            </w:r>
          </w:p>
          <w:p>
            <w:pPr>
              <w:pStyle w:val="null3"/>
              <w:ind w:firstLine="420"/>
              <w:jc w:val="both"/>
            </w:pPr>
            <w:r>
              <w:rPr>
                <w:rFonts w:ascii="仿宋_GB2312" w:hAnsi="仿宋_GB2312" w:cs="仿宋_GB2312" w:eastAsia="仿宋_GB2312"/>
                <w:sz w:val="21"/>
              </w:rPr>
              <w:t>面向陕西省数据和政务服务局提供知识库的构建和优化服务。</w:t>
            </w:r>
          </w:p>
          <w:p>
            <w:pPr>
              <w:pStyle w:val="null3"/>
              <w:ind w:firstLine="420"/>
              <w:jc w:val="both"/>
            </w:pPr>
            <w:r>
              <w:rPr>
                <w:rFonts w:ascii="仿宋_GB2312" w:hAnsi="仿宋_GB2312" w:cs="仿宋_GB2312" w:eastAsia="仿宋_GB2312"/>
                <w:sz w:val="21"/>
              </w:rPr>
              <w:t>8）模型运营和技术支撑服务</w:t>
            </w:r>
          </w:p>
          <w:p>
            <w:pPr>
              <w:pStyle w:val="null3"/>
              <w:ind w:firstLine="420"/>
              <w:jc w:val="both"/>
            </w:pPr>
            <w:r>
              <w:rPr>
                <w:rFonts w:ascii="仿宋_GB2312" w:hAnsi="仿宋_GB2312" w:cs="仿宋_GB2312" w:eastAsia="仿宋_GB2312"/>
                <w:sz w:val="21"/>
              </w:rPr>
              <w:t>提供基础模型上架、模型</w:t>
            </w:r>
            <w:r>
              <w:rPr>
                <w:rFonts w:ascii="仿宋_GB2312" w:hAnsi="仿宋_GB2312" w:cs="仿宋_GB2312" w:eastAsia="仿宋_GB2312"/>
                <w:sz w:val="21"/>
              </w:rPr>
              <w:t>API接口对接、模型API技术支持、模型运营监控及模型更新等服务。同步编制大模型相关规范，需满足以下服务要求。</w:t>
            </w:r>
          </w:p>
          <w:tbl>
            <w:tblPr>
              <w:tblBorders>
                <w:top w:val="none" w:color="000000" w:sz="4"/>
                <w:left w:val="none" w:color="000000" w:sz="4"/>
                <w:bottom w:val="none" w:color="000000" w:sz="4"/>
                <w:right w:val="none" w:color="000000" w:sz="4"/>
                <w:insideH w:val="none"/>
                <w:insideV w:val="none"/>
              </w:tblBorders>
            </w:tblPr>
            <w:tblGrid>
              <w:gridCol w:w="206"/>
              <w:gridCol w:w="362"/>
              <w:gridCol w:w="1979"/>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服务要求</w:t>
                  </w:r>
                </w:p>
              </w:tc>
              <w:tc>
                <w:tcPr>
                  <w:tcW w:type="dxa" w:w="1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服务说明</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基础模型评估服务</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上架前对模型基础能力（政策等领域核心能力）、性能（响应等指标）、安全能力（输入输出合规等）测试，分别输出对应报告。</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模型推理优化服务</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上架前提供框架适配（选型适配、提升稳定性适配性）、模型量化（参数计算降精度，提高效率）服务，各输出优化报告。</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模型纳管技术支持服务</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上架阶段，通过容器化等方式将模型部署到算力池，接入推理平台，完成上线测试并输出《模型性能测试报告》</w:t>
                  </w:r>
                </w:p>
              </w:tc>
            </w:tr>
          </w:tbl>
          <w:p>
            <w:pPr>
              <w:pStyle w:val="null3"/>
              <w:ind w:firstLine="420"/>
              <w:jc w:val="both"/>
            </w:pPr>
            <w:r>
              <w:rPr>
                <w:rFonts w:ascii="仿宋_GB2312" w:hAnsi="仿宋_GB2312" w:cs="仿宋_GB2312" w:eastAsia="仿宋_GB2312"/>
                <w:sz w:val="21"/>
              </w:rPr>
              <w:t>需要编制完成交付物：《陕西省政务大模型应用和评价规则》《陕西省政务大模型应用部署规范》《陕西省政务大模型业务隔离规范》《陕西省政务大模型管理运营规范》《陕西省政务大模型大模型接入纳管规范》《基础模型评估分析报告》《模型性能优化对比分析报告》《模型上线测试报告》等内容。</w:t>
            </w:r>
          </w:p>
          <w:p>
            <w:pPr>
              <w:pStyle w:val="null3"/>
              <w:ind w:firstLine="420"/>
              <w:jc w:val="both"/>
            </w:pPr>
            <w:r>
              <w:rPr>
                <w:rFonts w:ascii="仿宋_GB2312" w:hAnsi="仿宋_GB2312" w:cs="仿宋_GB2312" w:eastAsia="仿宋_GB2312"/>
                <w:sz w:val="21"/>
              </w:rPr>
              <w:t>9）智能体开发支撑服务</w:t>
            </w:r>
          </w:p>
          <w:p>
            <w:pPr>
              <w:pStyle w:val="null3"/>
              <w:ind w:firstLine="420"/>
              <w:jc w:val="both"/>
            </w:pPr>
            <w:r>
              <w:rPr>
                <w:rFonts w:ascii="仿宋_GB2312" w:hAnsi="仿宋_GB2312" w:cs="仿宋_GB2312" w:eastAsia="仿宋_GB2312"/>
                <w:sz w:val="21"/>
              </w:rPr>
              <w:t>面向各省级部门提供通过人工智能大模型平台进行智能体开发过程中涉及向量知识库构建优化、智能体编排的技术支持服务。</w:t>
            </w:r>
          </w:p>
          <w:p>
            <w:pPr>
              <w:pStyle w:val="null3"/>
              <w:ind w:firstLine="420"/>
              <w:jc w:val="both"/>
            </w:pPr>
            <w:r>
              <w:rPr>
                <w:rFonts w:ascii="仿宋_GB2312" w:hAnsi="仿宋_GB2312" w:cs="仿宋_GB2312" w:eastAsia="仿宋_GB2312"/>
                <w:sz w:val="21"/>
              </w:rPr>
              <w:t>10）支撑性服务需求</w:t>
            </w:r>
          </w:p>
          <w:p>
            <w:pPr>
              <w:pStyle w:val="null3"/>
              <w:ind w:firstLine="420"/>
              <w:jc w:val="both"/>
            </w:pPr>
            <w:r>
              <w:rPr>
                <w:rFonts w:ascii="仿宋_GB2312" w:hAnsi="仿宋_GB2312" w:cs="仿宋_GB2312" w:eastAsia="仿宋_GB2312"/>
                <w:sz w:val="21"/>
              </w:rPr>
              <w:t>需要开展包括：系统对接、数据分析、操作指导、安全运营和重保专项服务等服务内容。</w:t>
            </w:r>
          </w:p>
          <w:tbl>
            <w:tblPr>
              <w:tblBorders>
                <w:top w:val="none" w:color="000000" w:sz="4"/>
                <w:left w:val="none" w:color="000000" w:sz="4"/>
                <w:bottom w:val="none" w:color="000000" w:sz="4"/>
                <w:right w:val="none" w:color="000000" w:sz="4"/>
                <w:insideH w:val="none"/>
                <w:insideV w:val="none"/>
              </w:tblBorders>
            </w:tblPr>
            <w:tblGrid>
              <w:gridCol w:w="206"/>
              <w:gridCol w:w="362"/>
              <w:gridCol w:w="1979"/>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服务要求</w:t>
                  </w:r>
                </w:p>
              </w:tc>
              <w:tc>
                <w:tcPr>
                  <w:tcW w:type="dxa" w:w="1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服务说明</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系统对接</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1.需求沟通与分析：要求</w:t>
                  </w:r>
                  <w:r>
                    <w:rPr>
                      <w:rFonts w:ascii="仿宋_GB2312" w:hAnsi="仿宋_GB2312" w:cs="仿宋_GB2312" w:eastAsia="仿宋_GB2312"/>
                      <w:sz w:val="22"/>
                      <w:color w:val="333333"/>
                      <w:shd w:fill="FFFFFF" w:val="clear"/>
                    </w:rPr>
                    <w:t>通过微信</w:t>
                  </w:r>
                  <w:r>
                    <w:rPr>
                      <w:rFonts w:ascii="仿宋_GB2312" w:hAnsi="仿宋_GB2312" w:cs="仿宋_GB2312" w:eastAsia="仿宋_GB2312"/>
                      <w:sz w:val="22"/>
                      <w:color w:val="333333"/>
                      <w:shd w:fill="FFFFFF" w:val="clear"/>
                    </w:rPr>
                    <w:t>/电话评估系统能力，3日内完成需求合规性及技术可行性分析并反馈问题，同步解决处室分工与外部接口人管理问题。</w:t>
                  </w:r>
                </w:p>
                <w:p>
                  <w:pPr>
                    <w:pStyle w:val="null3"/>
                  </w:pPr>
                  <w:r>
                    <w:rPr>
                      <w:rFonts w:ascii="仿宋_GB2312" w:hAnsi="仿宋_GB2312" w:cs="仿宋_GB2312" w:eastAsia="仿宋_GB2312"/>
                      <w:sz w:val="22"/>
                      <w:color w:val="333333"/>
                      <w:shd w:fill="FFFFFF" w:val="clear"/>
                    </w:rPr>
                    <w:t>2.</w:t>
                  </w:r>
                  <w:r>
                    <w:rPr>
                      <w:rFonts w:ascii="仿宋_GB2312" w:hAnsi="仿宋_GB2312" w:cs="仿宋_GB2312" w:eastAsia="仿宋_GB2312"/>
                      <w:sz w:val="22"/>
                      <w:color w:val="000000"/>
                    </w:rPr>
                    <w:t>申请流程指导</w:t>
                  </w:r>
                  <w:r>
                    <w:rPr>
                      <w:rFonts w:ascii="仿宋_GB2312" w:hAnsi="仿宋_GB2312" w:cs="仿宋_GB2312" w:eastAsia="仿宋_GB2312"/>
                      <w:sz w:val="22"/>
                      <w:color w:val="000000"/>
                    </w:rPr>
                    <w:t>：</w:t>
                  </w:r>
                  <w:r>
                    <w:rPr>
                      <w:rFonts w:ascii="仿宋_GB2312" w:hAnsi="仿宋_GB2312" w:cs="仿宋_GB2312" w:eastAsia="仿宋_GB2312"/>
                      <w:sz w:val="22"/>
                      <w:color w:val="333333"/>
                      <w:shd w:fill="FFFFFF" w:val="clear"/>
                    </w:rPr>
                    <w:t>指导其通过</w:t>
                  </w:r>
                  <w:r>
                    <w:rPr>
                      <w:rFonts w:ascii="仿宋_GB2312" w:hAnsi="仿宋_GB2312" w:cs="仿宋_GB2312" w:eastAsia="仿宋_GB2312"/>
                      <w:sz w:val="22"/>
                      <w:color w:val="333333"/>
                      <w:shd w:fill="FFFFFF" w:val="clear"/>
                    </w:rPr>
                    <w:t>“秦政通-工作台”提交申请，并1个工作日内解答资料疑问、2个工作日内协同处理权限问题，确保申请资料完整规范。</w:t>
                  </w:r>
                </w:p>
                <w:p>
                  <w:pPr>
                    <w:pStyle w:val="null3"/>
                  </w:pPr>
                  <w:r>
                    <w:rPr>
                      <w:rFonts w:ascii="仿宋_GB2312" w:hAnsi="仿宋_GB2312" w:cs="仿宋_GB2312" w:eastAsia="仿宋_GB2312"/>
                      <w:sz w:val="22"/>
                      <w:color w:val="333333"/>
                      <w:shd w:fill="FFFFFF" w:val="clear"/>
                    </w:rPr>
                    <w:t>3.</w:t>
                  </w:r>
                  <w:r>
                    <w:rPr>
                      <w:rFonts w:ascii="仿宋_GB2312" w:hAnsi="仿宋_GB2312" w:cs="仿宋_GB2312" w:eastAsia="仿宋_GB2312"/>
                      <w:sz w:val="22"/>
                      <w:color w:val="000000"/>
                    </w:rPr>
                    <w:t>参与流程审核</w:t>
                  </w:r>
                  <w:r>
                    <w:rPr>
                      <w:rFonts w:ascii="仿宋_GB2312" w:hAnsi="仿宋_GB2312" w:cs="仿宋_GB2312" w:eastAsia="仿宋_GB2312"/>
                      <w:sz w:val="22"/>
                      <w:color w:val="000000"/>
                    </w:rPr>
                    <w:t>：</w:t>
                  </w:r>
                  <w:r>
                    <w:rPr>
                      <w:rFonts w:ascii="仿宋_GB2312" w:hAnsi="仿宋_GB2312" w:cs="仿宋_GB2312" w:eastAsia="仿宋_GB2312"/>
                      <w:sz w:val="22"/>
                      <w:color w:val="333333"/>
                      <w:shd w:fill="FFFFFF" w:val="clear"/>
                    </w:rPr>
                    <w:t>技术审核人员</w:t>
                  </w:r>
                  <w:r>
                    <w:rPr>
                      <w:rFonts w:ascii="仿宋_GB2312" w:hAnsi="仿宋_GB2312" w:cs="仿宋_GB2312" w:eastAsia="仿宋_GB2312"/>
                      <w:sz w:val="22"/>
                      <w:color w:val="333333"/>
                      <w:shd w:fill="FFFFFF" w:val="clear"/>
                    </w:rPr>
                    <w:t>2个工作日内完成政务大模型场景应用需求的技术合理性核验，包括场景适配性评估、资源需求核定及工具链评估；业务人员1个工作日内完成真实性核验并形成意见表，若审核不通过则1个工作日内反馈原因及整改要求，跟踪整改实现闭环管理。</w:t>
                  </w:r>
                </w:p>
                <w:p>
                  <w:pPr>
                    <w:pStyle w:val="null3"/>
                  </w:pPr>
                  <w:r>
                    <w:rPr>
                      <w:rFonts w:ascii="仿宋_GB2312" w:hAnsi="仿宋_GB2312" w:cs="仿宋_GB2312" w:eastAsia="仿宋_GB2312"/>
                      <w:sz w:val="22"/>
                      <w:color w:val="333333"/>
                      <w:shd w:fill="FFFFFF" w:val="clear"/>
                    </w:rPr>
                    <w:t>4. 系统对接：</w:t>
                  </w:r>
                  <w:r>
                    <w:rPr>
                      <w:rFonts w:ascii="仿宋_GB2312" w:hAnsi="仿宋_GB2312" w:cs="仿宋_GB2312" w:eastAsia="仿宋_GB2312"/>
                      <w:sz w:val="22"/>
                      <w:color w:val="333333"/>
                      <w:shd w:fill="FFFFFF" w:val="clear"/>
                    </w:rPr>
                    <w:t>审核通过后</w:t>
                  </w:r>
                  <w:r>
                    <w:rPr>
                      <w:rFonts w:ascii="仿宋_GB2312" w:hAnsi="仿宋_GB2312" w:cs="仿宋_GB2312" w:eastAsia="仿宋_GB2312"/>
                      <w:sz w:val="22"/>
                      <w:color w:val="333333"/>
                      <w:shd w:fill="FFFFFF" w:val="clear"/>
                    </w:rPr>
                    <w:t>5个工作日内组织评审会明确技术细节与交付标准并24小时内发布纪要，联调测试阶段每日记录进展、技术团队4小时内响应问题且48小时内解决复杂问题，正式环境验证通过后1个工作日内完成上线部署，确保系统对接高效推进。</w:t>
                  </w:r>
                </w:p>
                <w:p>
                  <w:pPr>
                    <w:pStyle w:val="null3"/>
                  </w:pPr>
                  <w:r>
                    <w:rPr>
                      <w:rFonts w:ascii="仿宋_GB2312" w:hAnsi="仿宋_GB2312" w:cs="仿宋_GB2312" w:eastAsia="仿宋_GB2312"/>
                      <w:sz w:val="22"/>
                      <w:color w:val="333333"/>
                      <w:shd w:fill="FFFFFF" w:val="clear"/>
                    </w:rPr>
                    <w:t>5.</w:t>
                  </w:r>
                  <w:r>
                    <w:rPr>
                      <w:rFonts w:ascii="仿宋_GB2312" w:hAnsi="仿宋_GB2312" w:cs="仿宋_GB2312" w:eastAsia="仿宋_GB2312"/>
                      <w:sz w:val="22"/>
                      <w:color w:val="000000"/>
                    </w:rPr>
                    <w:t>IRM组件上架配置和保障</w:t>
                  </w:r>
                  <w:r>
                    <w:rPr>
                      <w:rFonts w:ascii="仿宋_GB2312" w:hAnsi="仿宋_GB2312" w:cs="仿宋_GB2312" w:eastAsia="仿宋_GB2312"/>
                      <w:sz w:val="22"/>
                      <w:color w:val="000000"/>
                    </w:rPr>
                    <w:t>:</w:t>
                  </w:r>
                  <w:r>
                    <w:rPr>
                      <w:rFonts w:ascii="仿宋_GB2312" w:hAnsi="仿宋_GB2312" w:cs="仿宋_GB2312" w:eastAsia="仿宋_GB2312"/>
                      <w:sz w:val="22"/>
                      <w:color w:val="333333"/>
                      <w:shd w:fill="FFFFFF" w:val="clear"/>
                    </w:rPr>
                    <w:t>在性能与安全测试完成后</w:t>
                  </w:r>
                  <w:r>
                    <w:rPr>
                      <w:rFonts w:ascii="仿宋_GB2312" w:hAnsi="仿宋_GB2312" w:cs="仿宋_GB2312" w:eastAsia="仿宋_GB2312"/>
                      <w:sz w:val="22"/>
                      <w:color w:val="333333"/>
                      <w:shd w:fill="FFFFFF" w:val="clear"/>
                    </w:rPr>
                    <w:t>2个工作日内完成IRM平台上架配置，并通过实时监测机制每小时生成《组件调用监测数据》，异常情况5分钟内告警、15分钟内技术响应，普通异常2小时内处置、重大异常启动应急预案并通报，确保组件稳定运行。</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数据分析</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按照每周、每月、每季度、每半年、每年度等频次</w:t>
                  </w:r>
                  <w:r>
                    <w:rPr>
                      <w:rFonts w:ascii="仿宋_GB2312" w:hAnsi="仿宋_GB2312" w:cs="仿宋_GB2312" w:eastAsia="仿宋_GB2312"/>
                      <w:sz w:val="22"/>
                    </w:rPr>
                    <w:t>汇总组件及安全运营数据，</w:t>
                  </w:r>
                  <w:r>
                    <w:rPr>
                      <w:rFonts w:ascii="仿宋_GB2312" w:hAnsi="仿宋_GB2312" w:cs="仿宋_GB2312" w:eastAsia="仿宋_GB2312"/>
                      <w:sz w:val="22"/>
                    </w:rPr>
                    <w:t>分析</w:t>
                  </w:r>
                  <w:r>
                    <w:rPr>
                      <w:rFonts w:ascii="仿宋_GB2312" w:hAnsi="仿宋_GB2312" w:cs="仿宋_GB2312" w:eastAsia="仿宋_GB2312"/>
                      <w:sz w:val="22"/>
                    </w:rPr>
                    <w:t>运行服务状态、分析评估组件应用效能、剖析的当前主要问题并提出解决措施，</w:t>
                  </w:r>
                  <w:r>
                    <w:rPr>
                      <w:rFonts w:ascii="仿宋_GB2312" w:hAnsi="仿宋_GB2312" w:cs="仿宋_GB2312" w:eastAsia="仿宋_GB2312"/>
                      <w:sz w:val="22"/>
                    </w:rPr>
                    <w:t>形成周报、月报、季报、半年报、年报。</w:t>
                  </w:r>
                  <w:r>
                    <w:rPr>
                      <w:rFonts w:ascii="仿宋_GB2312" w:hAnsi="仿宋_GB2312" w:cs="仿宋_GB2312" w:eastAsia="仿宋_GB2312"/>
                      <w:sz w:val="22"/>
                    </w:rPr>
                    <w:t>并得到陕西省数据和政务服务中心认可。</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操作指导</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要求提供</w:t>
                  </w:r>
                  <w:r>
                    <w:rPr>
                      <w:rFonts w:ascii="仿宋_GB2312" w:hAnsi="仿宋_GB2312" w:cs="仿宋_GB2312" w:eastAsia="仿宋_GB2312"/>
                      <w:sz w:val="22"/>
                    </w:rPr>
                    <w:t>用户</w:t>
                  </w:r>
                  <w:r>
                    <w:rPr>
                      <w:rFonts w:ascii="仿宋_GB2312" w:hAnsi="仿宋_GB2312" w:cs="仿宋_GB2312" w:eastAsia="仿宋_GB2312"/>
                      <w:sz w:val="22"/>
                    </w:rPr>
                    <w:t>问题咨询，</w:t>
                  </w:r>
                  <w:r>
                    <w:rPr>
                      <w:rFonts w:ascii="仿宋_GB2312" w:hAnsi="仿宋_GB2312" w:cs="仿宋_GB2312" w:eastAsia="仿宋_GB2312"/>
                      <w:sz w:val="22"/>
                    </w:rPr>
                    <w:t>建立咨询问题工单，对于常见异常问题或操作指导类问题，根据常见问题处置资料现场解答，对于特殊情况及时安排技术人员跟进解决，开展问题排查、故障处理，同步进行处理情况反馈。</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安全运营</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提供</w:t>
                  </w:r>
                  <w:r>
                    <w:rPr>
                      <w:rFonts w:ascii="仿宋_GB2312" w:hAnsi="仿宋_GB2312" w:cs="仿宋_GB2312" w:eastAsia="仿宋_GB2312"/>
                      <w:sz w:val="22"/>
                    </w:rPr>
                    <w:t>安全策略运营服务</w:t>
                  </w:r>
                  <w:r>
                    <w:rPr>
                      <w:rFonts w:ascii="仿宋_GB2312" w:hAnsi="仿宋_GB2312" w:cs="仿宋_GB2312" w:eastAsia="仿宋_GB2312"/>
                      <w:sz w:val="22"/>
                    </w:rPr>
                    <w:t>、安全事件应急处置</w:t>
                  </w:r>
                  <w:r>
                    <w:rPr>
                      <w:rFonts w:ascii="仿宋_GB2312" w:hAnsi="仿宋_GB2312" w:cs="仿宋_GB2312" w:eastAsia="仿宋_GB2312"/>
                      <w:sz w:val="22"/>
                    </w:rPr>
                    <w:t>和</w:t>
                  </w:r>
                  <w:r>
                    <w:rPr>
                      <w:rFonts w:ascii="仿宋_GB2312" w:hAnsi="仿宋_GB2312" w:cs="仿宋_GB2312" w:eastAsia="仿宋_GB2312"/>
                      <w:sz w:val="22"/>
                    </w:rPr>
                    <w:t>系统告警人工处理服务</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重保专项</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建立重点事件应急响应机制，建立《重点事件支持台账》和《</w:t>
                  </w:r>
                  <w:r>
                    <w:rPr>
                      <w:rFonts w:ascii="仿宋_GB2312" w:hAnsi="仿宋_GB2312" w:cs="仿宋_GB2312" w:eastAsia="仿宋_GB2312"/>
                      <w:sz w:val="22"/>
                      <w:color w:val="000000"/>
                    </w:rPr>
                    <w:t>重点事件处理确认台账</w:t>
                  </w:r>
                  <w:r>
                    <w:rPr>
                      <w:rFonts w:ascii="仿宋_GB2312" w:hAnsi="仿宋_GB2312" w:cs="仿宋_GB2312" w:eastAsia="仿宋_GB2312"/>
                      <w:sz w:val="22"/>
                    </w:rPr>
                    <w:t>》，项目运营团队进行及时响应和转技术人员处理，跟踪处理进展。</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宣传推广</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通过</w:t>
                  </w:r>
                  <w:r>
                    <w:rPr>
                      <w:rFonts w:ascii="仿宋_GB2312" w:hAnsi="仿宋_GB2312" w:cs="仿宋_GB2312" w:eastAsia="仿宋_GB2312"/>
                      <w:sz w:val="22"/>
                    </w:rPr>
                    <w:t>“秦政通”、数字资源管理平台，微信公众号、视频号等渠道，发布制作的宣传资料，主要包括：服务能力宣传视频、服务操作流程宣传视频、常见问题处理汇编，服务组件能力宣传资料。同时开展专项推广线下活动，展示组件支撑能力和解答</w:t>
                  </w:r>
                  <w:r>
                    <w:rPr>
                      <w:rFonts w:ascii="仿宋_GB2312" w:hAnsi="仿宋_GB2312" w:cs="仿宋_GB2312" w:eastAsia="仿宋_GB2312"/>
                      <w:sz w:val="22"/>
                    </w:rPr>
                    <w:t>。</w:t>
                  </w:r>
                </w:p>
              </w:tc>
            </w:tr>
          </w:tbl>
          <w:p>
            <w:pPr>
              <w:pStyle w:val="null3"/>
              <w:ind w:firstLine="420"/>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6）统一电子印章服务</w:t>
            </w:r>
          </w:p>
          <w:p>
            <w:pPr>
              <w:pStyle w:val="null3"/>
              <w:ind w:firstLine="420"/>
              <w:jc w:val="both"/>
            </w:pPr>
            <w:r>
              <w:rPr>
                <w:rFonts w:ascii="仿宋_GB2312" w:hAnsi="仿宋_GB2312" w:cs="仿宋_GB2312" w:eastAsia="仿宋_GB2312"/>
                <w:sz w:val="21"/>
              </w:rPr>
              <w:t>基于陕西省统一电子印章平台的现状和差距分析，结合</w:t>
            </w:r>
            <w:r>
              <w:rPr>
                <w:rFonts w:ascii="仿宋_GB2312" w:hAnsi="仿宋_GB2312" w:cs="仿宋_GB2312" w:eastAsia="仿宋_GB2312"/>
                <w:sz w:val="21"/>
              </w:rPr>
              <w:t>2025年陕西省数字政府发展实际，需要完成以下几个方面的升级改造。</w:t>
            </w:r>
          </w:p>
          <w:p>
            <w:pPr>
              <w:pStyle w:val="null3"/>
              <w:ind w:firstLine="420"/>
              <w:jc w:val="both"/>
            </w:pPr>
            <w:r>
              <w:rPr>
                <w:rFonts w:ascii="仿宋_GB2312" w:hAnsi="仿宋_GB2312" w:cs="仿宋_GB2312" w:eastAsia="仿宋_GB2312"/>
                <w:sz w:val="21"/>
              </w:rPr>
              <w:t>1）签章制作服务需求</w:t>
            </w:r>
          </w:p>
          <w:p>
            <w:pPr>
              <w:pStyle w:val="null3"/>
              <w:ind w:firstLine="420"/>
              <w:jc w:val="both"/>
            </w:pPr>
            <w:r>
              <w:rPr>
                <w:rFonts w:ascii="仿宋_GB2312" w:hAnsi="仿宋_GB2312" w:cs="仿宋_GB2312" w:eastAsia="仿宋_GB2312"/>
                <w:sz w:val="21"/>
              </w:rPr>
              <w:t>提供签章制作服务，包含印章制作服务和签名制作服务。由于电子印章系统升级，需要进一步完善印章信息，实现与国办数据对接工作，需要对存量的</w:t>
            </w:r>
            <w:r>
              <w:rPr>
                <w:rFonts w:ascii="仿宋_GB2312" w:hAnsi="仿宋_GB2312" w:cs="仿宋_GB2312" w:eastAsia="仿宋_GB2312"/>
                <w:sz w:val="21"/>
              </w:rPr>
              <w:t>6730枚印章进行优化调整，同时增加本期预期722枚印章。</w:t>
            </w:r>
          </w:p>
          <w:p>
            <w:pPr>
              <w:pStyle w:val="null3"/>
              <w:ind w:firstLine="420"/>
              <w:jc w:val="both"/>
            </w:pPr>
            <w:r>
              <w:rPr>
                <w:rFonts w:ascii="仿宋_GB2312" w:hAnsi="仿宋_GB2312" w:cs="仿宋_GB2312" w:eastAsia="仿宋_GB2312"/>
                <w:sz w:val="21"/>
              </w:rPr>
              <w:t>2）签名制作服务需求</w:t>
            </w:r>
          </w:p>
          <w:p>
            <w:pPr>
              <w:pStyle w:val="null3"/>
              <w:ind w:firstLine="420"/>
              <w:jc w:val="both"/>
            </w:pPr>
            <w:r>
              <w:rPr>
                <w:rFonts w:ascii="仿宋_GB2312" w:hAnsi="仿宋_GB2312" w:cs="仿宋_GB2312" w:eastAsia="仿宋_GB2312"/>
                <w:sz w:val="21"/>
              </w:rPr>
              <w:t>提供签名制作服务，提供政务人员电子签名制作服务，完成证书申请、签名制作、签名备案等。</w:t>
            </w:r>
          </w:p>
          <w:p>
            <w:pPr>
              <w:pStyle w:val="null3"/>
              <w:ind w:firstLine="420"/>
              <w:jc w:val="both"/>
            </w:pPr>
            <w:r>
              <w:rPr>
                <w:rFonts w:ascii="仿宋_GB2312" w:hAnsi="仿宋_GB2312" w:cs="仿宋_GB2312" w:eastAsia="仿宋_GB2312"/>
                <w:sz w:val="21"/>
              </w:rPr>
              <w:t>3）分散式政务电子印章签署服务需求</w:t>
            </w:r>
          </w:p>
          <w:p>
            <w:pPr>
              <w:pStyle w:val="null3"/>
              <w:ind w:firstLine="420"/>
              <w:jc w:val="both"/>
            </w:pPr>
            <w:r>
              <w:rPr>
                <w:rFonts w:ascii="仿宋_GB2312" w:hAnsi="仿宋_GB2312" w:cs="仿宋_GB2312" w:eastAsia="仿宋_GB2312"/>
                <w:sz w:val="21"/>
              </w:rPr>
              <w:t>提供分散式政务电子印章签署服务，支持文件签章、文件验签、印章定位签章。</w:t>
            </w:r>
          </w:p>
          <w:p>
            <w:pPr>
              <w:pStyle w:val="null3"/>
              <w:ind w:firstLine="420"/>
              <w:jc w:val="both"/>
            </w:pPr>
            <w:r>
              <w:rPr>
                <w:rFonts w:ascii="仿宋_GB2312" w:hAnsi="仿宋_GB2312" w:cs="仿宋_GB2312" w:eastAsia="仿宋_GB2312"/>
                <w:sz w:val="21"/>
              </w:rPr>
              <w:t>4）集中式政务电子印章签署服务需求</w:t>
            </w:r>
          </w:p>
          <w:p>
            <w:pPr>
              <w:pStyle w:val="null3"/>
              <w:ind w:firstLine="420"/>
              <w:jc w:val="both"/>
            </w:pPr>
            <w:r>
              <w:rPr>
                <w:rFonts w:ascii="仿宋_GB2312" w:hAnsi="仿宋_GB2312" w:cs="仿宋_GB2312" w:eastAsia="仿宋_GB2312"/>
                <w:sz w:val="21"/>
              </w:rPr>
              <w:t>提供集中式政务电子印章签署服务，支持文件批量签章、自动签章、印章自动定位。</w:t>
            </w:r>
          </w:p>
          <w:p>
            <w:pPr>
              <w:pStyle w:val="null3"/>
              <w:ind w:firstLine="420"/>
              <w:jc w:val="both"/>
            </w:pPr>
            <w:r>
              <w:rPr>
                <w:rFonts w:ascii="仿宋_GB2312" w:hAnsi="仿宋_GB2312" w:cs="仿宋_GB2312" w:eastAsia="仿宋_GB2312"/>
                <w:sz w:val="21"/>
              </w:rPr>
              <w:t>5）自然人签名服务需求</w:t>
            </w:r>
          </w:p>
          <w:p>
            <w:pPr>
              <w:pStyle w:val="null3"/>
              <w:ind w:firstLine="420"/>
              <w:jc w:val="both"/>
            </w:pPr>
            <w:r>
              <w:rPr>
                <w:rFonts w:ascii="仿宋_GB2312" w:hAnsi="仿宋_GB2312" w:cs="仿宋_GB2312" w:eastAsia="仿宋_GB2312"/>
                <w:sz w:val="21"/>
              </w:rPr>
              <w:t>提供自动化申请制发自然人电子签名服务和在版式文件上加盖自然人电子签名的服务。</w:t>
            </w:r>
          </w:p>
          <w:p>
            <w:pPr>
              <w:pStyle w:val="null3"/>
              <w:ind w:firstLine="420"/>
              <w:jc w:val="both"/>
            </w:pPr>
            <w:r>
              <w:rPr>
                <w:rFonts w:ascii="仿宋_GB2312" w:hAnsi="仿宋_GB2312" w:cs="仿宋_GB2312" w:eastAsia="仿宋_GB2312"/>
                <w:sz w:val="21"/>
              </w:rPr>
              <w:t>6）政务人员电子签名签署服务需求</w:t>
            </w:r>
          </w:p>
          <w:p>
            <w:pPr>
              <w:pStyle w:val="null3"/>
              <w:ind w:firstLine="420"/>
              <w:jc w:val="both"/>
            </w:pPr>
            <w:r>
              <w:rPr>
                <w:rFonts w:ascii="仿宋_GB2312" w:hAnsi="仿宋_GB2312" w:cs="仿宋_GB2312" w:eastAsia="仿宋_GB2312"/>
                <w:sz w:val="21"/>
              </w:rPr>
              <w:t>提供政务人员电子签名签署服务，提供在版式文件上加盖政务人员电子签名的服务，包括位置签名、关键字签名等。</w:t>
            </w:r>
          </w:p>
          <w:p>
            <w:pPr>
              <w:pStyle w:val="null3"/>
              <w:ind w:firstLine="420"/>
              <w:jc w:val="both"/>
            </w:pPr>
            <w:r>
              <w:rPr>
                <w:rFonts w:ascii="仿宋_GB2312" w:hAnsi="仿宋_GB2312" w:cs="仿宋_GB2312" w:eastAsia="仿宋_GB2312"/>
                <w:sz w:val="21"/>
              </w:rPr>
              <w:t>7）电子印章管理服务的需求</w:t>
            </w:r>
          </w:p>
          <w:p>
            <w:pPr>
              <w:pStyle w:val="null3"/>
              <w:ind w:firstLine="420"/>
              <w:jc w:val="both"/>
            </w:pPr>
            <w:r>
              <w:rPr>
                <w:rFonts w:ascii="仿宋_GB2312" w:hAnsi="仿宋_GB2312" w:cs="仿宋_GB2312" w:eastAsia="仿宋_GB2312"/>
                <w:sz w:val="21"/>
              </w:rPr>
              <w:t>完成对接国办平台，实现由管理模块与国家平台的标准化数据交互；提供数字证书管理服务，为底层印章系统提供统一的证书服务，涵盖证书签发、更新及吊销等操作；提供制章、用章数据的可视化分析报表；统一数据管理，负责印章信息、密钥索引及厂商等数据的集中存储与维护，为系统双活容灾提供数据支撑。</w:t>
            </w:r>
          </w:p>
          <w:p>
            <w:pPr>
              <w:pStyle w:val="null3"/>
              <w:ind w:firstLine="420"/>
              <w:jc w:val="both"/>
            </w:pPr>
            <w:r>
              <w:rPr>
                <w:rFonts w:ascii="仿宋_GB2312" w:hAnsi="仿宋_GB2312" w:cs="仿宋_GB2312" w:eastAsia="仿宋_GB2312"/>
                <w:sz w:val="21"/>
              </w:rPr>
              <w:t>8）支撑性服务</w:t>
            </w:r>
          </w:p>
          <w:p>
            <w:pPr>
              <w:pStyle w:val="null3"/>
              <w:ind w:firstLine="420"/>
              <w:jc w:val="both"/>
            </w:pPr>
            <w:r>
              <w:rPr>
                <w:rFonts w:ascii="仿宋_GB2312" w:hAnsi="仿宋_GB2312" w:cs="仿宋_GB2312" w:eastAsia="仿宋_GB2312"/>
                <w:sz w:val="21"/>
              </w:rPr>
              <w:t>为了保障系统的稳定运行，提供持续性支撑服务，需要提供包括：对接服务、数据分析服务、操作指导服务、安全运营服务、重保专项运营、运行监测、数据处理、数据备份、定期巡检、故障处理等服务内容。</w:t>
            </w:r>
          </w:p>
          <w:p>
            <w:pPr>
              <w:pStyle w:val="null3"/>
              <w:ind w:firstLine="420"/>
              <w:jc w:val="both"/>
            </w:pPr>
            <w:r>
              <w:rPr>
                <w:rFonts w:ascii="仿宋_GB2312" w:hAnsi="仿宋_GB2312" w:cs="仿宋_GB2312" w:eastAsia="仿宋_GB2312"/>
                <w:sz w:val="21"/>
              </w:rPr>
              <w:t>9）统一电子印章平台升级</w:t>
            </w:r>
          </w:p>
          <w:p>
            <w:pPr>
              <w:pStyle w:val="null3"/>
              <w:ind w:firstLine="420"/>
              <w:jc w:val="both"/>
            </w:pPr>
            <w:r>
              <w:rPr>
                <w:rFonts w:ascii="仿宋_GB2312" w:hAnsi="仿宋_GB2312" w:cs="仿宋_GB2312" w:eastAsia="仿宋_GB2312"/>
                <w:sz w:val="21"/>
              </w:rPr>
              <w:t>统一电子印章平台升级电子签名公共支撑系统包括：自然人签名门户服务、文件签署服务、三员管理、签名验证服务、一次性手写签名服务和增加政务人员电子签名接口等服务内容；</w:t>
            </w:r>
          </w:p>
          <w:p>
            <w:pPr>
              <w:pStyle w:val="null3"/>
              <w:ind w:firstLine="420"/>
              <w:jc w:val="both"/>
            </w:pPr>
            <w:r>
              <w:rPr>
                <w:rFonts w:ascii="仿宋_GB2312" w:hAnsi="仿宋_GB2312" w:cs="仿宋_GB2312" w:eastAsia="仿宋_GB2312"/>
                <w:sz w:val="21"/>
              </w:rPr>
              <w:t>电子印章制作系统升级服务：对电子印章制作系统信创改造，主要需要实现针对分散式印章制作支持国产化浏览器制作分散式印章。</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7）统一通知消息服务需求</w:t>
            </w:r>
          </w:p>
          <w:p>
            <w:pPr>
              <w:pStyle w:val="null3"/>
              <w:ind w:firstLine="420"/>
              <w:jc w:val="both"/>
            </w:pPr>
            <w:r>
              <w:rPr>
                <w:rFonts w:ascii="仿宋_GB2312" w:hAnsi="仿宋_GB2312" w:cs="仿宋_GB2312" w:eastAsia="仿宋_GB2312"/>
                <w:sz w:val="21"/>
              </w:rPr>
              <w:t>统一通知消息服务需求主要包含两部分，一是延续统一通知消息（短信）平台提供短信发送服务，二是开展对目前新建设的统一通知消息平台的运营服务，主要提供包含：短信、微信、邮箱、秦政通、秦务员等多渠道融合消息发送服务，本次服务的需求包括：短信服务、系统迁移服务、业务系统对接和渠道策略配置服务等内容。</w:t>
            </w:r>
          </w:p>
          <w:p>
            <w:pPr>
              <w:pStyle w:val="null3"/>
              <w:ind w:firstLine="420"/>
              <w:jc w:val="both"/>
            </w:pPr>
            <w:r>
              <w:rPr>
                <w:rFonts w:ascii="仿宋_GB2312" w:hAnsi="仿宋_GB2312" w:cs="仿宋_GB2312" w:eastAsia="仿宋_GB2312"/>
                <w:sz w:val="21"/>
              </w:rPr>
              <w:t>1）普通短信服务</w:t>
            </w:r>
          </w:p>
          <w:p>
            <w:pPr>
              <w:pStyle w:val="null3"/>
              <w:ind w:firstLine="420"/>
              <w:jc w:val="both"/>
            </w:pPr>
            <w:r>
              <w:rPr>
                <w:rFonts w:ascii="仿宋_GB2312" w:hAnsi="仿宋_GB2312" w:cs="仿宋_GB2312" w:eastAsia="仿宋_GB2312"/>
                <w:sz w:val="21"/>
              </w:rPr>
              <w:t>提供短信发送服务。</w:t>
            </w:r>
          </w:p>
          <w:p>
            <w:pPr>
              <w:pStyle w:val="null3"/>
              <w:ind w:firstLine="420"/>
              <w:jc w:val="both"/>
            </w:pPr>
            <w:r>
              <w:rPr>
                <w:rFonts w:ascii="仿宋_GB2312" w:hAnsi="仿宋_GB2312" w:cs="仿宋_GB2312" w:eastAsia="仿宋_GB2312"/>
                <w:sz w:val="21"/>
              </w:rPr>
              <w:t>2）迁移服务</w:t>
            </w:r>
          </w:p>
          <w:p>
            <w:pPr>
              <w:pStyle w:val="null3"/>
              <w:ind w:firstLine="420"/>
              <w:jc w:val="both"/>
            </w:pPr>
            <w:r>
              <w:rPr>
                <w:rFonts w:ascii="仿宋_GB2312" w:hAnsi="仿宋_GB2312" w:cs="仿宋_GB2312" w:eastAsia="仿宋_GB2312"/>
                <w:sz w:val="21"/>
              </w:rPr>
              <w:t>将原对接统一通知消息（短信）平台的系统迁移至统一通知消息平台，计划在服务周期内完成不少于</w:t>
            </w:r>
            <w:r>
              <w:rPr>
                <w:rFonts w:ascii="仿宋_GB2312" w:hAnsi="仿宋_GB2312" w:cs="仿宋_GB2312" w:eastAsia="仿宋_GB2312"/>
                <w:sz w:val="21"/>
              </w:rPr>
              <w:t>130个系统的全部迁移工作。</w:t>
            </w:r>
          </w:p>
          <w:p>
            <w:pPr>
              <w:pStyle w:val="null3"/>
              <w:ind w:firstLine="420"/>
              <w:jc w:val="both"/>
            </w:pPr>
            <w:r>
              <w:rPr>
                <w:rFonts w:ascii="仿宋_GB2312" w:hAnsi="仿宋_GB2312" w:cs="仿宋_GB2312" w:eastAsia="仿宋_GB2312"/>
                <w:sz w:val="21"/>
              </w:rPr>
              <w:t>3）业务系统对接和渠道策略配置服务</w:t>
            </w:r>
          </w:p>
          <w:p>
            <w:pPr>
              <w:pStyle w:val="null3"/>
              <w:ind w:firstLine="420"/>
              <w:jc w:val="both"/>
            </w:pPr>
            <w:r>
              <w:rPr>
                <w:rFonts w:ascii="仿宋_GB2312" w:hAnsi="仿宋_GB2312" w:cs="仿宋_GB2312" w:eastAsia="仿宋_GB2312"/>
                <w:sz w:val="21"/>
              </w:rPr>
              <w:t>提供不少于</w:t>
            </w:r>
            <w:r>
              <w:rPr>
                <w:rFonts w:ascii="仿宋_GB2312" w:hAnsi="仿宋_GB2312" w:cs="仿宋_GB2312" w:eastAsia="仿宋_GB2312"/>
                <w:sz w:val="21"/>
              </w:rPr>
              <w:t>26个系统对接服务，同时开展精细化统一通知消息服务运营管理工作，分场景配置不同的消息发送方式。</w:t>
            </w:r>
          </w:p>
          <w:p>
            <w:pPr>
              <w:pStyle w:val="null3"/>
              <w:ind w:firstLine="420"/>
              <w:jc w:val="both"/>
            </w:pPr>
            <w:r>
              <w:rPr>
                <w:rFonts w:ascii="仿宋_GB2312" w:hAnsi="仿宋_GB2312" w:cs="仿宋_GB2312" w:eastAsia="仿宋_GB2312"/>
                <w:sz w:val="21"/>
              </w:rPr>
              <w:t>4）支撑性服务</w:t>
            </w:r>
          </w:p>
          <w:p>
            <w:pPr>
              <w:pStyle w:val="null3"/>
              <w:ind w:firstLine="420"/>
              <w:jc w:val="both"/>
            </w:pPr>
            <w:r>
              <w:rPr>
                <w:rFonts w:ascii="仿宋_GB2312" w:hAnsi="仿宋_GB2312" w:cs="仿宋_GB2312" w:eastAsia="仿宋_GB2312"/>
                <w:sz w:val="21"/>
              </w:rPr>
              <w:t>为了保障系统的稳定运行，提供持续性支撑服务，需要提供包括：对接服务、数据分析服务、操作指导服务、安全运营服务、重保专项运营、运行监测、数据处理、定期巡检、故障处理等服务内容。</w:t>
            </w:r>
          </w:p>
          <w:p>
            <w:pPr>
              <w:pStyle w:val="null3"/>
              <w:ind w:firstLine="420"/>
              <w:jc w:val="both"/>
            </w:pPr>
            <w:r>
              <w:rPr>
                <w:rFonts w:ascii="仿宋_GB2312" w:hAnsi="仿宋_GB2312" w:cs="仿宋_GB2312" w:eastAsia="仿宋_GB2312"/>
                <w:sz w:val="21"/>
                <w:b/>
                <w:color w:val="000000"/>
              </w:rPr>
              <w:t>2.性能要求（包1）</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1）数据分析及可视化系统性能需求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总响应时间指标</w:t>
            </w:r>
          </w:p>
          <w:p>
            <w:pPr>
              <w:pStyle w:val="null3"/>
              <w:ind w:firstLine="420"/>
              <w:jc w:val="both"/>
            </w:pPr>
            <w:r>
              <w:rPr>
                <w:rFonts w:ascii="仿宋_GB2312" w:hAnsi="仿宋_GB2312" w:cs="仿宋_GB2312" w:eastAsia="仿宋_GB2312"/>
                <w:sz w:val="21"/>
              </w:rPr>
              <w:t>系统操作类用户</w:t>
            </w:r>
          </w:p>
          <w:p>
            <w:pPr>
              <w:pStyle w:val="null3"/>
              <w:numPr>
                <w:ilvl w:val="0"/>
                <w:numId w:val="1"/>
              </w:numPr>
              <w:jc w:val="both"/>
            </w:pPr>
            <w:r>
              <w:rPr>
                <w:rFonts w:ascii="仿宋_GB2312" w:hAnsi="仿宋_GB2312" w:cs="仿宋_GB2312" w:eastAsia="仿宋_GB2312"/>
                <w:sz w:val="21"/>
              </w:rPr>
              <w:t>系统交互类最大总响应时间：</w:t>
            </w:r>
            <w:r>
              <w:rPr>
                <w:rFonts w:ascii="仿宋_GB2312" w:hAnsi="仿宋_GB2312" w:cs="仿宋_GB2312" w:eastAsia="仿宋_GB2312"/>
                <w:sz w:val="21"/>
              </w:rPr>
              <w:t>≤1.5秒；</w:t>
            </w:r>
          </w:p>
          <w:p>
            <w:pPr>
              <w:pStyle w:val="null3"/>
              <w:numPr>
                <w:ilvl w:val="0"/>
                <w:numId w:val="1"/>
              </w:numPr>
              <w:jc w:val="both"/>
            </w:pPr>
            <w:r>
              <w:rPr>
                <w:rFonts w:ascii="仿宋_GB2312" w:hAnsi="仿宋_GB2312" w:cs="仿宋_GB2312" w:eastAsia="仿宋_GB2312"/>
                <w:sz w:val="21"/>
              </w:rPr>
              <w:t>查询类业务的最大总响应时间：</w:t>
            </w:r>
            <w:r>
              <w:rPr>
                <w:rFonts w:ascii="仿宋_GB2312" w:hAnsi="仿宋_GB2312" w:cs="仿宋_GB2312" w:eastAsia="仿宋_GB2312"/>
                <w:sz w:val="21"/>
              </w:rPr>
              <w:t>≤3秒（预计算指标）≤10秒（即时计算）</w:t>
            </w:r>
          </w:p>
          <w:p>
            <w:pPr>
              <w:pStyle w:val="null3"/>
              <w:numPr>
                <w:ilvl w:val="0"/>
                <w:numId w:val="1"/>
              </w:numPr>
              <w:jc w:val="both"/>
            </w:pPr>
            <w:r>
              <w:rPr>
                <w:rFonts w:ascii="仿宋_GB2312" w:hAnsi="仿宋_GB2312" w:cs="仿宋_GB2312" w:eastAsia="仿宋_GB2312"/>
                <w:sz w:val="21"/>
              </w:rPr>
              <w:t>数据处理时间最大总响应时间：</w:t>
            </w:r>
            <w:r>
              <w:rPr>
                <w:rFonts w:ascii="仿宋_GB2312" w:hAnsi="仿宋_GB2312" w:cs="仿宋_GB2312" w:eastAsia="仿宋_GB2312"/>
                <w:sz w:val="21"/>
              </w:rPr>
              <w:t>≤20秒（实时处理）≤6小时（离线批处理）</w:t>
            </w:r>
          </w:p>
          <w:p>
            <w:pPr>
              <w:pStyle w:val="null3"/>
              <w:ind w:firstLine="420"/>
              <w:jc w:val="both"/>
            </w:pPr>
            <w:r>
              <w:rPr>
                <w:rFonts w:ascii="仿宋_GB2312" w:hAnsi="仿宋_GB2312" w:cs="仿宋_GB2312" w:eastAsia="仿宋_GB2312"/>
                <w:sz w:val="21"/>
              </w:rPr>
              <w:t>系统展示类用户</w:t>
            </w:r>
          </w:p>
          <w:p>
            <w:pPr>
              <w:pStyle w:val="null3"/>
              <w:numPr>
                <w:ilvl w:val="0"/>
                <w:numId w:val="1"/>
              </w:numPr>
              <w:jc w:val="both"/>
            </w:pPr>
            <w:r>
              <w:rPr>
                <w:rFonts w:ascii="仿宋_GB2312" w:hAnsi="仿宋_GB2312" w:cs="仿宋_GB2312" w:eastAsia="仿宋_GB2312"/>
                <w:sz w:val="21"/>
              </w:rPr>
              <w:t>输出响应最大总响应时间：</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秒（动态大屏加载及刷新）</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并发用户数指标</w:t>
            </w:r>
          </w:p>
          <w:p>
            <w:pPr>
              <w:pStyle w:val="null3"/>
            </w:pPr>
            <w:r>
              <w:rPr>
                <w:rFonts w:ascii="仿宋_GB2312" w:hAnsi="仿宋_GB2312" w:cs="仿宋_GB2312" w:eastAsia="仿宋_GB2312"/>
                <w:sz w:val="21"/>
                <w:color w:val="000000"/>
              </w:rPr>
              <w:t>系统操作类用户</w:t>
            </w:r>
          </w:p>
          <w:p>
            <w:pPr>
              <w:pStyle w:val="null3"/>
              <w:numPr>
                <w:ilvl w:val="0"/>
                <w:numId w:val="1"/>
              </w:numPr>
              <w:jc w:val="both"/>
            </w:pPr>
            <w:r>
              <w:rPr>
                <w:rFonts w:ascii="仿宋_GB2312" w:hAnsi="仿宋_GB2312" w:cs="仿宋_GB2312" w:eastAsia="仿宋_GB2312"/>
                <w:sz w:val="21"/>
              </w:rPr>
              <w:t>最大在线用户数：</w:t>
            </w:r>
            <w:r>
              <w:rPr>
                <w:rFonts w:ascii="仿宋_GB2312" w:hAnsi="仿宋_GB2312" w:cs="仿宋_GB2312" w:eastAsia="仿宋_GB2312"/>
                <w:sz w:val="21"/>
              </w:rPr>
              <w:t>≥500（负责大屏制作、配置的操作类用户规模）</w:t>
            </w:r>
          </w:p>
          <w:p>
            <w:pPr>
              <w:pStyle w:val="null3"/>
              <w:numPr>
                <w:ilvl w:val="0"/>
                <w:numId w:val="1"/>
              </w:numPr>
              <w:jc w:val="both"/>
            </w:pPr>
            <w:r>
              <w:rPr>
                <w:rFonts w:ascii="仿宋_GB2312" w:hAnsi="仿宋_GB2312" w:cs="仿宋_GB2312" w:eastAsia="仿宋_GB2312"/>
                <w:sz w:val="21"/>
              </w:rPr>
              <w:t>最大并发用户数：</w:t>
            </w:r>
            <w:r>
              <w:rPr>
                <w:rFonts w:ascii="仿宋_GB2312" w:hAnsi="仿宋_GB2312" w:cs="仿宋_GB2312" w:eastAsia="仿宋_GB2312"/>
                <w:sz w:val="21"/>
              </w:rPr>
              <w:t>≥100（参考操作类在线用户的20%突发并发）</w:t>
            </w:r>
          </w:p>
          <w:p>
            <w:pPr>
              <w:pStyle w:val="null3"/>
            </w:pPr>
            <w:r>
              <w:rPr>
                <w:rFonts w:ascii="仿宋_GB2312" w:hAnsi="仿宋_GB2312" w:cs="仿宋_GB2312" w:eastAsia="仿宋_GB2312"/>
                <w:sz w:val="21"/>
                <w:color w:val="000000"/>
              </w:rPr>
              <w:t>系统展示类用户</w:t>
            </w:r>
          </w:p>
          <w:p>
            <w:pPr>
              <w:pStyle w:val="null3"/>
              <w:numPr>
                <w:ilvl w:val="0"/>
                <w:numId w:val="1"/>
              </w:numPr>
              <w:jc w:val="both"/>
            </w:pPr>
            <w:r>
              <w:rPr>
                <w:rFonts w:ascii="仿宋_GB2312" w:hAnsi="仿宋_GB2312" w:cs="仿宋_GB2312" w:eastAsia="仿宋_GB2312"/>
                <w:sz w:val="21"/>
              </w:rPr>
              <w:t>最大在线用户数：</w:t>
            </w:r>
            <w:r>
              <w:rPr>
                <w:rFonts w:ascii="仿宋_GB2312" w:hAnsi="仿宋_GB2312" w:cs="仿宋_GB2312" w:eastAsia="仿宋_GB2312"/>
                <w:sz w:val="21"/>
              </w:rPr>
              <w:t>≥2500（浏览查看大屏的展示类用户规模）</w:t>
            </w:r>
          </w:p>
          <w:p>
            <w:pPr>
              <w:pStyle w:val="null3"/>
              <w:numPr>
                <w:ilvl w:val="0"/>
                <w:numId w:val="1"/>
              </w:numPr>
              <w:jc w:val="both"/>
            </w:pPr>
            <w:r>
              <w:rPr>
                <w:rFonts w:ascii="仿宋_GB2312" w:hAnsi="仿宋_GB2312" w:cs="仿宋_GB2312" w:eastAsia="仿宋_GB2312"/>
                <w:sz w:val="21"/>
              </w:rPr>
              <w:t>最大并发用户数：</w:t>
            </w:r>
            <w:r>
              <w:rPr>
                <w:rFonts w:ascii="仿宋_GB2312" w:hAnsi="仿宋_GB2312" w:cs="仿宋_GB2312" w:eastAsia="仿宋_GB2312"/>
                <w:sz w:val="21"/>
              </w:rPr>
              <w:t>≥500（参考展示类在线用户的20%突发并发）</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服务可用性指标</w:t>
            </w:r>
          </w:p>
          <w:p>
            <w:pPr>
              <w:pStyle w:val="null3"/>
            </w:pPr>
            <w:r>
              <w:rPr>
                <w:rFonts w:ascii="仿宋_GB2312" w:hAnsi="仿宋_GB2312" w:cs="仿宋_GB2312" w:eastAsia="仿宋_GB2312"/>
                <w:sz w:val="21"/>
                <w:color w:val="000000"/>
              </w:rPr>
              <w:t>系统操作类用户</w:t>
            </w:r>
          </w:p>
          <w:p>
            <w:pPr>
              <w:pStyle w:val="null3"/>
              <w:numPr>
                <w:ilvl w:val="0"/>
                <w:numId w:val="1"/>
              </w:numPr>
              <w:jc w:val="both"/>
            </w:pPr>
            <w:r>
              <w:rPr>
                <w:rFonts w:ascii="仿宋_GB2312" w:hAnsi="仿宋_GB2312" w:cs="仿宋_GB2312" w:eastAsia="仿宋_GB2312"/>
                <w:sz w:val="21"/>
              </w:rPr>
              <w:t>服务可用性：</w:t>
            </w:r>
            <w:r>
              <w:rPr>
                <w:rFonts w:ascii="仿宋_GB2312" w:hAnsi="仿宋_GB2312" w:cs="仿宋_GB2312" w:eastAsia="仿宋_GB2312"/>
                <w:sz w:val="21"/>
              </w:rPr>
              <w:t>≥99.99%</w:t>
            </w:r>
          </w:p>
          <w:p>
            <w:pPr>
              <w:pStyle w:val="null3"/>
            </w:pPr>
            <w:r>
              <w:rPr>
                <w:rFonts w:ascii="仿宋_GB2312" w:hAnsi="仿宋_GB2312" w:cs="仿宋_GB2312" w:eastAsia="仿宋_GB2312"/>
                <w:sz w:val="21"/>
                <w:color w:val="000000"/>
              </w:rPr>
              <w:t>系统展示类用户</w:t>
            </w:r>
          </w:p>
          <w:p>
            <w:pPr>
              <w:pStyle w:val="null3"/>
              <w:numPr>
                <w:ilvl w:val="0"/>
                <w:numId w:val="1"/>
              </w:numPr>
              <w:jc w:val="both"/>
            </w:pPr>
            <w:r>
              <w:rPr>
                <w:rFonts w:ascii="仿宋_GB2312" w:hAnsi="仿宋_GB2312" w:cs="仿宋_GB2312" w:eastAsia="仿宋_GB2312"/>
                <w:sz w:val="21"/>
              </w:rPr>
              <w:t>服务可用性：</w:t>
            </w:r>
            <w:r>
              <w:rPr>
                <w:rFonts w:ascii="仿宋_GB2312" w:hAnsi="仿宋_GB2312" w:cs="仿宋_GB2312" w:eastAsia="仿宋_GB2312"/>
                <w:sz w:val="21"/>
              </w:rPr>
              <w:t>≥99.99%</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2）视觉AI组件性能需求</w:t>
            </w:r>
          </w:p>
          <w:p>
            <w:pPr>
              <w:pStyle w:val="null3"/>
              <w:ind w:firstLine="400"/>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总响应时间指标</w:t>
            </w:r>
          </w:p>
          <w:p>
            <w:pPr>
              <w:pStyle w:val="null3"/>
              <w:numPr>
                <w:ilvl w:val="0"/>
                <w:numId w:val="1"/>
              </w:numPr>
              <w:jc w:val="both"/>
            </w:pPr>
            <w:r>
              <w:rPr>
                <w:rFonts w:ascii="仿宋_GB2312" w:hAnsi="仿宋_GB2312" w:cs="仿宋_GB2312" w:eastAsia="仿宋_GB2312"/>
                <w:sz w:val="21"/>
              </w:rPr>
              <w:t>系统交互类最大总响应时间：</w:t>
            </w:r>
            <w:r>
              <w:rPr>
                <w:rFonts w:ascii="仿宋_GB2312" w:hAnsi="仿宋_GB2312" w:cs="仿宋_GB2312" w:eastAsia="仿宋_GB2312"/>
                <w:sz w:val="21"/>
              </w:rPr>
              <w:t>≤1.5秒（1并发下，以单张身份证识别组件接口返回时间为例）；</w:t>
            </w:r>
          </w:p>
          <w:p>
            <w:pPr>
              <w:pStyle w:val="null3"/>
              <w:numPr>
                <w:ilvl w:val="0"/>
                <w:numId w:val="1"/>
              </w:numPr>
              <w:jc w:val="both"/>
            </w:pPr>
            <w:r>
              <w:rPr>
                <w:rFonts w:ascii="仿宋_GB2312" w:hAnsi="仿宋_GB2312" w:cs="仿宋_GB2312" w:eastAsia="仿宋_GB2312"/>
                <w:sz w:val="21"/>
              </w:rPr>
              <w:t>查询类业务的最大总响应时间：</w:t>
            </w:r>
            <w:r>
              <w:rPr>
                <w:rFonts w:ascii="仿宋_GB2312" w:hAnsi="仿宋_GB2312" w:cs="仿宋_GB2312" w:eastAsia="仿宋_GB2312"/>
                <w:sz w:val="21"/>
              </w:rPr>
              <w:t>≤1.5秒（1并发下，以单张身份证识别组件接口返回时间为例）；</w:t>
            </w:r>
          </w:p>
          <w:p>
            <w:pPr>
              <w:pStyle w:val="null3"/>
              <w:numPr>
                <w:ilvl w:val="0"/>
                <w:numId w:val="1"/>
              </w:numPr>
              <w:jc w:val="both"/>
            </w:pPr>
            <w:r>
              <w:rPr>
                <w:rFonts w:ascii="仿宋_GB2312" w:hAnsi="仿宋_GB2312" w:cs="仿宋_GB2312" w:eastAsia="仿宋_GB2312"/>
                <w:sz w:val="21"/>
              </w:rPr>
              <w:t>输出响应最大总响应时间：</w:t>
            </w:r>
            <w:r>
              <w:rPr>
                <w:rFonts w:ascii="仿宋_GB2312" w:hAnsi="仿宋_GB2312" w:cs="仿宋_GB2312" w:eastAsia="仿宋_GB2312"/>
                <w:sz w:val="21"/>
              </w:rPr>
              <w:t>≤2秒（1并发下，以单张身份证识别组件接口返回时间为例）。</w:t>
            </w:r>
          </w:p>
          <w:p>
            <w:pPr>
              <w:pStyle w:val="null3"/>
              <w:ind w:firstLine="400"/>
            </w:pPr>
            <w:r>
              <w:rPr>
                <w:rFonts w:ascii="仿宋_GB2312" w:hAnsi="仿宋_GB2312" w:cs="仿宋_GB2312" w:eastAsia="仿宋_GB2312"/>
                <w:sz w:val="21"/>
                <w:color w:val="000000"/>
              </w:rPr>
              <w:t>2</w:t>
            </w:r>
            <w:r>
              <w:rPr>
                <w:rFonts w:ascii="仿宋_GB2312" w:hAnsi="仿宋_GB2312" w:cs="仿宋_GB2312" w:eastAsia="仿宋_GB2312"/>
                <w:sz w:val="21"/>
              </w:rPr>
              <w:t>）并</w:t>
            </w:r>
            <w:r>
              <w:rPr>
                <w:rFonts w:ascii="仿宋_GB2312" w:hAnsi="仿宋_GB2312" w:cs="仿宋_GB2312" w:eastAsia="仿宋_GB2312"/>
                <w:sz w:val="21"/>
                <w:color w:val="000000"/>
              </w:rPr>
              <w:t>发用户数指标</w:t>
            </w:r>
          </w:p>
          <w:p>
            <w:pPr>
              <w:pStyle w:val="null3"/>
              <w:numPr>
                <w:ilvl w:val="0"/>
                <w:numId w:val="1"/>
              </w:numPr>
              <w:jc w:val="both"/>
            </w:pPr>
            <w:r>
              <w:rPr>
                <w:rFonts w:ascii="仿宋_GB2312" w:hAnsi="仿宋_GB2312" w:cs="仿宋_GB2312" w:eastAsia="仿宋_GB2312"/>
                <w:sz w:val="21"/>
              </w:rPr>
              <w:t>身份证证件</w:t>
            </w:r>
            <w:r>
              <w:rPr>
                <w:rFonts w:ascii="仿宋_GB2312" w:hAnsi="仿宋_GB2312" w:cs="仿宋_GB2312" w:eastAsia="仿宋_GB2312"/>
                <w:sz w:val="21"/>
              </w:rPr>
              <w:t>≥54（身份证90%、驾驶证10%）；</w:t>
            </w:r>
          </w:p>
          <w:p>
            <w:pPr>
              <w:pStyle w:val="null3"/>
              <w:numPr>
                <w:ilvl w:val="0"/>
                <w:numId w:val="1"/>
              </w:numPr>
              <w:jc w:val="both"/>
            </w:pPr>
            <w:r>
              <w:rPr>
                <w:rFonts w:ascii="仿宋_GB2312" w:hAnsi="仿宋_GB2312" w:cs="仿宋_GB2312" w:eastAsia="仿宋_GB2312"/>
                <w:sz w:val="21"/>
              </w:rPr>
              <w:t>多证照并发</w:t>
            </w:r>
            <w:r>
              <w:rPr>
                <w:rFonts w:ascii="仿宋_GB2312" w:hAnsi="仿宋_GB2312" w:cs="仿宋_GB2312" w:eastAsia="仿宋_GB2312"/>
                <w:sz w:val="21"/>
              </w:rPr>
              <w:t>≥19（结婚证识别服务\不动产证识别服务\事业单位法人证书识别服务\开户许可证识别服务\统一社会信用代码证书识别服务\高新技术企业证书识别服务\专精特新证书识别服务\专利资质证书识别服务）；</w:t>
            </w:r>
          </w:p>
          <w:p>
            <w:pPr>
              <w:pStyle w:val="null3"/>
              <w:numPr>
                <w:ilvl w:val="0"/>
                <w:numId w:val="1"/>
              </w:numPr>
              <w:jc w:val="both"/>
            </w:pPr>
            <w:r>
              <w:rPr>
                <w:rFonts w:ascii="仿宋_GB2312" w:hAnsi="仿宋_GB2312" w:cs="仿宋_GB2312" w:eastAsia="仿宋_GB2312"/>
                <w:sz w:val="21"/>
              </w:rPr>
              <w:t>银行卡</w:t>
            </w:r>
            <w:r>
              <w:rPr>
                <w:rFonts w:ascii="仿宋_GB2312" w:hAnsi="仿宋_GB2312" w:cs="仿宋_GB2312" w:eastAsia="仿宋_GB2312"/>
                <w:sz w:val="21"/>
              </w:rPr>
              <w:t>≥1；</w:t>
            </w:r>
          </w:p>
          <w:p>
            <w:pPr>
              <w:pStyle w:val="null3"/>
              <w:numPr>
                <w:ilvl w:val="0"/>
                <w:numId w:val="1"/>
              </w:numPr>
              <w:jc w:val="both"/>
            </w:pPr>
            <w:r>
              <w:rPr>
                <w:rFonts w:ascii="仿宋_GB2312" w:hAnsi="仿宋_GB2312" w:cs="仿宋_GB2312" w:eastAsia="仿宋_GB2312"/>
                <w:sz w:val="21"/>
              </w:rPr>
              <w:t>文字识别</w:t>
            </w:r>
            <w:r>
              <w:rPr>
                <w:rFonts w:ascii="仿宋_GB2312" w:hAnsi="仿宋_GB2312" w:cs="仿宋_GB2312" w:eastAsia="仿宋_GB2312"/>
                <w:sz w:val="21"/>
              </w:rPr>
              <w:t>≥67。</w:t>
            </w:r>
          </w:p>
          <w:p>
            <w:pPr>
              <w:pStyle w:val="null3"/>
              <w:ind w:firstLine="400"/>
            </w:pPr>
            <w:r>
              <w:rPr>
                <w:rFonts w:ascii="仿宋_GB2312" w:hAnsi="仿宋_GB2312" w:cs="仿宋_GB2312" w:eastAsia="仿宋_GB2312"/>
                <w:sz w:val="21"/>
                <w:color w:val="000000"/>
              </w:rPr>
              <w:t>3）服务可用性指标(仅限于服务组件）</w:t>
            </w:r>
          </w:p>
          <w:p>
            <w:pPr>
              <w:pStyle w:val="null3"/>
              <w:numPr>
                <w:ilvl w:val="0"/>
                <w:numId w:val="1"/>
              </w:numPr>
              <w:jc w:val="both"/>
            </w:pPr>
            <w:r>
              <w:rPr>
                <w:rFonts w:ascii="仿宋_GB2312" w:hAnsi="仿宋_GB2312" w:cs="仿宋_GB2312" w:eastAsia="仿宋_GB2312"/>
                <w:sz w:val="21"/>
              </w:rPr>
              <w:t>服务可用性：</w:t>
            </w:r>
            <w:r>
              <w:rPr>
                <w:rFonts w:ascii="仿宋_GB2312" w:hAnsi="仿宋_GB2312" w:cs="仿宋_GB2312" w:eastAsia="仿宋_GB2312"/>
                <w:sz w:val="21"/>
              </w:rPr>
              <w:t>≥99.99%</w:t>
            </w:r>
          </w:p>
          <w:p>
            <w:pPr>
              <w:pStyle w:val="null3"/>
              <w:ind w:firstLine="400"/>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服务准确率</w:t>
            </w:r>
          </w:p>
          <w:p>
            <w:pPr>
              <w:pStyle w:val="null3"/>
              <w:numPr>
                <w:ilvl w:val="0"/>
                <w:numId w:val="1"/>
              </w:numPr>
              <w:jc w:val="both"/>
            </w:pPr>
            <w:r>
              <w:rPr>
                <w:rFonts w:ascii="仿宋_GB2312" w:hAnsi="仿宋_GB2312" w:cs="仿宋_GB2312" w:eastAsia="仿宋_GB2312"/>
                <w:sz w:val="21"/>
              </w:rPr>
              <w:t>服务准确率</w:t>
            </w:r>
            <w:r>
              <w:rPr>
                <w:rFonts w:ascii="仿宋_GB2312" w:hAnsi="仿宋_GB2312" w:cs="仿宋_GB2312" w:eastAsia="仿宋_GB2312"/>
                <w:sz w:val="21"/>
              </w:rPr>
              <w:t>≥95%（以身份证证照等常用识别组件接口为例）。</w:t>
            </w:r>
          </w:p>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3）语音AI组件性能需求</w:t>
            </w:r>
          </w:p>
          <w:p>
            <w:pPr>
              <w:pStyle w:val="null3"/>
              <w:ind w:firstLine="400"/>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总响应时间指标</w:t>
            </w:r>
          </w:p>
          <w:p>
            <w:pPr>
              <w:pStyle w:val="null3"/>
              <w:numPr>
                <w:ilvl w:val="0"/>
                <w:numId w:val="1"/>
              </w:numPr>
              <w:jc w:val="both"/>
            </w:pPr>
            <w:r>
              <w:rPr>
                <w:rFonts w:ascii="仿宋_GB2312" w:hAnsi="仿宋_GB2312" w:cs="仿宋_GB2312" w:eastAsia="仿宋_GB2312"/>
                <w:sz w:val="21"/>
              </w:rPr>
              <w:t>系统交互类最大总响应时间：</w:t>
            </w:r>
            <w:r>
              <w:rPr>
                <w:rFonts w:ascii="仿宋_GB2312" w:hAnsi="仿宋_GB2312" w:cs="仿宋_GB2312" w:eastAsia="仿宋_GB2312"/>
                <w:sz w:val="21"/>
              </w:rPr>
              <w:t>≤0.8秒（10路并发单numa16核模式下文字转语音</w:t>
            </w:r>
            <w:r>
              <w:rPr>
                <w:rFonts w:ascii="仿宋_GB2312" w:hAnsi="仿宋_GB2312" w:cs="仿宋_GB2312" w:eastAsia="仿宋_GB2312"/>
                <w:sz w:val="21"/>
              </w:rPr>
              <w:t>的首包时延</w:t>
            </w:r>
            <w:r>
              <w:rPr>
                <w:rFonts w:ascii="仿宋_GB2312" w:hAnsi="仿宋_GB2312" w:cs="仿宋_GB2312" w:eastAsia="仿宋_GB2312"/>
                <w:sz w:val="21"/>
              </w:rPr>
              <w:t>）；</w:t>
            </w:r>
            <w:r>
              <w:rPr>
                <w:rFonts w:ascii="仿宋_GB2312" w:hAnsi="仿宋_GB2312" w:cs="仿宋_GB2312" w:eastAsia="仿宋_GB2312"/>
                <w:sz w:val="21"/>
              </w:rPr>
              <w:t>≤0.8秒（30路并发单 numa32核模式下实时语音识别的首包时延）</w:t>
            </w:r>
          </w:p>
          <w:p>
            <w:pPr>
              <w:pStyle w:val="null3"/>
              <w:numPr>
                <w:ilvl w:val="0"/>
                <w:numId w:val="1"/>
              </w:numPr>
              <w:jc w:val="both"/>
            </w:pPr>
            <w:r>
              <w:rPr>
                <w:rFonts w:ascii="仿宋_GB2312" w:hAnsi="仿宋_GB2312" w:cs="仿宋_GB2312" w:eastAsia="仿宋_GB2312"/>
                <w:sz w:val="21"/>
              </w:rPr>
              <w:t>查询类业务的最大总响应时间：</w:t>
            </w:r>
            <w:r>
              <w:rPr>
                <w:rFonts w:ascii="仿宋_GB2312" w:hAnsi="仿宋_GB2312" w:cs="仿宋_GB2312" w:eastAsia="仿宋_GB2312"/>
                <w:sz w:val="21"/>
              </w:rPr>
              <w:t>≤1秒（异步的单条60秒以内语音转文字结果查询）；</w:t>
            </w:r>
          </w:p>
          <w:p>
            <w:pPr>
              <w:pStyle w:val="null3"/>
              <w:numPr>
                <w:ilvl w:val="0"/>
                <w:numId w:val="1"/>
              </w:numPr>
              <w:jc w:val="both"/>
            </w:pPr>
            <w:r>
              <w:rPr>
                <w:rFonts w:ascii="仿宋_GB2312" w:hAnsi="仿宋_GB2312" w:cs="仿宋_GB2312" w:eastAsia="仿宋_GB2312"/>
                <w:sz w:val="21"/>
              </w:rPr>
              <w:t>数据处理时间最大总响应时间：</w:t>
            </w:r>
            <w:r>
              <w:rPr>
                <w:rFonts w:ascii="仿宋_GB2312" w:hAnsi="仿宋_GB2312" w:cs="仿宋_GB2312" w:eastAsia="仿宋_GB2312"/>
                <w:sz w:val="21"/>
              </w:rPr>
              <w:t>≤15秒（120路并发完成采样率8K的1小时音频语音转文字处理）；</w:t>
            </w:r>
          </w:p>
          <w:p>
            <w:pPr>
              <w:pStyle w:val="null3"/>
              <w:numPr>
                <w:ilvl w:val="0"/>
                <w:numId w:val="1"/>
              </w:numPr>
              <w:jc w:val="both"/>
            </w:pPr>
            <w:r>
              <w:rPr>
                <w:rFonts w:ascii="仿宋_GB2312" w:hAnsi="仿宋_GB2312" w:cs="仿宋_GB2312" w:eastAsia="仿宋_GB2312"/>
                <w:sz w:val="21"/>
              </w:rPr>
              <w:t>输出响应最大总响应时间：</w:t>
            </w:r>
            <w:r>
              <w:rPr>
                <w:rFonts w:ascii="仿宋_GB2312" w:hAnsi="仿宋_GB2312" w:cs="仿宋_GB2312" w:eastAsia="仿宋_GB2312"/>
                <w:sz w:val="21"/>
              </w:rPr>
              <w:t>≤0.5秒（</w:t>
            </w:r>
            <w:r>
              <w:rPr>
                <w:rFonts w:ascii="仿宋_GB2312" w:hAnsi="仿宋_GB2312" w:cs="仿宋_GB2312" w:eastAsia="仿宋_GB2312"/>
                <w:sz w:val="21"/>
              </w:rPr>
              <w:t>短文本实时</w:t>
            </w:r>
            <w:r>
              <w:rPr>
                <w:rFonts w:ascii="仿宋_GB2312" w:hAnsi="仿宋_GB2312" w:cs="仿宋_GB2312" w:eastAsia="仿宋_GB2312"/>
                <w:sz w:val="21"/>
              </w:rPr>
              <w:t>TTS首包时延</w:t>
            </w:r>
            <w:r>
              <w:rPr>
                <w:rFonts w:ascii="仿宋_GB2312" w:hAnsi="仿宋_GB2312" w:cs="仿宋_GB2312" w:eastAsia="仿宋_GB2312"/>
                <w:sz w:val="21"/>
              </w:rPr>
              <w:t>，短文本指</w:t>
            </w:r>
            <w:r>
              <w:rPr>
                <w:rFonts w:ascii="仿宋_GB2312" w:hAnsi="仿宋_GB2312" w:cs="仿宋_GB2312" w:eastAsia="仿宋_GB2312"/>
                <w:sz w:val="21"/>
              </w:rPr>
              <w:t>150汉字/500英文字母以内），≤3秒（长文本实时TTS首包时延，长文本指大于150汉字/500英文字母小于600汉字/1800英文）。</w:t>
            </w:r>
          </w:p>
          <w:p>
            <w:pPr>
              <w:pStyle w:val="null3"/>
              <w:ind w:firstLine="400"/>
            </w:pPr>
            <w:r>
              <w:rPr>
                <w:rFonts w:ascii="仿宋_GB2312" w:hAnsi="仿宋_GB2312" w:cs="仿宋_GB2312" w:eastAsia="仿宋_GB2312"/>
                <w:sz w:val="21"/>
                <w:color w:val="000000"/>
              </w:rPr>
              <w:t>2）</w:t>
            </w:r>
            <w:r>
              <w:rPr>
                <w:rFonts w:ascii="仿宋_GB2312" w:hAnsi="仿宋_GB2312" w:cs="仿宋_GB2312" w:eastAsia="仿宋_GB2312"/>
                <w:sz w:val="21"/>
                <w:color w:val="000000"/>
              </w:rPr>
              <w:t>并发用户数指标</w:t>
            </w:r>
          </w:p>
          <w:p>
            <w:pPr>
              <w:pStyle w:val="null3"/>
              <w:numPr>
                <w:ilvl w:val="0"/>
                <w:numId w:val="1"/>
              </w:numPr>
              <w:jc w:val="both"/>
            </w:pPr>
            <w:r>
              <w:rPr>
                <w:rFonts w:ascii="仿宋_GB2312" w:hAnsi="仿宋_GB2312" w:cs="仿宋_GB2312" w:eastAsia="仿宋_GB2312"/>
                <w:sz w:val="21"/>
              </w:rPr>
              <w:t>短语音实时</w:t>
            </w:r>
            <w:r>
              <w:rPr>
                <w:rFonts w:ascii="仿宋_GB2312" w:hAnsi="仿宋_GB2312" w:cs="仿宋_GB2312" w:eastAsia="仿宋_GB2312"/>
                <w:sz w:val="21"/>
              </w:rPr>
              <w:t>≥480；</w:t>
            </w:r>
          </w:p>
          <w:p>
            <w:pPr>
              <w:pStyle w:val="null3"/>
              <w:numPr>
                <w:ilvl w:val="0"/>
                <w:numId w:val="1"/>
              </w:numPr>
              <w:jc w:val="both"/>
            </w:pPr>
            <w:r>
              <w:rPr>
                <w:rFonts w:ascii="仿宋_GB2312" w:hAnsi="仿宋_GB2312" w:cs="仿宋_GB2312" w:eastAsia="仿宋_GB2312"/>
                <w:sz w:val="21"/>
              </w:rPr>
              <w:t>长语音实时</w:t>
            </w:r>
            <w:r>
              <w:rPr>
                <w:rFonts w:ascii="仿宋_GB2312" w:hAnsi="仿宋_GB2312" w:cs="仿宋_GB2312" w:eastAsia="仿宋_GB2312"/>
                <w:sz w:val="21"/>
              </w:rPr>
              <w:t>≥160；</w:t>
            </w:r>
          </w:p>
          <w:p>
            <w:pPr>
              <w:pStyle w:val="null3"/>
              <w:numPr>
                <w:ilvl w:val="0"/>
                <w:numId w:val="1"/>
              </w:numPr>
              <w:jc w:val="both"/>
            </w:pPr>
            <w:r>
              <w:rPr>
                <w:rFonts w:ascii="仿宋_GB2312" w:hAnsi="仿宋_GB2312" w:cs="仿宋_GB2312" w:eastAsia="仿宋_GB2312"/>
                <w:sz w:val="21"/>
              </w:rPr>
              <w:t>离线语音转写</w:t>
            </w:r>
            <w:r>
              <w:rPr>
                <w:rFonts w:ascii="仿宋_GB2312" w:hAnsi="仿宋_GB2312" w:cs="仿宋_GB2312" w:eastAsia="仿宋_GB2312"/>
                <w:sz w:val="21"/>
              </w:rPr>
              <w:t>≥80；</w:t>
            </w:r>
          </w:p>
          <w:p>
            <w:pPr>
              <w:pStyle w:val="null3"/>
              <w:numPr>
                <w:ilvl w:val="0"/>
                <w:numId w:val="1"/>
              </w:numPr>
              <w:jc w:val="both"/>
            </w:pPr>
            <w:r>
              <w:rPr>
                <w:rFonts w:ascii="仿宋_GB2312" w:hAnsi="仿宋_GB2312" w:cs="仿宋_GB2312" w:eastAsia="仿宋_GB2312"/>
                <w:sz w:val="21"/>
              </w:rPr>
              <w:t>文字语音合成</w:t>
            </w:r>
            <w:r>
              <w:rPr>
                <w:rFonts w:ascii="仿宋_GB2312" w:hAnsi="仿宋_GB2312" w:cs="仿宋_GB2312" w:eastAsia="仿宋_GB2312"/>
                <w:sz w:val="21"/>
              </w:rPr>
              <w:t>≥230。</w:t>
            </w:r>
          </w:p>
          <w:p>
            <w:pPr>
              <w:pStyle w:val="null3"/>
              <w:ind w:firstLine="400"/>
            </w:pPr>
            <w:r>
              <w:rPr>
                <w:rFonts w:ascii="仿宋_GB2312" w:hAnsi="仿宋_GB2312" w:cs="仿宋_GB2312" w:eastAsia="仿宋_GB2312"/>
                <w:sz w:val="21"/>
                <w:color w:val="000000"/>
              </w:rPr>
              <w:t>3）服务可用性指标(仅限于服务组件）</w:t>
            </w:r>
          </w:p>
          <w:p>
            <w:pPr>
              <w:pStyle w:val="null3"/>
              <w:numPr>
                <w:ilvl w:val="0"/>
                <w:numId w:val="1"/>
              </w:numPr>
              <w:jc w:val="both"/>
            </w:pPr>
            <w:r>
              <w:rPr>
                <w:rFonts w:ascii="仿宋_GB2312" w:hAnsi="仿宋_GB2312" w:cs="仿宋_GB2312" w:eastAsia="仿宋_GB2312"/>
                <w:sz w:val="21"/>
              </w:rPr>
              <w:t>服务可用性：</w:t>
            </w:r>
            <w:r>
              <w:rPr>
                <w:rFonts w:ascii="仿宋_GB2312" w:hAnsi="仿宋_GB2312" w:cs="仿宋_GB2312" w:eastAsia="仿宋_GB2312"/>
                <w:sz w:val="21"/>
              </w:rPr>
              <w:t>≥99.99%</w:t>
            </w:r>
          </w:p>
          <w:p>
            <w:pPr>
              <w:pStyle w:val="null3"/>
              <w:ind w:firstLine="400"/>
            </w:pPr>
            <w:r>
              <w:rPr>
                <w:rFonts w:ascii="仿宋_GB2312" w:hAnsi="仿宋_GB2312" w:cs="仿宋_GB2312" w:eastAsia="仿宋_GB2312"/>
                <w:sz w:val="21"/>
                <w:color w:val="000000"/>
              </w:rPr>
              <w:t>4）</w:t>
            </w:r>
            <w:r>
              <w:rPr>
                <w:rFonts w:ascii="仿宋_GB2312" w:hAnsi="仿宋_GB2312" w:cs="仿宋_GB2312" w:eastAsia="仿宋_GB2312"/>
                <w:sz w:val="21"/>
                <w:color w:val="000000"/>
              </w:rPr>
              <w:t>服务准确率</w:t>
            </w:r>
          </w:p>
          <w:p>
            <w:pPr>
              <w:pStyle w:val="null3"/>
              <w:numPr>
                <w:ilvl w:val="0"/>
                <w:numId w:val="1"/>
              </w:numPr>
              <w:jc w:val="both"/>
            </w:pPr>
            <w:r>
              <w:rPr>
                <w:rFonts w:ascii="仿宋_GB2312" w:hAnsi="仿宋_GB2312" w:cs="仿宋_GB2312" w:eastAsia="仿宋_GB2312"/>
                <w:sz w:val="21"/>
              </w:rPr>
              <w:t>服务准确率</w:t>
            </w:r>
            <w:r>
              <w:rPr>
                <w:rFonts w:ascii="仿宋_GB2312" w:hAnsi="仿宋_GB2312" w:cs="仿宋_GB2312" w:eastAsia="仿宋_GB2312"/>
                <w:sz w:val="21"/>
              </w:rPr>
              <w:t>≥95%。</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4）统一电子印章升级改造性能需求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总响应时间指标</w:t>
            </w:r>
          </w:p>
          <w:p>
            <w:pPr>
              <w:pStyle w:val="null3"/>
              <w:ind w:firstLine="420"/>
              <w:jc w:val="both"/>
            </w:pPr>
            <w:r>
              <w:rPr>
                <w:rFonts w:ascii="仿宋_GB2312" w:hAnsi="仿宋_GB2312" w:cs="仿宋_GB2312" w:eastAsia="仿宋_GB2312"/>
                <w:sz w:val="21"/>
              </w:rPr>
              <w:t>交互类业务：</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秒；查询类业务：</w:t>
            </w:r>
            <w:r>
              <w:rPr>
                <w:rFonts w:ascii="仿宋_GB2312" w:hAnsi="仿宋_GB2312" w:cs="仿宋_GB2312" w:eastAsia="仿宋_GB2312"/>
                <w:sz w:val="21"/>
              </w:rPr>
              <w:t>≤1秒（简单查询）/≤5秒（复杂分析）</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并发用户数指标</w:t>
            </w:r>
          </w:p>
          <w:p>
            <w:pPr>
              <w:pStyle w:val="null3"/>
              <w:numPr>
                <w:ilvl w:val="0"/>
                <w:numId w:val="1"/>
              </w:numPr>
              <w:jc w:val="both"/>
            </w:pPr>
            <w:r>
              <w:rPr>
                <w:rFonts w:ascii="仿宋_GB2312" w:hAnsi="仿宋_GB2312" w:cs="仿宋_GB2312" w:eastAsia="仿宋_GB2312"/>
                <w:sz w:val="21"/>
              </w:rPr>
              <w:t>最大在线用户数：</w:t>
            </w:r>
            <w:r>
              <w:rPr>
                <w:rFonts w:ascii="仿宋_GB2312" w:hAnsi="仿宋_GB2312" w:cs="仿宋_GB2312" w:eastAsia="仿宋_GB2312"/>
                <w:sz w:val="21"/>
              </w:rPr>
              <w:t>50000；</w:t>
            </w:r>
          </w:p>
          <w:p>
            <w:pPr>
              <w:pStyle w:val="null3"/>
              <w:numPr>
                <w:ilvl w:val="0"/>
                <w:numId w:val="1"/>
              </w:numPr>
              <w:jc w:val="both"/>
            </w:pPr>
            <w:r>
              <w:rPr>
                <w:rFonts w:ascii="仿宋_GB2312" w:hAnsi="仿宋_GB2312" w:cs="仿宋_GB2312" w:eastAsia="仿宋_GB2312"/>
                <w:sz w:val="21"/>
              </w:rPr>
              <w:t>最大并发用户数：</w:t>
            </w:r>
            <w:r>
              <w:rPr>
                <w:rFonts w:ascii="仿宋_GB2312" w:hAnsi="仿宋_GB2312" w:cs="仿宋_GB2312" w:eastAsia="仿宋_GB2312"/>
                <w:sz w:val="21"/>
              </w:rPr>
              <w:t>800；</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服务可用性指标</w:t>
            </w:r>
          </w:p>
          <w:p>
            <w:pPr>
              <w:pStyle w:val="null3"/>
            </w:pPr>
            <w:r>
              <w:rPr>
                <w:rFonts w:ascii="仿宋_GB2312" w:hAnsi="仿宋_GB2312" w:cs="仿宋_GB2312" w:eastAsia="仿宋_GB2312"/>
                <w:sz w:val="21"/>
                <w:color w:val="000000"/>
              </w:rPr>
              <w:t>系统有效工作时间要求</w:t>
            </w:r>
            <w:r>
              <w:rPr>
                <w:rFonts w:ascii="仿宋_GB2312" w:hAnsi="仿宋_GB2312" w:cs="仿宋_GB2312" w:eastAsia="仿宋_GB2312"/>
                <w:sz w:val="21"/>
                <w:color w:val="000000"/>
              </w:rPr>
              <w:t>≥99.5%；平均年故障时间：＜5天，平均故障修复时间：＜2小时。</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5）统一密码服务平台升级改造性能需求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总响应时间指标</w:t>
            </w:r>
          </w:p>
          <w:p>
            <w:pPr>
              <w:pStyle w:val="null3"/>
            </w:pPr>
            <w:r>
              <w:rPr>
                <w:rFonts w:ascii="仿宋_GB2312" w:hAnsi="仿宋_GB2312" w:cs="仿宋_GB2312" w:eastAsia="仿宋_GB2312"/>
                <w:sz w:val="21"/>
                <w:color w:val="000000"/>
              </w:rPr>
              <w:t>在常规使用下（并发用户数</w:t>
            </w:r>
            <w:r>
              <w:rPr>
                <w:rFonts w:ascii="仿宋_GB2312" w:hAnsi="仿宋_GB2312" w:cs="仿宋_GB2312" w:eastAsia="仿宋_GB2312"/>
                <w:sz w:val="21"/>
                <w:color w:val="000000"/>
              </w:rPr>
              <w:t>300），页面加载和提交的响应时间在1秒以下，高峰时期（并发用户数500）3秒以下。</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系统处理能力指标</w:t>
            </w:r>
          </w:p>
          <w:p>
            <w:pPr>
              <w:pStyle w:val="null3"/>
            </w:pPr>
            <w:r>
              <w:rPr>
                <w:rFonts w:ascii="仿宋_GB2312" w:hAnsi="仿宋_GB2312" w:cs="仿宋_GB2312" w:eastAsia="仿宋_GB2312"/>
                <w:sz w:val="21"/>
                <w:color w:val="000000"/>
              </w:rPr>
              <w:t>在常规使用下（并发用户数</w:t>
            </w:r>
            <w:r>
              <w:rPr>
                <w:rFonts w:ascii="仿宋_GB2312" w:hAnsi="仿宋_GB2312" w:cs="仿宋_GB2312" w:eastAsia="仿宋_GB2312"/>
                <w:sz w:val="21"/>
                <w:color w:val="000000"/>
              </w:rPr>
              <w:t>300），其API调用的响应时间，在1秒以下，高峰时期（并发用户数500）在3秒以下。</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并发用户数指标</w:t>
            </w:r>
          </w:p>
          <w:p>
            <w:pPr>
              <w:pStyle w:val="null3"/>
              <w:numPr>
                <w:ilvl w:val="0"/>
                <w:numId w:val="1"/>
              </w:numPr>
              <w:jc w:val="both"/>
            </w:pPr>
            <w:r>
              <w:rPr>
                <w:rFonts w:ascii="仿宋_GB2312" w:hAnsi="仿宋_GB2312" w:cs="仿宋_GB2312" w:eastAsia="仿宋_GB2312"/>
                <w:sz w:val="21"/>
              </w:rPr>
              <w:t>最大可接入应用数量</w:t>
            </w:r>
            <w:r>
              <w:rPr>
                <w:rFonts w:ascii="仿宋_GB2312" w:hAnsi="仿宋_GB2312" w:cs="仿宋_GB2312" w:eastAsia="仿宋_GB2312"/>
                <w:sz w:val="21"/>
              </w:rPr>
              <w:t>≥100个；</w:t>
            </w:r>
          </w:p>
          <w:p>
            <w:pPr>
              <w:pStyle w:val="null3"/>
              <w:numPr>
                <w:ilvl w:val="0"/>
                <w:numId w:val="1"/>
              </w:numPr>
              <w:jc w:val="both"/>
            </w:pPr>
            <w:r>
              <w:rPr>
                <w:rFonts w:ascii="仿宋_GB2312" w:hAnsi="仿宋_GB2312" w:cs="仿宋_GB2312" w:eastAsia="仿宋_GB2312"/>
                <w:sz w:val="21"/>
              </w:rPr>
              <w:t>并发服务访问性能</w:t>
            </w:r>
            <w:r>
              <w:rPr>
                <w:rFonts w:ascii="仿宋_GB2312" w:hAnsi="仿宋_GB2312" w:cs="仿宋_GB2312" w:eastAsia="仿宋_GB2312"/>
                <w:sz w:val="21"/>
              </w:rPr>
              <w:t>≥500TPS;</w:t>
            </w:r>
          </w:p>
          <w:p>
            <w:pPr>
              <w:pStyle w:val="null3"/>
              <w:numPr>
                <w:ilvl w:val="0"/>
                <w:numId w:val="1"/>
              </w:numPr>
              <w:jc w:val="both"/>
            </w:pPr>
            <w:r>
              <w:rPr>
                <w:rFonts w:ascii="仿宋_GB2312" w:hAnsi="仿宋_GB2312" w:cs="仿宋_GB2312" w:eastAsia="仿宋_GB2312"/>
                <w:sz w:val="21"/>
              </w:rPr>
              <w:t>最大并发数</w:t>
            </w:r>
            <w:r>
              <w:rPr>
                <w:rFonts w:ascii="仿宋_GB2312" w:hAnsi="仿宋_GB2312" w:cs="仿宋_GB2312" w:eastAsia="仿宋_GB2312"/>
                <w:sz w:val="21"/>
              </w:rPr>
              <w:t>≥500；</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服务可用性指标</w:t>
            </w:r>
          </w:p>
          <w:p>
            <w:pPr>
              <w:pStyle w:val="null3"/>
            </w:pPr>
            <w:r>
              <w:rPr>
                <w:rFonts w:ascii="仿宋_GB2312" w:hAnsi="仿宋_GB2312" w:cs="仿宋_GB2312" w:eastAsia="仿宋_GB2312"/>
                <w:sz w:val="21"/>
                <w:color w:val="000000"/>
              </w:rPr>
              <w:t>服务可用性：</w:t>
            </w:r>
            <w:r>
              <w:rPr>
                <w:rFonts w:ascii="仿宋_GB2312" w:hAnsi="仿宋_GB2312" w:cs="仿宋_GB2312" w:eastAsia="仿宋_GB2312"/>
                <w:sz w:val="21"/>
                <w:color w:val="000000"/>
              </w:rPr>
              <w:t>≥99.99%；</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6）人工智能大模型管理平台性能需求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总响应时间指标</w:t>
            </w:r>
          </w:p>
          <w:p>
            <w:pPr>
              <w:pStyle w:val="null3"/>
              <w:numPr>
                <w:ilvl w:val="0"/>
                <w:numId w:val="1"/>
              </w:numPr>
              <w:jc w:val="both"/>
            </w:pPr>
            <w:r>
              <w:rPr>
                <w:rFonts w:ascii="仿宋_GB2312" w:hAnsi="仿宋_GB2312" w:cs="仿宋_GB2312" w:eastAsia="仿宋_GB2312"/>
                <w:sz w:val="21"/>
              </w:rPr>
              <w:t>系统交互类最大总响应时间：</w:t>
            </w:r>
            <w:r>
              <w:rPr>
                <w:rFonts w:ascii="仿宋_GB2312" w:hAnsi="仿宋_GB2312" w:cs="仿宋_GB2312" w:eastAsia="仿宋_GB2312"/>
                <w:sz w:val="21"/>
              </w:rPr>
              <w:t>≤1.5秒</w:t>
            </w:r>
            <w:r>
              <w:rPr>
                <w:rFonts w:ascii="仿宋_GB2312" w:hAnsi="仿宋_GB2312" w:cs="仿宋_GB2312" w:eastAsia="仿宋_GB2312"/>
                <w:sz w:val="21"/>
                <w:color w:val="000000"/>
              </w:rPr>
              <w:t>（裸模型</w:t>
            </w:r>
            <w:r>
              <w:rPr>
                <w:rFonts w:ascii="仿宋_GB2312" w:hAnsi="仿宋_GB2312" w:cs="仿宋_GB2312" w:eastAsia="仿宋_GB2312"/>
                <w:sz w:val="21"/>
                <w:color w:val="000000"/>
              </w:rPr>
              <w:t>tokens首响时间）；</w:t>
            </w:r>
          </w:p>
          <w:p>
            <w:pPr>
              <w:pStyle w:val="null3"/>
              <w:numPr>
                <w:ilvl w:val="0"/>
                <w:numId w:val="1"/>
              </w:numPr>
              <w:jc w:val="both"/>
            </w:pPr>
            <w:r>
              <w:rPr>
                <w:rFonts w:ascii="仿宋_GB2312" w:hAnsi="仿宋_GB2312" w:cs="仿宋_GB2312" w:eastAsia="仿宋_GB2312"/>
                <w:sz w:val="21"/>
              </w:rPr>
              <w:t>查询类业务的最大总响应时间：</w:t>
            </w:r>
            <w:r>
              <w:rPr>
                <w:rFonts w:ascii="仿宋_GB2312" w:hAnsi="仿宋_GB2312" w:cs="仿宋_GB2312" w:eastAsia="仿宋_GB2312"/>
                <w:sz w:val="21"/>
              </w:rPr>
              <w:t>≤1秒（模型元数据）；</w:t>
            </w:r>
          </w:p>
          <w:p>
            <w:pPr>
              <w:pStyle w:val="null3"/>
              <w:numPr>
                <w:ilvl w:val="0"/>
                <w:numId w:val="1"/>
              </w:numPr>
              <w:jc w:val="both"/>
            </w:pPr>
            <w:r>
              <w:rPr>
                <w:rFonts w:ascii="仿宋_GB2312" w:hAnsi="仿宋_GB2312" w:cs="仿宋_GB2312" w:eastAsia="仿宋_GB2312"/>
                <w:sz w:val="21"/>
              </w:rPr>
              <w:t>数据处理时间最大总响应时间：</w:t>
            </w:r>
            <w:r>
              <w:rPr>
                <w:rFonts w:ascii="仿宋_GB2312" w:hAnsi="仿宋_GB2312" w:cs="仿宋_GB2312" w:eastAsia="仿宋_GB2312"/>
                <w:sz w:val="21"/>
              </w:rPr>
              <w:t>≤15分钟（32B及以下规模模型单epoch增量训练）；</w:t>
            </w:r>
          </w:p>
          <w:p>
            <w:pPr>
              <w:pStyle w:val="null3"/>
              <w:numPr>
                <w:ilvl w:val="0"/>
                <w:numId w:val="1"/>
              </w:numPr>
              <w:jc w:val="both"/>
            </w:pPr>
            <w:r>
              <w:rPr>
                <w:rFonts w:ascii="仿宋_GB2312" w:hAnsi="仿宋_GB2312" w:cs="仿宋_GB2312" w:eastAsia="仿宋_GB2312"/>
                <w:sz w:val="21"/>
              </w:rPr>
              <w:t>输出响应最大总响应时间：</w:t>
            </w:r>
            <w:r>
              <w:rPr>
                <w:rFonts w:ascii="仿宋_GB2312" w:hAnsi="仿宋_GB2312" w:cs="仿宋_GB2312" w:eastAsia="仿宋_GB2312"/>
                <w:sz w:val="21"/>
              </w:rPr>
              <w:t>≤3秒（轻量化模型tokens首响时间）≤15秒（百亿参数模型</w:t>
            </w:r>
            <w:r>
              <w:rPr>
                <w:rFonts w:ascii="仿宋_GB2312" w:hAnsi="仿宋_GB2312" w:cs="仿宋_GB2312" w:eastAsia="仿宋_GB2312"/>
                <w:sz w:val="21"/>
              </w:rPr>
              <w:t>tokens首响时间</w:t>
            </w:r>
            <w:r>
              <w:rPr>
                <w:rFonts w:ascii="仿宋_GB2312" w:hAnsi="仿宋_GB2312" w:cs="仿宋_GB2312" w:eastAsia="仿宋_GB2312"/>
                <w:sz w:val="21"/>
              </w:rPr>
              <w:t>）。</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并发用户数指标</w:t>
            </w:r>
          </w:p>
          <w:p>
            <w:pPr>
              <w:pStyle w:val="null3"/>
            </w:pPr>
            <w:r>
              <w:rPr>
                <w:rFonts w:ascii="仿宋_GB2312" w:hAnsi="仿宋_GB2312" w:cs="仿宋_GB2312" w:eastAsia="仿宋_GB2312"/>
                <w:sz w:val="21"/>
                <w:color w:val="000000"/>
              </w:rPr>
              <w:t>最大并发用户数：</w:t>
            </w:r>
            <w:r>
              <w:rPr>
                <w:rFonts w:ascii="仿宋_GB2312" w:hAnsi="仿宋_GB2312" w:cs="仿宋_GB2312" w:eastAsia="仿宋_GB2312"/>
                <w:sz w:val="21"/>
                <w:color w:val="000000"/>
              </w:rPr>
              <w:t>≥510</w:t>
            </w:r>
            <w:r>
              <w:rPr>
                <w:rFonts w:ascii="仿宋_GB2312" w:hAnsi="仿宋_GB2312" w:cs="仿宋_GB2312" w:eastAsia="仿宋_GB2312"/>
                <w:sz w:val="21"/>
              </w:rPr>
              <w:t>（在满足平台部署配置需求的情况下）</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服务可用性指标</w:t>
            </w:r>
            <w:r>
              <w:rPr>
                <w:rFonts w:ascii="仿宋_GB2312" w:hAnsi="仿宋_GB2312" w:cs="仿宋_GB2312" w:eastAsia="仿宋_GB2312"/>
                <w:sz w:val="21"/>
              </w:rPr>
              <w:t>(仅限于大模型管理平台）</w:t>
            </w:r>
          </w:p>
          <w:p>
            <w:pPr>
              <w:pStyle w:val="null3"/>
            </w:pPr>
            <w:r>
              <w:rPr>
                <w:rFonts w:ascii="仿宋_GB2312" w:hAnsi="仿宋_GB2312" w:cs="仿宋_GB2312" w:eastAsia="仿宋_GB2312"/>
                <w:sz w:val="21"/>
                <w:color w:val="000000"/>
              </w:rPr>
              <w:t>服务可用性：</w:t>
            </w:r>
            <w:r>
              <w:rPr>
                <w:rFonts w:ascii="仿宋_GB2312" w:hAnsi="仿宋_GB2312" w:cs="仿宋_GB2312" w:eastAsia="仿宋_GB2312"/>
                <w:sz w:val="21"/>
                <w:color w:val="000000"/>
              </w:rPr>
              <w:t>≥99.99%；</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7）统一通知消息服务性能需求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平台消息处理能力</w:t>
            </w:r>
            <w:r>
              <w:rPr>
                <w:rFonts w:ascii="仿宋_GB2312" w:hAnsi="仿宋_GB2312" w:cs="仿宋_GB2312" w:eastAsia="仿宋_GB2312"/>
                <w:sz w:val="21"/>
                <w:color w:val="000000"/>
              </w:rPr>
              <w:t>1800条/秒以上。（主要受限于渠道供应商如运营商的速度，若存在高并发的需求，可通过多个通道并发满足使用需求）</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单发</w:t>
            </w:r>
            <w:r>
              <w:rPr>
                <w:rFonts w:ascii="仿宋_GB2312" w:hAnsi="仿宋_GB2312" w:cs="仿宋_GB2312" w:eastAsia="仿宋_GB2312"/>
                <w:sz w:val="21"/>
                <w:color w:val="000000"/>
              </w:rPr>
              <w:t>TPS-1万条/秒，接口响应时间-5~10ms，群发20万条/秒，（可按需平滑扩容）；注：该指标值是在单集群进阶配置下，双中心理论上性能翻倍。</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提交单条信息响应时间</w:t>
            </w:r>
            <w:r>
              <w:rPr>
                <w:rFonts w:ascii="仿宋_GB2312" w:hAnsi="仿宋_GB2312" w:cs="仿宋_GB2312" w:eastAsia="仿宋_GB2312"/>
                <w:sz w:val="21"/>
                <w:color w:val="000000"/>
              </w:rPr>
              <w:t>0.25秒；提交100万条信息响应时间2分钟。短信时延≤5秒。</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平台消息推送成功率</w:t>
            </w:r>
            <w:r>
              <w:rPr>
                <w:rFonts w:ascii="仿宋_GB2312" w:hAnsi="仿宋_GB2312" w:cs="仿宋_GB2312" w:eastAsia="仿宋_GB2312"/>
                <w:sz w:val="21"/>
                <w:color w:val="000000"/>
              </w:rPr>
              <w:t>97%以上。（在网络、硬件设备及供应商通道正常的情况下）。</w:t>
            </w:r>
          </w:p>
          <w:p>
            <w:pPr>
              <w:pStyle w:val="null3"/>
              <w:ind w:firstLine="422"/>
              <w:jc w:val="left"/>
            </w:pPr>
            <w:r>
              <w:rPr>
                <w:rFonts w:ascii="仿宋_GB2312" w:hAnsi="仿宋_GB2312" w:cs="仿宋_GB2312" w:eastAsia="仿宋_GB2312"/>
                <w:sz w:val="21"/>
                <w:b/>
                <w:color w:val="000000"/>
              </w:rPr>
              <w:t>3.接口要求（包1）</w:t>
            </w:r>
          </w:p>
          <w:p>
            <w:pPr>
              <w:pStyle w:val="null3"/>
            </w:pPr>
            <w:r>
              <w:rPr>
                <w:rFonts w:ascii="仿宋_GB2312" w:hAnsi="仿宋_GB2312" w:cs="仿宋_GB2312" w:eastAsia="仿宋_GB2312"/>
                <w:sz w:val="21"/>
                <w:color w:val="000000"/>
              </w:rPr>
              <w:t>项目提供的所有组件和升级改造的服务，统一提供标准接口，对业务系统开放服务。公共支撑组件接口在</w:t>
            </w:r>
            <w:r>
              <w:rPr>
                <w:rFonts w:ascii="仿宋_GB2312" w:hAnsi="仿宋_GB2312" w:cs="仿宋_GB2312" w:eastAsia="仿宋_GB2312"/>
                <w:sz w:val="21"/>
                <w:color w:val="000000"/>
              </w:rPr>
              <w:t>IRM组件目录中申请，审批通过开通成功后，可以获取到AccessKey、Secret和网关代理后的地址。</w:t>
            </w:r>
          </w:p>
          <w:p>
            <w:pPr>
              <w:pStyle w:val="null3"/>
            </w:pPr>
            <w:r>
              <w:rPr>
                <w:rFonts w:ascii="仿宋_GB2312" w:hAnsi="仿宋_GB2312" w:cs="仿宋_GB2312" w:eastAsia="仿宋_GB2312"/>
                <w:sz w:val="21"/>
                <w:color w:val="000000"/>
              </w:rPr>
              <w:t>数据分析及可视化系统接口：需提供数据接入、可视化图表配置及可视化展示等数据接口服务；</w:t>
            </w:r>
          </w:p>
          <w:p>
            <w:pPr>
              <w:pStyle w:val="null3"/>
            </w:pPr>
            <w:r>
              <w:rPr>
                <w:rFonts w:ascii="仿宋_GB2312" w:hAnsi="仿宋_GB2312" w:cs="仿宋_GB2312" w:eastAsia="仿宋_GB2312"/>
                <w:sz w:val="21"/>
                <w:color w:val="000000"/>
              </w:rPr>
              <w:t>视觉</w:t>
            </w:r>
            <w:r>
              <w:rPr>
                <w:rFonts w:ascii="仿宋_GB2312" w:hAnsi="仿宋_GB2312" w:cs="仿宋_GB2312" w:eastAsia="仿宋_GB2312"/>
                <w:sz w:val="21"/>
                <w:color w:val="000000"/>
              </w:rPr>
              <w:t>AI组件：需提供身份证、驾驶证、银行卡、通用文本的内容识别服务接口；</w:t>
            </w:r>
          </w:p>
          <w:p>
            <w:pPr>
              <w:pStyle w:val="null3"/>
            </w:pPr>
            <w:r>
              <w:rPr>
                <w:rFonts w:ascii="仿宋_GB2312" w:hAnsi="仿宋_GB2312" w:cs="仿宋_GB2312" w:eastAsia="仿宋_GB2312"/>
                <w:sz w:val="21"/>
                <w:color w:val="000000"/>
              </w:rPr>
              <w:t>语音</w:t>
            </w:r>
            <w:r>
              <w:rPr>
                <w:rFonts w:ascii="仿宋_GB2312" w:hAnsi="仿宋_GB2312" w:cs="仿宋_GB2312" w:eastAsia="仿宋_GB2312"/>
                <w:sz w:val="21"/>
                <w:color w:val="000000"/>
              </w:rPr>
              <w:t>AI组件：需提供短语音实时转写、长语音实时转写、离线语音转写和语音合成等服务接口；</w:t>
            </w:r>
          </w:p>
          <w:p>
            <w:pPr>
              <w:pStyle w:val="null3"/>
            </w:pPr>
            <w:r>
              <w:rPr>
                <w:rFonts w:ascii="仿宋_GB2312" w:hAnsi="仿宋_GB2312" w:cs="仿宋_GB2312" w:eastAsia="仿宋_GB2312"/>
                <w:sz w:val="21"/>
                <w:color w:val="000000"/>
              </w:rPr>
              <w:t>统一密码服务平台：需提供基础运算、签名验签、时间戳服务和数据库加解密等服务接口；</w:t>
            </w:r>
          </w:p>
          <w:p>
            <w:pPr>
              <w:pStyle w:val="null3"/>
            </w:pPr>
            <w:r>
              <w:rPr>
                <w:rFonts w:ascii="仿宋_GB2312" w:hAnsi="仿宋_GB2312" w:cs="仿宋_GB2312" w:eastAsia="仿宋_GB2312"/>
                <w:sz w:val="21"/>
                <w:color w:val="000000"/>
              </w:rPr>
              <w:t>统一电子印章平台：提供上传签证文件、提交会签订单、获取订单状态和撤销订单等服务接口；</w:t>
            </w:r>
          </w:p>
          <w:p>
            <w:pPr>
              <w:pStyle w:val="null3"/>
            </w:pPr>
            <w:r>
              <w:rPr>
                <w:rFonts w:ascii="仿宋_GB2312" w:hAnsi="仿宋_GB2312" w:cs="仿宋_GB2312" w:eastAsia="仿宋_GB2312"/>
                <w:sz w:val="21"/>
                <w:color w:val="000000"/>
              </w:rPr>
              <w:t>人工智能大模型管理平台：需提供文本</w:t>
            </w:r>
            <w:r>
              <w:rPr>
                <w:rFonts w:ascii="仿宋_GB2312" w:hAnsi="仿宋_GB2312" w:cs="仿宋_GB2312" w:eastAsia="仿宋_GB2312"/>
                <w:sz w:val="21"/>
                <w:color w:val="000000"/>
              </w:rPr>
              <w:t>/流式推理处理、文本向量化处理、列举当前模型实例、知识库等服务接口；</w:t>
            </w:r>
          </w:p>
          <w:p>
            <w:pPr>
              <w:pStyle w:val="null3"/>
            </w:pPr>
            <w:r>
              <w:rPr>
                <w:rFonts w:ascii="仿宋_GB2312" w:hAnsi="仿宋_GB2312" w:cs="仿宋_GB2312" w:eastAsia="仿宋_GB2312"/>
                <w:sz w:val="21"/>
                <w:color w:val="000000"/>
              </w:rPr>
              <w:t>统一通知消息平台：需提供消息发送</w:t>
            </w:r>
            <w:r>
              <w:rPr>
                <w:rFonts w:ascii="仿宋_GB2312" w:hAnsi="仿宋_GB2312" w:cs="仿宋_GB2312" w:eastAsia="仿宋_GB2312"/>
                <w:sz w:val="21"/>
                <w:color w:val="000000"/>
              </w:rPr>
              <w:t>下行</w:t>
            </w:r>
            <w:r>
              <w:rPr>
                <w:rFonts w:ascii="仿宋_GB2312" w:hAnsi="仿宋_GB2312" w:cs="仿宋_GB2312" w:eastAsia="仿宋_GB2312"/>
                <w:sz w:val="21"/>
                <w:color w:val="000000"/>
              </w:rPr>
              <w:t>、</w:t>
            </w:r>
            <w:r>
              <w:rPr>
                <w:rFonts w:ascii="仿宋_GB2312" w:hAnsi="仿宋_GB2312" w:cs="仿宋_GB2312" w:eastAsia="仿宋_GB2312"/>
                <w:sz w:val="21"/>
                <w:color w:val="000000"/>
              </w:rPr>
              <w:t>消息回执获取和消息接收上行</w:t>
            </w:r>
            <w:r>
              <w:rPr>
                <w:rFonts w:ascii="仿宋_GB2312" w:hAnsi="仿宋_GB2312" w:cs="仿宋_GB2312" w:eastAsia="仿宋_GB2312"/>
                <w:sz w:val="21"/>
                <w:color w:val="000000"/>
              </w:rPr>
              <w:t>等服务接口。</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1"/>
                <w:b/>
                <w:color w:val="000000"/>
              </w:rPr>
              <w:t>4.安全要求</w:t>
            </w:r>
          </w:p>
          <w:p>
            <w:pPr>
              <w:pStyle w:val="null3"/>
              <w:ind w:firstLine="420"/>
              <w:jc w:val="both"/>
            </w:pPr>
            <w:r>
              <w:rPr>
                <w:rFonts w:ascii="仿宋_GB2312" w:hAnsi="仿宋_GB2312" w:cs="仿宋_GB2312" w:eastAsia="仿宋_GB2312"/>
                <w:sz w:val="21"/>
              </w:rPr>
              <w:t>项目服务方提供所有服务组件均需要</w:t>
            </w:r>
            <w:r>
              <w:rPr>
                <w:rFonts w:ascii="仿宋_GB2312" w:hAnsi="仿宋_GB2312" w:cs="仿宋_GB2312" w:eastAsia="仿宋_GB2312"/>
                <w:sz w:val="21"/>
              </w:rPr>
              <w:t>满足</w:t>
            </w:r>
            <w:r>
              <w:rPr>
                <w:rFonts w:ascii="仿宋_GB2312" w:hAnsi="仿宋_GB2312" w:cs="仿宋_GB2312" w:eastAsia="仿宋_GB2312"/>
                <w:sz w:val="21"/>
              </w:rPr>
              <w:t>网络安全三级等保</w:t>
            </w:r>
            <w:r>
              <w:rPr>
                <w:rFonts w:ascii="仿宋_GB2312" w:hAnsi="仿宋_GB2312" w:cs="仿宋_GB2312" w:eastAsia="仿宋_GB2312"/>
                <w:sz w:val="21"/>
              </w:rPr>
              <w:t>要求，通过</w:t>
            </w:r>
            <w:r>
              <w:rPr>
                <w:rFonts w:ascii="仿宋_GB2312" w:hAnsi="仿宋_GB2312" w:cs="仿宋_GB2312" w:eastAsia="仿宋_GB2312"/>
                <w:sz w:val="21"/>
              </w:rPr>
              <w:t>网络安全三级等保测评、取得备案</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项目投入服务的各组件，应满足</w:t>
            </w:r>
            <w:r>
              <w:rPr>
                <w:rFonts w:ascii="仿宋_GB2312" w:hAnsi="仿宋_GB2312" w:cs="仿宋_GB2312" w:eastAsia="仿宋_GB2312"/>
                <w:sz w:val="21"/>
              </w:rPr>
              <w:t>GB/T39786密码应用基本的要求，</w:t>
            </w:r>
            <w:r>
              <w:rPr>
                <w:rFonts w:ascii="仿宋_GB2312" w:hAnsi="仿宋_GB2312" w:cs="仿宋_GB2312" w:eastAsia="仿宋_GB2312"/>
                <w:sz w:val="21"/>
              </w:rPr>
              <w:t>同时通过商用密码应用安全性评估。</w:t>
            </w:r>
            <w:r>
              <w:rPr>
                <w:rFonts w:ascii="仿宋_GB2312" w:hAnsi="仿宋_GB2312" w:cs="仿宋_GB2312" w:eastAsia="仿宋_GB2312"/>
                <w:sz w:val="21"/>
              </w:rPr>
              <w:t>交付验收因流程因素未完成等保备案或密评工作，需提供保证材料，说明提供的服务组件符合网络安全三级等保和</w:t>
            </w:r>
            <w:r>
              <w:rPr>
                <w:rFonts w:ascii="仿宋_GB2312" w:hAnsi="仿宋_GB2312" w:cs="仿宋_GB2312" w:eastAsia="仿宋_GB2312"/>
                <w:sz w:val="21"/>
              </w:rPr>
              <w:t>商用密码应用安全性</w:t>
            </w:r>
            <w:r>
              <w:rPr>
                <w:rFonts w:ascii="仿宋_GB2312" w:hAnsi="仿宋_GB2312" w:cs="仿宋_GB2312" w:eastAsia="仿宋_GB2312"/>
                <w:sz w:val="21"/>
              </w:rPr>
              <w:t>评估等相关要求。</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1"/>
                <w:b/>
                <w:color w:val="000000"/>
              </w:rPr>
              <w:t>5.国产化适配要求</w:t>
            </w:r>
          </w:p>
          <w:p>
            <w:pPr>
              <w:pStyle w:val="null3"/>
              <w:ind w:firstLine="420"/>
              <w:jc w:val="both"/>
            </w:pPr>
            <w:r>
              <w:rPr>
                <w:rFonts w:ascii="仿宋_GB2312" w:hAnsi="仿宋_GB2312" w:cs="仿宋_GB2312" w:eastAsia="仿宋_GB2312"/>
                <w:sz w:val="21"/>
              </w:rPr>
              <w:t>项目提供的组件服务，均需要进行国产化运行环境的适配工作，包括适配国产化服务器、国产化操作系统、数据库等基础运行环境。</w:t>
            </w:r>
          </w:p>
          <w:p>
            <w:pPr>
              <w:pStyle w:val="null3"/>
              <w:ind w:firstLine="422"/>
              <w:jc w:val="left"/>
            </w:pPr>
            <w:r>
              <w:rPr>
                <w:rFonts w:ascii="仿宋_GB2312" w:hAnsi="仿宋_GB2312" w:cs="仿宋_GB2312" w:eastAsia="仿宋_GB2312"/>
                <w:sz w:val="21"/>
                <w:b/>
                <w:color w:val="000000"/>
              </w:rPr>
              <w:t>6.培训要求</w:t>
            </w:r>
          </w:p>
          <w:p>
            <w:pPr>
              <w:pStyle w:val="null3"/>
              <w:ind w:firstLine="420"/>
              <w:jc w:val="left"/>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2025年数字政府公共支撑服务项目的4个新增组件、2个升级改造内容等相关内容开展培训，使得各级部门能够依托应用组件向包含“秦务员”、秦政通等平台全面提升政务服务和政务协同工作效率。</w:t>
            </w:r>
          </w:p>
          <w:p>
            <w:pPr>
              <w:pStyle w:val="null3"/>
              <w:ind w:firstLine="420"/>
              <w:jc w:val="left"/>
            </w:pPr>
            <w:r>
              <w:rPr>
                <w:rFonts w:ascii="仿宋_GB2312" w:hAnsi="仿宋_GB2312" w:cs="仿宋_GB2312" w:eastAsia="仿宋_GB2312"/>
                <w:sz w:val="21"/>
                <w:color w:val="000000"/>
              </w:rPr>
              <w:t>服务范围：陕西省数据和政务服务局指定；</w:t>
            </w:r>
          </w:p>
          <w:p>
            <w:pPr>
              <w:pStyle w:val="null3"/>
              <w:ind w:firstLine="420"/>
              <w:jc w:val="left"/>
            </w:pPr>
            <w:r>
              <w:rPr>
                <w:rFonts w:ascii="仿宋_GB2312" w:hAnsi="仿宋_GB2312" w:cs="仿宋_GB2312" w:eastAsia="仿宋_GB2312"/>
                <w:sz w:val="21"/>
                <w:color w:val="000000"/>
              </w:rPr>
              <w:t>服务数量：提供</w:t>
            </w:r>
            <w:r>
              <w:rPr>
                <w:rFonts w:ascii="仿宋_GB2312" w:hAnsi="仿宋_GB2312" w:cs="仿宋_GB2312" w:eastAsia="仿宋_GB2312"/>
                <w:sz w:val="21"/>
              </w:rPr>
              <w:t>不少于</w:t>
            </w:r>
            <w:r>
              <w:rPr>
                <w:rFonts w:ascii="仿宋_GB2312" w:hAnsi="仿宋_GB2312" w:cs="仿宋_GB2312" w:eastAsia="仿宋_GB2312"/>
                <w:sz w:val="21"/>
                <w:color w:val="000000"/>
              </w:rPr>
              <w:t>2场线下培训，线上同步。</w:t>
            </w:r>
          </w:p>
          <w:p>
            <w:pPr>
              <w:pStyle w:val="null3"/>
              <w:ind w:firstLine="422"/>
              <w:jc w:val="left"/>
            </w:pPr>
            <w:r>
              <w:rPr>
                <w:rFonts w:ascii="仿宋_GB2312" w:hAnsi="仿宋_GB2312" w:cs="仿宋_GB2312" w:eastAsia="仿宋_GB2312"/>
                <w:sz w:val="21"/>
                <w:b/>
                <w:color w:val="000000"/>
              </w:rPr>
              <w:t>7.服务推广要求</w:t>
            </w:r>
          </w:p>
          <w:p>
            <w:pPr>
              <w:pStyle w:val="null3"/>
              <w:ind w:firstLine="420"/>
              <w:jc w:val="left"/>
            </w:pPr>
            <w:r>
              <w:rPr>
                <w:rFonts w:ascii="仿宋_GB2312" w:hAnsi="仿宋_GB2312" w:cs="仿宋_GB2312" w:eastAsia="仿宋_GB2312"/>
                <w:sz w:val="21"/>
                <w:color w:val="000000"/>
              </w:rPr>
              <w:t>需要通过</w:t>
            </w:r>
            <w:r>
              <w:rPr>
                <w:rFonts w:ascii="仿宋_GB2312" w:hAnsi="仿宋_GB2312" w:cs="仿宋_GB2312" w:eastAsia="仿宋_GB2312"/>
                <w:sz w:val="21"/>
                <w:color w:val="000000"/>
              </w:rPr>
              <w:t>“秦政通”、数字资源管理平台，微信公众号、视频号等渠道，发布制作的宣传资料，主要包括：服务能力宣传视频、服务操作流程宣传视频、常见问题处理汇编，服务组件能力宣传资料。同时开展专项推广线下活动，展示组件支撑能力和解答。</w:t>
            </w:r>
          </w:p>
          <w:p>
            <w:pPr>
              <w:pStyle w:val="null3"/>
              <w:ind w:firstLine="420"/>
            </w:pPr>
            <w:r>
              <w:rPr>
                <w:rFonts w:ascii="仿宋_GB2312" w:hAnsi="仿宋_GB2312" w:cs="仿宋_GB2312" w:eastAsia="仿宋_GB2312"/>
                <w:sz w:val="24"/>
                <w:b/>
              </w:rPr>
              <w:t>六、</w:t>
            </w:r>
            <w:r>
              <w:rPr>
                <w:rFonts w:ascii="仿宋_GB2312" w:hAnsi="仿宋_GB2312" w:cs="仿宋_GB2312" w:eastAsia="仿宋_GB2312"/>
                <w:sz w:val="24"/>
                <w:b/>
              </w:rPr>
              <w:t>商务要求</w:t>
            </w:r>
          </w:p>
          <w:p>
            <w:pPr>
              <w:pStyle w:val="null3"/>
              <w:ind w:firstLine="420"/>
              <w:jc w:val="left"/>
            </w:pPr>
            <w:r>
              <w:rPr>
                <w:rFonts w:ascii="仿宋_GB2312" w:hAnsi="仿宋_GB2312" w:cs="仿宋_GB2312" w:eastAsia="仿宋_GB2312"/>
                <w:sz w:val="21"/>
                <w:color w:val="000000"/>
              </w:rPr>
              <w:t>1.服务工期</w:t>
            </w:r>
          </w:p>
          <w:p>
            <w:pPr>
              <w:pStyle w:val="null3"/>
              <w:ind w:firstLine="420"/>
              <w:jc w:val="left"/>
            </w:pPr>
            <w:r>
              <w:rPr>
                <w:rFonts w:ascii="仿宋_GB2312" w:hAnsi="仿宋_GB2312" w:cs="仿宋_GB2312" w:eastAsia="仿宋_GB2312"/>
                <w:sz w:val="21"/>
                <w:color w:val="000000"/>
              </w:rPr>
              <w:t>2026年3月28日前，完成交付验收。提供不少于5个月服务。</w:t>
            </w:r>
          </w:p>
          <w:p>
            <w:pPr>
              <w:pStyle w:val="null3"/>
              <w:ind w:firstLine="420"/>
              <w:jc w:val="left"/>
            </w:pPr>
            <w:r>
              <w:rPr>
                <w:rFonts w:ascii="仿宋_GB2312" w:hAnsi="仿宋_GB2312" w:cs="仿宋_GB2312" w:eastAsia="仿宋_GB2312"/>
                <w:sz w:val="21"/>
                <w:color w:val="000000"/>
              </w:rPr>
              <w:t>服务期内，乙方须提供与甲方采购需求总额等额的服务，服务期内相关服务未使用完毕，则服务期顺延至合同约定的服务截至日止。</w:t>
            </w:r>
          </w:p>
          <w:p>
            <w:pPr>
              <w:pStyle w:val="null3"/>
              <w:ind w:firstLine="420"/>
              <w:jc w:val="left"/>
            </w:pPr>
            <w:r>
              <w:rPr>
                <w:rFonts w:ascii="仿宋_GB2312" w:hAnsi="仿宋_GB2312" w:cs="仿宋_GB2312" w:eastAsia="仿宋_GB2312"/>
                <w:sz w:val="21"/>
                <w:color w:val="000000"/>
              </w:rPr>
              <w:t>2.服务地点要求</w:t>
            </w:r>
          </w:p>
          <w:p>
            <w:pPr>
              <w:pStyle w:val="null3"/>
              <w:ind w:firstLine="420"/>
              <w:jc w:val="left"/>
            </w:pPr>
            <w:r>
              <w:rPr>
                <w:rFonts w:ascii="仿宋_GB2312" w:hAnsi="仿宋_GB2312" w:cs="仿宋_GB2312" w:eastAsia="仿宋_GB2312"/>
                <w:sz w:val="21"/>
                <w:color w:val="000000"/>
              </w:rPr>
              <w:t>陕西省数据和政务服务局指定地点。</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color w:val="000000"/>
              </w:rPr>
              <w:t>考核（验收）标准和方法</w:t>
            </w:r>
          </w:p>
          <w:p>
            <w:pPr>
              <w:pStyle w:val="null3"/>
              <w:ind w:firstLine="422"/>
            </w:pPr>
            <w:r>
              <w:rPr>
                <w:rFonts w:ascii="仿宋_GB2312" w:hAnsi="仿宋_GB2312" w:cs="仿宋_GB2312" w:eastAsia="仿宋_GB2312"/>
                <w:sz w:val="21"/>
                <w:b/>
              </w:rPr>
              <w:t>3.1服务考核办法</w:t>
            </w:r>
          </w:p>
          <w:p>
            <w:pPr>
              <w:pStyle w:val="null3"/>
              <w:ind w:firstLine="422"/>
            </w:pPr>
            <w:r>
              <w:rPr>
                <w:rFonts w:ascii="仿宋_GB2312" w:hAnsi="仿宋_GB2312" w:cs="仿宋_GB2312" w:eastAsia="仿宋_GB2312"/>
                <w:sz w:val="21"/>
                <w:b/>
              </w:rPr>
              <w:t>（</w:t>
            </w:r>
            <w:r>
              <w:rPr>
                <w:rFonts w:ascii="仿宋_GB2312" w:hAnsi="仿宋_GB2312" w:cs="仿宋_GB2312" w:eastAsia="仿宋_GB2312"/>
                <w:sz w:val="21"/>
                <w:b/>
              </w:rPr>
              <w:t>1）服务考核内容</w:t>
            </w:r>
          </w:p>
          <w:p>
            <w:pPr>
              <w:pStyle w:val="null3"/>
              <w:ind w:firstLine="420"/>
            </w:pPr>
            <w:r>
              <w:rPr>
                <w:rFonts w:ascii="仿宋_GB2312" w:hAnsi="仿宋_GB2312" w:cs="仿宋_GB2312" w:eastAsia="仿宋_GB2312"/>
                <w:sz w:val="21"/>
              </w:rPr>
              <w:t>考核的内容包括运营服务绩效、运营服务能力、被服务对象满意度三个方面。</w:t>
            </w:r>
          </w:p>
          <w:p>
            <w:pPr>
              <w:pStyle w:val="null3"/>
              <w:ind w:firstLine="420"/>
            </w:pPr>
            <w:r>
              <w:rPr>
                <w:rFonts w:ascii="仿宋_GB2312" w:hAnsi="仿宋_GB2312" w:cs="仿宋_GB2312" w:eastAsia="仿宋_GB2312"/>
                <w:sz w:val="21"/>
              </w:rPr>
              <w:t>服务绩效：期间服务企业在保障考核项目安全、可用、规范、及时有效运行方面的成绩。</w:t>
            </w:r>
          </w:p>
          <w:p>
            <w:pPr>
              <w:pStyle w:val="null3"/>
              <w:ind w:firstLine="420"/>
            </w:pPr>
            <w:r>
              <w:rPr>
                <w:rFonts w:ascii="仿宋_GB2312" w:hAnsi="仿宋_GB2312" w:cs="仿宋_GB2312" w:eastAsia="仿宋_GB2312"/>
                <w:sz w:val="21"/>
              </w:rPr>
              <w:t>服务能力：期间服务企业在人员、资源、技术和过程管理方面的规划和实施能力。</w:t>
            </w:r>
          </w:p>
          <w:p>
            <w:pPr>
              <w:pStyle w:val="null3"/>
              <w:ind w:firstLine="420"/>
            </w:pPr>
            <w:r>
              <w:rPr>
                <w:rFonts w:ascii="仿宋_GB2312" w:hAnsi="仿宋_GB2312" w:cs="仿宋_GB2312" w:eastAsia="仿宋_GB2312"/>
                <w:sz w:val="21"/>
              </w:rPr>
              <w:t>满意度：期间被服务单位对服务企业的服务质量与服务态度的综合评定。</w:t>
            </w:r>
          </w:p>
          <w:p>
            <w:pPr>
              <w:pStyle w:val="null3"/>
              <w:ind w:firstLine="420"/>
            </w:pPr>
            <w:r>
              <w:rPr>
                <w:rFonts w:ascii="仿宋_GB2312" w:hAnsi="仿宋_GB2312" w:cs="仿宋_GB2312" w:eastAsia="仿宋_GB2312"/>
                <w:sz w:val="21"/>
              </w:rPr>
              <w:t>服务考核指标体系评分标准如下：</w:t>
            </w:r>
          </w:p>
          <w:tbl>
            <w:tblPr>
              <w:tblBorders>
                <w:top w:val="none" w:color="000000" w:sz="4"/>
                <w:left w:val="none" w:color="000000" w:sz="4"/>
                <w:bottom w:val="none" w:color="000000" w:sz="4"/>
                <w:right w:val="none" w:color="000000" w:sz="4"/>
                <w:insideH w:val="none"/>
                <w:insideV w:val="none"/>
              </w:tblBorders>
            </w:tblPr>
            <w:tblGrid>
              <w:gridCol w:w="190"/>
              <w:gridCol w:w="295"/>
              <w:gridCol w:w="316"/>
              <w:gridCol w:w="358"/>
              <w:gridCol w:w="557"/>
              <w:gridCol w:w="835"/>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一级指标</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二级指标</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三级指标</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说明</w:t>
                  </w:r>
                </w:p>
              </w:tc>
              <w:tc>
                <w:tcPr>
                  <w:tcW w:type="dxa" w:w="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指标项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运营服务绩效（</w:t>
                  </w:r>
                  <w:r>
                    <w:rPr>
                      <w:rFonts w:ascii="仿宋_GB2312" w:hAnsi="仿宋_GB2312" w:cs="仿宋_GB2312" w:eastAsia="仿宋_GB2312"/>
                      <w:sz w:val="21"/>
                      <w:color w:val="000000"/>
                    </w:rPr>
                    <w:t>40%）</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服务可用（</w:t>
                  </w:r>
                  <w:r>
                    <w:rPr>
                      <w:rFonts w:ascii="仿宋_GB2312" w:hAnsi="仿宋_GB2312" w:cs="仿宋_GB2312" w:eastAsia="仿宋_GB2312"/>
                      <w:sz w:val="21"/>
                      <w:color w:val="000000"/>
                    </w:rPr>
                    <w:t>36%）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平台稳定性（</w:t>
                  </w:r>
                  <w:r>
                    <w:rPr>
                      <w:rFonts w:ascii="仿宋_GB2312" w:hAnsi="仿宋_GB2312" w:cs="仿宋_GB2312" w:eastAsia="仿宋_GB2312"/>
                      <w:sz w:val="21"/>
                      <w:color w:val="000000"/>
                    </w:rPr>
                    <w:t>12%）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考核期内平台系统连续运行时间占比</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监测系统日志，可用率</w:t>
                  </w:r>
                  <w:r>
                    <w:rPr>
                      <w:rFonts w:ascii="仿宋_GB2312" w:hAnsi="仿宋_GB2312" w:cs="仿宋_GB2312" w:eastAsia="仿宋_GB2312"/>
                      <w:sz w:val="21"/>
                      <w:color w:val="000000"/>
                    </w:rPr>
                    <w:t>=（考核期总时长-计划外宕机时长）/考核期总时长*100%</w:t>
                  </w:r>
                  <w:r>
                    <w:br/>
                  </w:r>
                  <w:r>
                    <w:rPr>
                      <w:rFonts w:ascii="仿宋_GB2312" w:hAnsi="仿宋_GB2312" w:cs="仿宋_GB2312" w:eastAsia="仿宋_GB2312"/>
                      <w:sz w:val="21"/>
                      <w:color w:val="000000"/>
                    </w:rPr>
                    <w:t>最后得分为可用率</w:t>
                  </w:r>
                  <w:r>
                    <w:rPr>
                      <w:rFonts w:ascii="仿宋_GB2312" w:hAnsi="仿宋_GB2312" w:cs="仿宋_GB2312" w:eastAsia="仿宋_GB2312"/>
                      <w:sz w:val="21"/>
                      <w:color w:val="000000"/>
                    </w:rPr>
                    <w:t>*该项总分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服务成功率（</w:t>
                  </w:r>
                  <w:r>
                    <w:rPr>
                      <w:rFonts w:ascii="仿宋_GB2312" w:hAnsi="仿宋_GB2312" w:cs="仿宋_GB2312" w:eastAsia="仿宋_GB2312"/>
                      <w:sz w:val="21"/>
                      <w:color w:val="000000"/>
                    </w:rPr>
                    <w:t>12%）</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成功调用次数</w:t>
                  </w:r>
                  <w:r>
                    <w:rPr>
                      <w:rFonts w:ascii="仿宋_GB2312" w:hAnsi="仿宋_GB2312" w:cs="仿宋_GB2312" w:eastAsia="仿宋_GB2312"/>
                      <w:sz w:val="21"/>
                      <w:color w:val="000000"/>
                    </w:rPr>
                    <w:t>/总调用次数</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系统日志统计，成功率</w:t>
                  </w:r>
                  <w:r>
                    <w:rPr>
                      <w:rFonts w:ascii="仿宋_GB2312" w:hAnsi="仿宋_GB2312" w:cs="仿宋_GB2312" w:eastAsia="仿宋_GB2312"/>
                      <w:sz w:val="21"/>
                      <w:color w:val="000000"/>
                    </w:rPr>
                    <w:t>=（成功调用次数/总调用次数）*100%</w:t>
                  </w:r>
                  <w:r>
                    <w:br/>
                  </w:r>
                  <w:r>
                    <w:rPr>
                      <w:rFonts w:ascii="仿宋_GB2312" w:hAnsi="仿宋_GB2312" w:cs="仿宋_GB2312" w:eastAsia="仿宋_GB2312"/>
                      <w:sz w:val="21"/>
                      <w:color w:val="000000"/>
                    </w:rPr>
                    <w:t>最后得分为成功率</w:t>
                  </w:r>
                  <w:r>
                    <w:rPr>
                      <w:rFonts w:ascii="仿宋_GB2312" w:hAnsi="仿宋_GB2312" w:cs="仿宋_GB2312" w:eastAsia="仿宋_GB2312"/>
                      <w:sz w:val="21"/>
                      <w:color w:val="000000"/>
                    </w:rPr>
                    <w:t>*该项总分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服务时效性（</w:t>
                  </w:r>
                  <w:r>
                    <w:rPr>
                      <w:rFonts w:ascii="仿宋_GB2312" w:hAnsi="仿宋_GB2312" w:cs="仿宋_GB2312" w:eastAsia="仿宋_GB2312"/>
                      <w:sz w:val="21"/>
                      <w:color w:val="000000"/>
                    </w:rPr>
                    <w:t>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从请求发起到返回结果的时间</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系统监控工具。取考核期内所有请求的平均值。</w:t>
                  </w:r>
                  <w:r>
                    <w:br/>
                  </w:r>
                  <w:r>
                    <w:rPr>
                      <w:rFonts w:ascii="仿宋_GB2312" w:hAnsi="仿宋_GB2312" w:cs="仿宋_GB2312" w:eastAsia="仿宋_GB2312"/>
                      <w:sz w:val="21"/>
                      <w:color w:val="000000"/>
                    </w:rPr>
                    <w:t>平均响应时间</w:t>
                  </w:r>
                  <w:r>
                    <w:rPr>
                      <w:rFonts w:ascii="仿宋_GB2312" w:hAnsi="仿宋_GB2312" w:cs="仿宋_GB2312" w:eastAsia="仿宋_GB2312"/>
                      <w:sz w:val="21"/>
                      <w:color w:val="000000"/>
                    </w:rPr>
                    <w:t>≤200ms，得满分；</w:t>
                  </w:r>
                  <w:r>
                    <w:br/>
                  </w:r>
                  <w:r>
                    <w:rPr>
                      <w:rFonts w:ascii="仿宋_GB2312" w:hAnsi="仿宋_GB2312" w:cs="仿宋_GB2312" w:eastAsia="仿宋_GB2312"/>
                      <w:sz w:val="21"/>
                      <w:color w:val="000000"/>
                    </w:rPr>
                    <w:t>200ms&lt;平均响应时间≤500ms，得90%；</w:t>
                  </w:r>
                  <w:r>
                    <w:br/>
                  </w:r>
                  <w:r>
                    <w:rPr>
                      <w:rFonts w:ascii="仿宋_GB2312" w:hAnsi="仿宋_GB2312" w:cs="仿宋_GB2312" w:eastAsia="仿宋_GB2312"/>
                      <w:sz w:val="21"/>
                      <w:color w:val="000000"/>
                    </w:rPr>
                    <w:t>500ms&lt;平均响应时间≤2000ms，得70%</w:t>
                  </w:r>
                  <w:r>
                    <w:br/>
                  </w:r>
                  <w:r>
                    <w:rPr>
                      <w:rFonts w:ascii="仿宋_GB2312" w:hAnsi="仿宋_GB2312" w:cs="仿宋_GB2312" w:eastAsia="仿宋_GB2312"/>
                      <w:sz w:val="21"/>
                      <w:color w:val="000000"/>
                    </w:rPr>
                    <w:t>平均响应时间</w:t>
                  </w:r>
                  <w:r>
                    <w:rPr>
                      <w:rFonts w:ascii="仿宋_GB2312" w:hAnsi="仿宋_GB2312" w:cs="仿宋_GB2312" w:eastAsia="仿宋_GB2312"/>
                      <w:sz w:val="21"/>
                      <w:color w:val="000000"/>
                    </w:rPr>
                    <w:t>&gt;2000ms，得0分。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特殊时期保障措施完整度（</w:t>
                  </w:r>
                  <w:r>
                    <w:rPr>
                      <w:rFonts w:ascii="仿宋_GB2312" w:hAnsi="仿宋_GB2312" w:cs="仿宋_GB2312" w:eastAsia="仿宋_GB2312"/>
                      <w:sz w:val="21"/>
                      <w:color w:val="000000"/>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传统节假日、两会、国庆等重保期是否制定并演练专项预案</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检查重保的相关记录等。</w:t>
                  </w:r>
                  <w:r>
                    <w:br/>
                  </w:r>
                  <w:r>
                    <w:rPr>
                      <w:rFonts w:ascii="仿宋_GB2312" w:hAnsi="仿宋_GB2312" w:cs="仿宋_GB2312" w:eastAsia="仿宋_GB2312"/>
                      <w:sz w:val="21"/>
                      <w:color w:val="000000"/>
                    </w:rPr>
                    <w:t>具有明确的重保记录，重保期间每天均有记录得满分，</w:t>
                  </w:r>
                  <w:r>
                    <w:rPr>
                      <w:rFonts w:ascii="仿宋_GB2312" w:hAnsi="仿宋_GB2312" w:cs="仿宋_GB2312" w:eastAsia="仿宋_GB2312"/>
                      <w:sz w:val="21"/>
                      <w:color w:val="000000"/>
                    </w:rPr>
                    <w:t>90%以上记录得60%，不满足90%不得分。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5"/>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服务有效（</w:t>
                  </w:r>
                  <w:r>
                    <w:rPr>
                      <w:rFonts w:ascii="仿宋_GB2312" w:hAnsi="仿宋_GB2312" w:cs="仿宋_GB2312" w:eastAsia="仿宋_GB2312"/>
                      <w:sz w:val="21"/>
                      <w:color w:val="000000"/>
                    </w:rPr>
                    <w:t>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功能完整性（</w:t>
                  </w:r>
                  <w:r>
                    <w:rPr>
                      <w:rFonts w:ascii="仿宋_GB2312" w:hAnsi="仿宋_GB2312" w:cs="仿宋_GB2312" w:eastAsia="仿宋_GB2312"/>
                      <w:sz w:val="21"/>
                      <w:color w:val="000000"/>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合同约定功能全部上线并可用</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第三方测试报告。</w:t>
                  </w:r>
                  <w:r>
                    <w:br/>
                  </w:r>
                  <w:r>
                    <w:rPr>
                      <w:rFonts w:ascii="仿宋_GB2312" w:hAnsi="仿宋_GB2312" w:cs="仿宋_GB2312" w:eastAsia="仿宋_GB2312"/>
                      <w:sz w:val="21"/>
                      <w:color w:val="000000"/>
                    </w:rPr>
                    <w:t>合同约定功能</w:t>
                  </w:r>
                  <w:r>
                    <w:rPr>
                      <w:rFonts w:ascii="仿宋_GB2312" w:hAnsi="仿宋_GB2312" w:cs="仿宋_GB2312" w:eastAsia="仿宋_GB2312"/>
                      <w:sz w:val="21"/>
                      <w:color w:val="000000"/>
                    </w:rPr>
                    <w:t>100%可用，得满分；</w:t>
                  </w:r>
                  <w:r>
                    <w:br/>
                  </w:r>
                  <w:r>
                    <w:rPr>
                      <w:rFonts w:ascii="仿宋_GB2312" w:hAnsi="仿宋_GB2312" w:cs="仿宋_GB2312" w:eastAsia="仿宋_GB2312"/>
                      <w:sz w:val="21"/>
                      <w:color w:val="000000"/>
                    </w:rPr>
                    <w:t>每缺失或不可用一项重要功能扣</w:t>
                  </w:r>
                  <w:r>
                    <w:rPr>
                      <w:rFonts w:ascii="仿宋_GB2312" w:hAnsi="仿宋_GB2312" w:cs="仿宋_GB2312" w:eastAsia="仿宋_GB2312"/>
                      <w:sz w:val="21"/>
                      <w:color w:val="000000"/>
                    </w:rPr>
                    <w:t>10%，直至0分。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运营服务能力（</w:t>
                  </w:r>
                  <w:r>
                    <w:rPr>
                      <w:rFonts w:ascii="仿宋_GB2312" w:hAnsi="仿宋_GB2312" w:cs="仿宋_GB2312" w:eastAsia="仿宋_GB2312"/>
                      <w:sz w:val="21"/>
                      <w:color w:val="000000"/>
                    </w:rPr>
                    <w:t>40%）</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安全保障（</w:t>
                  </w:r>
                  <w:r>
                    <w:rPr>
                      <w:rFonts w:ascii="仿宋_GB2312" w:hAnsi="仿宋_GB2312" w:cs="仿宋_GB2312" w:eastAsia="仿宋_GB2312"/>
                      <w:sz w:val="21"/>
                      <w:color w:val="000000"/>
                    </w:rPr>
                    <w:t>36%）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网络安全事件（</w:t>
                  </w:r>
                  <w:r>
                    <w:rPr>
                      <w:rFonts w:ascii="仿宋_GB2312" w:hAnsi="仿宋_GB2312" w:cs="仿宋_GB2312" w:eastAsia="仿宋_GB2312"/>
                      <w:sz w:val="21"/>
                      <w:color w:val="000000"/>
                    </w:rPr>
                    <w:t>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考核期内发生网络安全事件次数</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安全团队报告、工单系统。需提前定义事件等级（重大</w:t>
                  </w:r>
                  <w:r>
                    <w:rPr>
                      <w:rFonts w:ascii="仿宋_GB2312" w:hAnsi="仿宋_GB2312" w:cs="仿宋_GB2312" w:eastAsia="仿宋_GB2312"/>
                      <w:sz w:val="21"/>
                      <w:color w:val="000000"/>
                    </w:rPr>
                    <w:t>/一般）。</w:t>
                  </w:r>
                  <w:r>
                    <w:br/>
                  </w:r>
                  <w:r>
                    <w:rPr>
                      <w:rFonts w:ascii="仿宋_GB2312" w:hAnsi="仿宋_GB2312" w:cs="仿宋_GB2312" w:eastAsia="仿宋_GB2312"/>
                      <w:sz w:val="21"/>
                      <w:color w:val="000000"/>
                    </w:rPr>
                    <w:t>0次，得满分；</w:t>
                  </w:r>
                  <w:r>
                    <w:br/>
                  </w:r>
                  <w:r>
                    <w:rPr>
                      <w:rFonts w:ascii="仿宋_GB2312" w:hAnsi="仿宋_GB2312" w:cs="仿宋_GB2312" w:eastAsia="仿宋_GB2312"/>
                      <w:sz w:val="21"/>
                      <w:color w:val="000000"/>
                    </w:rPr>
                    <w:t>发生</w:t>
                  </w:r>
                  <w:r>
                    <w:rPr>
                      <w:rFonts w:ascii="仿宋_GB2312" w:hAnsi="仿宋_GB2312" w:cs="仿宋_GB2312" w:eastAsia="仿宋_GB2312"/>
                      <w:sz w:val="21"/>
                      <w:color w:val="000000"/>
                    </w:rPr>
                    <w:t>1次重大事件扣50%；</w:t>
                  </w:r>
                  <w:r>
                    <w:br/>
                  </w:r>
                  <w:r>
                    <w:rPr>
                      <w:rFonts w:ascii="仿宋_GB2312" w:hAnsi="仿宋_GB2312" w:cs="仿宋_GB2312" w:eastAsia="仿宋_GB2312"/>
                      <w:sz w:val="21"/>
                      <w:color w:val="000000"/>
                    </w:rPr>
                    <w:t>发生</w:t>
                  </w:r>
                  <w:r>
                    <w:rPr>
                      <w:rFonts w:ascii="仿宋_GB2312" w:hAnsi="仿宋_GB2312" w:cs="仿宋_GB2312" w:eastAsia="仿宋_GB2312"/>
                      <w:sz w:val="21"/>
                      <w:color w:val="000000"/>
                    </w:rPr>
                    <w:t>1次一般事件扣20%。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失泄密事件（</w:t>
                  </w:r>
                  <w:r>
                    <w:rPr>
                      <w:rFonts w:ascii="仿宋_GB2312" w:hAnsi="仿宋_GB2312" w:cs="仿宋_GB2312" w:eastAsia="仿宋_GB2312"/>
                      <w:sz w:val="21"/>
                      <w:color w:val="000000"/>
                    </w:rPr>
                    <w:t>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考核期内发生失泄密事件次数</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安全审计、内部报告。</w:t>
                  </w:r>
                  <w:r>
                    <w:br/>
                  </w:r>
                  <w:r>
                    <w:rPr>
                      <w:rFonts w:ascii="仿宋_GB2312" w:hAnsi="仿宋_GB2312" w:cs="仿宋_GB2312" w:eastAsia="仿宋_GB2312"/>
                      <w:sz w:val="21"/>
                      <w:color w:val="000000"/>
                    </w:rPr>
                    <w:t>0次，得满分；</w:t>
                  </w:r>
                  <w:r>
                    <w:br/>
                  </w:r>
                  <w:r>
                    <w:rPr>
                      <w:rFonts w:ascii="仿宋_GB2312" w:hAnsi="仿宋_GB2312" w:cs="仿宋_GB2312" w:eastAsia="仿宋_GB2312"/>
                      <w:sz w:val="21"/>
                      <w:color w:val="000000"/>
                    </w:rPr>
                    <w:t>发生一次及以上得</w:t>
                  </w:r>
                  <w:r>
                    <w:rPr>
                      <w:rFonts w:ascii="仿宋_GB2312" w:hAnsi="仿宋_GB2312" w:cs="仿宋_GB2312" w:eastAsia="仿宋_GB2312"/>
                      <w:sz w:val="21"/>
                      <w:color w:val="000000"/>
                    </w:rPr>
                    <w:t>0分，并追究责任。</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工单响应及时率（</w:t>
                  </w:r>
                  <w:r>
                    <w:rPr>
                      <w:rFonts w:ascii="仿宋_GB2312" w:hAnsi="仿宋_GB2312" w:cs="仿宋_GB2312" w:eastAsia="仿宋_GB2312"/>
                      <w:sz w:val="21"/>
                      <w:color w:val="000000"/>
                    </w:rPr>
                    <w:t>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1天内响应工单占比</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响应及时率</w:t>
                  </w:r>
                  <w:r>
                    <w:rPr>
                      <w:rFonts w:ascii="仿宋_GB2312" w:hAnsi="仿宋_GB2312" w:cs="仿宋_GB2312" w:eastAsia="仿宋_GB2312"/>
                      <w:sz w:val="21"/>
                      <w:color w:val="000000"/>
                    </w:rPr>
                    <w:t>=（1天内响应的工单数/总工单数）*100%</w:t>
                  </w:r>
                  <w:r>
                    <w:br/>
                  </w:r>
                  <w:r>
                    <w:rPr>
                      <w:rFonts w:ascii="仿宋_GB2312" w:hAnsi="仿宋_GB2312" w:cs="仿宋_GB2312" w:eastAsia="仿宋_GB2312"/>
                      <w:sz w:val="21"/>
                      <w:color w:val="000000"/>
                    </w:rPr>
                    <w:t>响应及时率</w:t>
                  </w:r>
                  <w:r>
                    <w:rPr>
                      <w:rFonts w:ascii="仿宋_GB2312" w:hAnsi="仿宋_GB2312" w:cs="仿宋_GB2312" w:eastAsia="仿宋_GB2312"/>
                      <w:sz w:val="21"/>
                      <w:color w:val="000000"/>
                    </w:rPr>
                    <w:t>≥98%，得满分；</w:t>
                  </w:r>
                  <w:r>
                    <w:br/>
                  </w:r>
                  <w:r>
                    <w:rPr>
                      <w:rFonts w:ascii="仿宋_GB2312" w:hAnsi="仿宋_GB2312" w:cs="仿宋_GB2312" w:eastAsia="仿宋_GB2312"/>
                      <w:sz w:val="21"/>
                      <w:color w:val="000000"/>
                    </w:rPr>
                    <w:t>95%≤响应及时率&lt;98%，得90%；</w:t>
                  </w:r>
                  <w:r>
                    <w:br/>
                  </w:r>
                  <w:r>
                    <w:rPr>
                      <w:rFonts w:ascii="仿宋_GB2312" w:hAnsi="仿宋_GB2312" w:cs="仿宋_GB2312" w:eastAsia="仿宋_GB2312"/>
                      <w:sz w:val="21"/>
                      <w:color w:val="000000"/>
                    </w:rPr>
                    <w:t>90%≤响应及时率&lt;95%，得70%</w:t>
                  </w:r>
                  <w:r>
                    <w:br/>
                  </w:r>
                  <w:r>
                    <w:rPr>
                      <w:rFonts w:ascii="仿宋_GB2312" w:hAnsi="仿宋_GB2312" w:cs="仿宋_GB2312" w:eastAsia="仿宋_GB2312"/>
                      <w:sz w:val="21"/>
                      <w:color w:val="000000"/>
                    </w:rPr>
                    <w:t>响应及时率</w:t>
                  </w:r>
                  <w:r>
                    <w:rPr>
                      <w:rFonts w:ascii="仿宋_GB2312" w:hAnsi="仿宋_GB2312" w:cs="仿宋_GB2312" w:eastAsia="仿宋_GB2312"/>
                      <w:sz w:val="21"/>
                      <w:color w:val="000000"/>
                    </w:rPr>
                    <w:t>&lt;90%，得0分。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工单完成及时率（</w:t>
                  </w:r>
                  <w:r>
                    <w:rPr>
                      <w:rFonts w:ascii="仿宋_GB2312" w:hAnsi="仿宋_GB2312" w:cs="仿宋_GB2312" w:eastAsia="仿宋_GB2312"/>
                      <w:sz w:val="21"/>
                      <w:color w:val="000000"/>
                    </w:rPr>
                    <w:t>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w:t>
                  </w:r>
                  <w:r>
                    <w:rPr>
                      <w:rFonts w:ascii="仿宋_GB2312" w:hAnsi="仿宋_GB2312" w:cs="仿宋_GB2312" w:eastAsia="仿宋_GB2312"/>
                      <w:sz w:val="21"/>
                      <w:color w:val="000000"/>
                    </w:rPr>
                    <w:t>SLA要求完成工单占比</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完成及时率</w:t>
                  </w:r>
                  <w:r>
                    <w:rPr>
                      <w:rFonts w:ascii="仿宋_GB2312" w:hAnsi="仿宋_GB2312" w:cs="仿宋_GB2312" w:eastAsia="仿宋_GB2312"/>
                      <w:sz w:val="21"/>
                      <w:color w:val="000000"/>
                    </w:rPr>
                    <w:t>=（按SLA要求完成的工单数/总工单数）*100%</w:t>
                  </w:r>
                  <w:r>
                    <w:br/>
                  </w:r>
                  <w:r>
                    <w:rPr>
                      <w:rFonts w:ascii="仿宋_GB2312" w:hAnsi="仿宋_GB2312" w:cs="仿宋_GB2312" w:eastAsia="仿宋_GB2312"/>
                      <w:sz w:val="21"/>
                      <w:color w:val="000000"/>
                    </w:rPr>
                    <w:t>满分：完成及时率</w:t>
                  </w:r>
                  <w:r>
                    <w:rPr>
                      <w:rFonts w:ascii="仿宋_GB2312" w:hAnsi="仿宋_GB2312" w:cs="仿宋_GB2312" w:eastAsia="仿宋_GB2312"/>
                      <w:sz w:val="21"/>
                      <w:color w:val="000000"/>
                    </w:rPr>
                    <w:t>≥98%</w:t>
                  </w:r>
                  <w:r>
                    <w:br/>
                  </w:r>
                  <w:r>
                    <w:rPr>
                      <w:rFonts w:ascii="仿宋_GB2312" w:hAnsi="仿宋_GB2312" w:cs="仿宋_GB2312" w:eastAsia="仿宋_GB2312"/>
                      <w:sz w:val="21"/>
                      <w:color w:val="000000"/>
                    </w:rPr>
                    <w:t>得</w:t>
                  </w:r>
                  <w:r>
                    <w:rPr>
                      <w:rFonts w:ascii="仿宋_GB2312" w:hAnsi="仿宋_GB2312" w:cs="仿宋_GB2312" w:eastAsia="仿宋_GB2312"/>
                      <w:sz w:val="21"/>
                      <w:color w:val="000000"/>
                    </w:rPr>
                    <w:t>90%:95%≤完成及时率&lt;98%</w:t>
                  </w:r>
                  <w:r>
                    <w:br/>
                  </w:r>
                  <w:r>
                    <w:rPr>
                      <w:rFonts w:ascii="仿宋_GB2312" w:hAnsi="仿宋_GB2312" w:cs="仿宋_GB2312" w:eastAsia="仿宋_GB2312"/>
                      <w:sz w:val="21"/>
                      <w:color w:val="000000"/>
                    </w:rPr>
                    <w:t>得</w:t>
                  </w:r>
                  <w:r>
                    <w:rPr>
                      <w:rFonts w:ascii="仿宋_GB2312" w:hAnsi="仿宋_GB2312" w:cs="仿宋_GB2312" w:eastAsia="仿宋_GB2312"/>
                      <w:sz w:val="21"/>
                      <w:color w:val="000000"/>
                    </w:rPr>
                    <w:t>70%:90%≤完成及时率&lt;95%</w:t>
                  </w:r>
                  <w:r>
                    <w:br/>
                  </w:r>
                  <w:r>
                    <w:rPr>
                      <w:rFonts w:ascii="仿宋_GB2312" w:hAnsi="仿宋_GB2312" w:cs="仿宋_GB2312" w:eastAsia="仿宋_GB2312"/>
                      <w:sz w:val="21"/>
                      <w:color w:val="000000"/>
                    </w:rPr>
                    <w:t>得</w:t>
                  </w:r>
                  <w:r>
                    <w:rPr>
                      <w:rFonts w:ascii="仿宋_GB2312" w:hAnsi="仿宋_GB2312" w:cs="仿宋_GB2312" w:eastAsia="仿宋_GB2312"/>
                      <w:sz w:val="21"/>
                      <w:color w:val="000000"/>
                    </w:rPr>
                    <w:t>0分：完成及时率&lt;90%工单系统报表。</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人员资质率（</w:t>
                  </w:r>
                  <w:r>
                    <w:rPr>
                      <w:rFonts w:ascii="仿宋_GB2312" w:hAnsi="仿宋_GB2312" w:cs="仿宋_GB2312" w:eastAsia="仿宋_GB2312"/>
                      <w:sz w:val="21"/>
                      <w:color w:val="000000"/>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持证人员</w:t>
                  </w:r>
                  <w:r>
                    <w:rPr>
                      <w:rFonts w:ascii="仿宋_GB2312" w:hAnsi="仿宋_GB2312" w:cs="仿宋_GB2312" w:eastAsia="仿宋_GB2312"/>
                      <w:sz w:val="21"/>
                      <w:color w:val="000000"/>
                    </w:rPr>
                    <w:t>/服务团队总人数</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考核周期内，服务单位提供有相关资质证书的资格人员数量占服务团队的百分比，结果</w:t>
                  </w:r>
                  <w:r>
                    <w:rPr>
                      <w:rFonts w:ascii="仿宋_GB2312" w:hAnsi="仿宋_GB2312" w:cs="仿宋_GB2312" w:eastAsia="仿宋_GB2312"/>
                      <w:sz w:val="21"/>
                      <w:color w:val="000000"/>
                    </w:rPr>
                    <w:t>≥80%，得6分，80%＞结果≥60%，得4分，结果＜60%，不得分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人员经验率（</w:t>
                  </w:r>
                  <w:r>
                    <w:rPr>
                      <w:rFonts w:ascii="仿宋_GB2312" w:hAnsi="仿宋_GB2312" w:cs="仿宋_GB2312" w:eastAsia="仿宋_GB2312"/>
                      <w:sz w:val="21"/>
                      <w:color w:val="000000"/>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5年以上经验人员占比</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考核周期内，从事相应岗位运营服务时间超过</w:t>
                  </w:r>
                  <w:r>
                    <w:rPr>
                      <w:rFonts w:ascii="仿宋_GB2312" w:hAnsi="仿宋_GB2312" w:cs="仿宋_GB2312" w:eastAsia="仿宋_GB2312"/>
                      <w:sz w:val="21"/>
                      <w:color w:val="000000"/>
                    </w:rPr>
                    <w:t>5年以上的人员占总人员数量的百分比，结果≥80%，得6分，80%＞结果≥60%，得4分，结果＜60%，不得分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95"/>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运营规范（</w:t>
                  </w:r>
                  <w:r>
                    <w:rPr>
                      <w:rFonts w:ascii="仿宋_GB2312" w:hAnsi="仿宋_GB2312" w:cs="仿宋_GB2312" w:eastAsia="仿宋_GB2312"/>
                      <w:sz w:val="21"/>
                      <w:color w:val="000000"/>
                    </w:rPr>
                    <w:t>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流程规范性（</w:t>
                  </w:r>
                  <w:r>
                    <w:rPr>
                      <w:rFonts w:ascii="仿宋_GB2312" w:hAnsi="仿宋_GB2312" w:cs="仿宋_GB2312" w:eastAsia="仿宋_GB2312"/>
                      <w:sz w:val="21"/>
                      <w:color w:val="000000"/>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运营流程（外部对接、内部工单、变更管理等）有书面文件且执行记录完整</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抽查若干次流程执行记录，检查是否有书面文件且执行合规。</w:t>
                  </w:r>
                  <w:r>
                    <w:br/>
                  </w:r>
                  <w:r>
                    <w:rPr>
                      <w:rFonts w:ascii="仿宋_GB2312" w:hAnsi="仿宋_GB2312" w:cs="仿宋_GB2312" w:eastAsia="仿宋_GB2312"/>
                      <w:sz w:val="21"/>
                      <w:color w:val="000000"/>
                    </w:rPr>
                    <w:t>符合率</w:t>
                  </w:r>
                  <w:r>
                    <w:rPr>
                      <w:rFonts w:ascii="仿宋_GB2312" w:hAnsi="仿宋_GB2312" w:cs="仿宋_GB2312" w:eastAsia="仿宋_GB2312"/>
                      <w:sz w:val="21"/>
                      <w:color w:val="000000"/>
                    </w:rPr>
                    <w:t>=100%，得满分；</w:t>
                  </w:r>
                  <w:r>
                    <w:br/>
                  </w:r>
                  <w:r>
                    <w:rPr>
                      <w:rFonts w:ascii="仿宋_GB2312" w:hAnsi="仿宋_GB2312" w:cs="仿宋_GB2312" w:eastAsia="仿宋_GB2312"/>
                      <w:sz w:val="21"/>
                      <w:color w:val="000000"/>
                    </w:rPr>
                    <w:t>90%≤符合率&lt;100%，得90%</w:t>
                  </w:r>
                  <w:r>
                    <w:br/>
                  </w:r>
                  <w:r>
                    <w:rPr>
                      <w:rFonts w:ascii="仿宋_GB2312" w:hAnsi="仿宋_GB2312" w:cs="仿宋_GB2312" w:eastAsia="仿宋_GB2312"/>
                      <w:sz w:val="21"/>
                      <w:color w:val="000000"/>
                    </w:rPr>
                    <w:t>80%≤符合率&lt;90%，得70%</w:t>
                  </w:r>
                  <w:r>
                    <w:br/>
                  </w:r>
                  <w:r>
                    <w:rPr>
                      <w:rFonts w:ascii="仿宋_GB2312" w:hAnsi="仿宋_GB2312" w:cs="仿宋_GB2312" w:eastAsia="仿宋_GB2312"/>
                      <w:sz w:val="21"/>
                      <w:color w:val="000000"/>
                    </w:rPr>
                    <w:t>符合率</w:t>
                  </w:r>
                  <w:r>
                    <w:rPr>
                      <w:rFonts w:ascii="仿宋_GB2312" w:hAnsi="仿宋_GB2312" w:cs="仿宋_GB2312" w:eastAsia="仿宋_GB2312"/>
                      <w:sz w:val="21"/>
                      <w:color w:val="000000"/>
                    </w:rPr>
                    <w:t>&lt;80%，不得分。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运营服务满意度（</w:t>
                  </w:r>
                  <w:r>
                    <w:rPr>
                      <w:rFonts w:ascii="仿宋_GB2312" w:hAnsi="仿宋_GB2312" w:cs="仿宋_GB2312" w:eastAsia="仿宋_GB2312"/>
                      <w:sz w:val="21"/>
                      <w:color w:val="000000"/>
                    </w:rPr>
                    <w:t>20%）</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用户满意（</w:t>
                  </w:r>
                  <w:r>
                    <w:rPr>
                      <w:rFonts w:ascii="仿宋_GB2312" w:hAnsi="仿宋_GB2312" w:cs="仿宋_GB2312" w:eastAsia="仿宋_GB2312"/>
                      <w:sz w:val="21"/>
                      <w:color w:val="000000"/>
                    </w:rPr>
                    <w:t>20%）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技术满意度（</w:t>
                  </w:r>
                  <w:r>
                    <w:rPr>
                      <w:rFonts w:ascii="仿宋_GB2312" w:hAnsi="仿宋_GB2312" w:cs="仿宋_GB2312" w:eastAsia="仿宋_GB2312"/>
                      <w:sz w:val="21"/>
                      <w:color w:val="000000"/>
                    </w:rPr>
                    <w:t>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被服务单位对技术能力打分</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由被服务单位根据考核周期内服务团队问题处理效率、质量、重现等情况据实评价。</w:t>
                  </w:r>
                  <w:r>
                    <w:br/>
                  </w:r>
                  <w:r>
                    <w:rPr>
                      <w:rFonts w:ascii="仿宋_GB2312" w:hAnsi="仿宋_GB2312" w:cs="仿宋_GB2312" w:eastAsia="仿宋_GB2312"/>
                      <w:sz w:val="21"/>
                      <w:color w:val="000000"/>
                    </w:rPr>
                    <w:t>满分</w:t>
                  </w:r>
                  <w:r>
                    <w:rPr>
                      <w:rFonts w:ascii="仿宋_GB2312" w:hAnsi="仿宋_GB2312" w:cs="仿宋_GB2312" w:eastAsia="仿宋_GB2312"/>
                      <w:sz w:val="21"/>
                      <w:color w:val="000000"/>
                    </w:rPr>
                    <w:t>100，按比例进行得分结算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服务满意度（</w:t>
                  </w:r>
                  <w:r>
                    <w:rPr>
                      <w:rFonts w:ascii="仿宋_GB2312" w:hAnsi="仿宋_GB2312" w:cs="仿宋_GB2312" w:eastAsia="仿宋_GB2312"/>
                      <w:sz w:val="21"/>
                      <w:color w:val="000000"/>
                    </w:rPr>
                    <w:t>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被服务单位对服务态度打分</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由被服务单位根据考核周期内服务团队的主动性、耐心细心程度、专业知识、沟通能力、解决问题能力等方面据实评价</w:t>
                  </w:r>
                  <w:r>
                    <w:br/>
                  </w:r>
                  <w:r>
                    <w:rPr>
                      <w:rFonts w:ascii="仿宋_GB2312" w:hAnsi="仿宋_GB2312" w:cs="仿宋_GB2312" w:eastAsia="仿宋_GB2312"/>
                      <w:sz w:val="21"/>
                      <w:color w:val="000000"/>
                    </w:rPr>
                    <w:t>满分</w:t>
                  </w:r>
                  <w:r>
                    <w:rPr>
                      <w:rFonts w:ascii="仿宋_GB2312" w:hAnsi="仿宋_GB2312" w:cs="仿宋_GB2312" w:eastAsia="仿宋_GB2312"/>
                      <w:sz w:val="21"/>
                      <w:color w:val="000000"/>
                    </w:rPr>
                    <w:t>100，按比例进行得分结算</w:t>
                  </w:r>
                </w:p>
              </w:tc>
            </w:tr>
          </w:tbl>
          <w:p>
            <w:pPr>
              <w:pStyle w:val="null3"/>
              <w:ind w:firstLine="420"/>
              <w:jc w:val="center"/>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考核结果等级</w:t>
            </w:r>
          </w:p>
          <w:p>
            <w:pPr>
              <w:pStyle w:val="null3"/>
              <w:ind w:firstLine="396"/>
            </w:pPr>
            <w:r>
              <w:rPr>
                <w:rFonts w:ascii="仿宋_GB2312" w:hAnsi="仿宋_GB2312" w:cs="仿宋_GB2312" w:eastAsia="仿宋_GB2312"/>
                <w:sz w:val="21"/>
              </w:rPr>
              <w:t>考核采用百分制对服务提供方进行服务期考核，得分</w:t>
            </w:r>
            <w:r>
              <w:rPr>
                <w:rFonts w:ascii="仿宋_GB2312" w:hAnsi="仿宋_GB2312" w:cs="仿宋_GB2312" w:eastAsia="仿宋_GB2312"/>
                <w:sz w:val="21"/>
              </w:rPr>
              <w:t>≥80分，评定优秀。70≤得分＜80，评定为良好。60≤得分＜70，评定为合格。得分＜60分，评定为不合格。项目服务期结束前，建设单位组织项目验收并对服务质量进行考核。</w:t>
            </w:r>
            <w:r>
              <w:rPr>
                <w:rFonts w:ascii="仿宋_GB2312" w:hAnsi="仿宋_GB2312" w:cs="仿宋_GB2312" w:eastAsia="仿宋_GB2312"/>
                <w:sz w:val="21"/>
              </w:rPr>
              <w:t>。</w:t>
            </w:r>
          </w:p>
          <w:p>
            <w:pPr>
              <w:pStyle w:val="null3"/>
              <w:ind w:firstLine="396"/>
            </w:pPr>
            <w:r>
              <w:rPr>
                <w:rFonts w:ascii="仿宋_GB2312" w:hAnsi="仿宋_GB2312" w:cs="仿宋_GB2312" w:eastAsia="仿宋_GB2312"/>
                <w:sz w:val="21"/>
              </w:rPr>
              <w:t>对期间因人为因素造成系统大面积瘫痪、核心部件（软硬件）严重损毁、重大信息安全事故，或造成巨大经济损失等重大责任事故，一概评定为不合格。</w:t>
            </w:r>
          </w:p>
          <w:p>
            <w:pPr>
              <w:pStyle w:val="null3"/>
              <w:ind w:firstLine="420"/>
              <w:jc w:val="center"/>
            </w:pPr>
            <w:r>
              <w:rPr>
                <w:rFonts w:ascii="仿宋_GB2312" w:hAnsi="仿宋_GB2312" w:cs="仿宋_GB2312" w:eastAsia="仿宋_GB2312"/>
                <w:sz w:val="21"/>
              </w:rPr>
              <w:t>表</w:t>
            </w:r>
            <w:r>
              <w:rPr>
                <w:rFonts w:ascii="仿宋_GB2312" w:hAnsi="仿宋_GB2312" w:cs="仿宋_GB2312" w:eastAsia="仿宋_GB2312"/>
                <w:sz w:val="21"/>
              </w:rPr>
              <w:t>5-</w:t>
            </w:r>
            <w:r>
              <w:rPr>
                <w:rFonts w:ascii="仿宋_GB2312" w:hAnsi="仿宋_GB2312" w:cs="仿宋_GB2312" w:eastAsia="仿宋_GB2312"/>
                <w:sz w:val="21"/>
              </w:rPr>
              <w:t>4</w:t>
            </w:r>
            <w:r>
              <w:rPr>
                <w:rFonts w:ascii="仿宋_GB2312" w:hAnsi="仿宋_GB2312" w:cs="仿宋_GB2312" w:eastAsia="仿宋_GB2312"/>
                <w:sz w:val="21"/>
              </w:rPr>
              <w:t>服务考核等级</w:t>
            </w:r>
          </w:p>
          <w:tbl>
            <w:tblPr>
              <w:tblBorders>
                <w:top w:val="none" w:color="000000" w:sz="4"/>
                <w:left w:val="none" w:color="000000" w:sz="4"/>
                <w:bottom w:val="none" w:color="000000" w:sz="4"/>
                <w:right w:val="none" w:color="000000" w:sz="4"/>
                <w:insideH w:val="none"/>
                <w:insideV w:val="none"/>
              </w:tblBorders>
            </w:tblPr>
            <w:tblGrid>
              <w:gridCol w:w="508"/>
              <w:gridCol w:w="1192"/>
              <w:gridCol w:w="852"/>
            </w:tblGrid>
            <w:tr>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考评得分</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等级</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优秀</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0&gt;得分≥</w:t>
                  </w:r>
                  <w:r>
                    <w:rPr>
                      <w:rFonts w:ascii="仿宋_GB2312" w:hAnsi="仿宋_GB2312" w:cs="仿宋_GB2312" w:eastAsia="仿宋_GB2312"/>
                      <w:sz w:val="21"/>
                    </w:rPr>
                    <w:t>7</w:t>
                  </w:r>
                  <w:r>
                    <w:rPr>
                      <w:rFonts w:ascii="仿宋_GB2312" w:hAnsi="仿宋_GB2312" w:cs="仿宋_GB2312" w:eastAsia="仿宋_GB2312"/>
                      <w:sz w:val="21"/>
                    </w:rPr>
                    <w:t>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良好</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0&gt;得分≥60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合格</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&lt;60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不合格</w:t>
                  </w:r>
                </w:p>
              </w:tc>
            </w:tr>
          </w:tbl>
          <w:p>
            <w:pPr>
              <w:pStyle w:val="null3"/>
              <w:ind w:firstLine="398"/>
            </w:pP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考核结果应用方法</w:t>
            </w:r>
          </w:p>
          <w:p>
            <w:pPr>
              <w:pStyle w:val="null3"/>
              <w:ind w:firstLine="396"/>
            </w:pPr>
            <w:r>
              <w:rPr>
                <w:rFonts w:ascii="仿宋_GB2312" w:hAnsi="仿宋_GB2312" w:cs="仿宋_GB2312" w:eastAsia="仿宋_GB2312"/>
                <w:sz w:val="21"/>
              </w:rPr>
              <w:t>基于运营服务考核标准对运营服务工作进行考核评价，评价结果可用于运营服务质量提升、运营服务过程改进，可作为运营服务费用支付的依据。</w:t>
            </w:r>
          </w:p>
          <w:p>
            <w:pPr>
              <w:pStyle w:val="null3"/>
              <w:ind w:firstLine="420"/>
              <w:jc w:val="center"/>
            </w:pPr>
            <w:r>
              <w:rPr>
                <w:rFonts w:ascii="仿宋_GB2312" w:hAnsi="仿宋_GB2312" w:cs="仿宋_GB2312" w:eastAsia="仿宋_GB2312"/>
                <w:sz w:val="21"/>
              </w:rPr>
              <w:t>表</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考核评价结果表</w:t>
            </w:r>
          </w:p>
          <w:tbl>
            <w:tblPr>
              <w:tblBorders>
                <w:top w:val="none" w:color="000000" w:sz="4"/>
                <w:left w:val="none" w:color="000000" w:sz="4"/>
                <w:bottom w:val="none" w:color="000000" w:sz="4"/>
                <w:right w:val="none" w:color="000000" w:sz="4"/>
                <w:insideH w:val="none"/>
                <w:insideV w:val="none"/>
              </w:tblBorders>
            </w:tblPr>
            <w:tblGrid>
              <w:gridCol w:w="212"/>
              <w:gridCol w:w="518"/>
              <w:gridCol w:w="416"/>
              <w:gridCol w:w="1406"/>
            </w:tblGrid>
            <w:tr>
              <w:tc>
                <w:tcPr>
                  <w:tcW w:type="dxa" w:w="2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序号</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考评得分</w:t>
                  </w:r>
                </w:p>
              </w:tc>
              <w:tc>
                <w:tcPr>
                  <w:tcW w:type="dxa" w:w="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等级</w:t>
                  </w:r>
                </w:p>
              </w:tc>
              <w:tc>
                <w:tcPr>
                  <w:tcW w:type="dxa" w:w="1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备注</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得分</w:t>
                  </w:r>
                  <w:r>
                    <w:rPr>
                      <w:rFonts w:ascii="仿宋_GB2312" w:hAnsi="仿宋_GB2312" w:cs="仿宋_GB2312" w:eastAsia="仿宋_GB2312"/>
                      <w:sz w:val="21"/>
                      <w:color w:val="000000"/>
                    </w:rPr>
                    <w:t>≥80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优秀</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100%服务金额</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70≤得分＜80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良好</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98%服务金额</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60≤得分＜70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合格</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95%服务金额</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得分＜</w:t>
                  </w:r>
                  <w:r>
                    <w:rPr>
                      <w:rFonts w:ascii="仿宋_GB2312" w:hAnsi="仿宋_GB2312" w:cs="仿宋_GB2312" w:eastAsia="仿宋_GB2312"/>
                      <w:sz w:val="21"/>
                      <w:color w:val="000000"/>
                    </w:rPr>
                    <w:t>60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不合格</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80%服务金额</w:t>
                  </w:r>
                </w:p>
              </w:tc>
            </w:tr>
          </w:tbl>
          <w:p>
            <w:pPr>
              <w:pStyle w:val="null3"/>
              <w:ind w:firstLine="396"/>
            </w:pPr>
            <w:r>
              <w:rPr>
                <w:rFonts w:ascii="仿宋_GB2312" w:hAnsi="仿宋_GB2312" w:cs="仿宋_GB2312" w:eastAsia="仿宋_GB2312"/>
                <w:sz w:val="21"/>
              </w:rPr>
              <w:t>如运营服务提供方未能按规定的服务事项完成运营服务相关内容的要求，运营服务提供方需按照合同金额的比例承担服务不达标扣减费用。</w:t>
            </w:r>
          </w:p>
          <w:p>
            <w:pPr>
              <w:pStyle w:val="null3"/>
              <w:ind w:firstLine="420"/>
            </w:pPr>
            <w:r>
              <w:rPr>
                <w:rFonts w:ascii="仿宋_GB2312" w:hAnsi="仿宋_GB2312" w:cs="仿宋_GB2312" w:eastAsia="仿宋_GB2312"/>
                <w:sz w:val="21"/>
                <w:b/>
              </w:rPr>
              <w:t>3.2交付验收要求</w:t>
            </w:r>
          </w:p>
          <w:p>
            <w:pPr>
              <w:pStyle w:val="null3"/>
              <w:ind w:firstLine="396"/>
            </w:pPr>
            <w:r>
              <w:rPr>
                <w:rFonts w:ascii="仿宋_GB2312" w:hAnsi="仿宋_GB2312" w:cs="仿宋_GB2312" w:eastAsia="仿宋_GB2312"/>
                <w:sz w:val="21"/>
              </w:rPr>
              <w:t>中标人已按照合同约定，完成本项目的实施工作，同时系统已完成内部测试和调试，且完成第三方产品功能、性能及兼容性测试，满足网络安全三级等保等保和密评要求，可满足基本业务操作需求。交付验收前未取得等保备案及密码测试报告，可先出具承诺函。</w:t>
            </w:r>
          </w:p>
          <w:p>
            <w:pPr>
              <w:pStyle w:val="null3"/>
              <w:ind w:firstLine="396"/>
            </w:pPr>
            <w:r>
              <w:rPr>
                <w:rFonts w:ascii="仿宋_GB2312" w:hAnsi="仿宋_GB2312" w:cs="仿宋_GB2312" w:eastAsia="仿宋_GB2312"/>
                <w:sz w:val="21"/>
              </w:rPr>
              <w:t>交付验收清单包括：</w:t>
            </w:r>
          </w:p>
          <w:tbl>
            <w:tblPr>
              <w:tblBorders>
                <w:top w:val="none" w:color="000000" w:sz="4"/>
                <w:left w:val="none" w:color="000000" w:sz="4"/>
                <w:bottom w:val="none" w:color="000000" w:sz="4"/>
                <w:right w:val="none" w:color="000000" w:sz="4"/>
                <w:insideH w:val="none"/>
                <w:insideV w:val="none"/>
              </w:tblBorders>
            </w:tblPr>
            <w:tblGrid>
              <w:gridCol w:w="160"/>
              <w:gridCol w:w="443"/>
              <w:gridCol w:w="1945"/>
            </w:tblGrid>
            <w:tr>
              <w:tc>
                <w:tcPr>
                  <w:tcW w:type="dxa" w:w="1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序号</w:t>
                  </w:r>
                </w:p>
              </w:tc>
              <w:tc>
                <w:tcPr>
                  <w:tcW w:type="dxa" w:w="4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验收物名称</w:t>
                  </w:r>
                </w:p>
              </w:tc>
              <w:tc>
                <w:tcPr>
                  <w:tcW w:type="dxa" w:w="19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内容</w:t>
                  </w:r>
                </w:p>
              </w:tc>
            </w:tr>
            <w:tr>
              <w:tc>
                <w:tcPr>
                  <w:tcW w:type="dxa" w:w="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55"/>
                  </w:pPr>
                  <w:r>
                    <w:rPr>
                      <w:rFonts w:ascii="仿宋_GB2312" w:hAnsi="仿宋_GB2312" w:cs="仿宋_GB2312" w:eastAsia="仿宋_GB2312"/>
                      <w:sz w:val="21"/>
                    </w:rPr>
                    <w:t>1</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r>
                    <w:rPr>
                      <w:rFonts w:ascii="仿宋_GB2312" w:hAnsi="仿宋_GB2312" w:cs="仿宋_GB2312" w:eastAsia="仿宋_GB2312"/>
                      <w:sz w:val="21"/>
                    </w:rPr>
                    <w:t>系统测试报告</w:t>
                  </w:r>
                </w:p>
              </w:tc>
              <w:tc>
                <w:tcPr>
                  <w:tcW w:type="dxa" w:w="1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80"/>
                  </w:pPr>
                  <w:r>
                    <w:rPr>
                      <w:rFonts w:ascii="仿宋_GB2312" w:hAnsi="仿宋_GB2312" w:cs="仿宋_GB2312" w:eastAsia="仿宋_GB2312"/>
                      <w:sz w:val="21"/>
                    </w:rPr>
                    <w:t>包含功能测试、性能测试、安全测试等各类测试的结果及</w:t>
                  </w:r>
                  <w:r>
                    <w:rPr>
                      <w:rFonts w:ascii="仿宋_GB2312" w:hAnsi="仿宋_GB2312" w:cs="仿宋_GB2312" w:eastAsia="仿宋_GB2312"/>
                      <w:sz w:val="21"/>
                    </w:rPr>
                    <w:t>分析。</w:t>
                  </w:r>
                </w:p>
              </w:tc>
            </w:tr>
            <w:tr>
              <w:tc>
                <w:tcPr>
                  <w:tcW w:type="dxa" w:w="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55"/>
                  </w:pPr>
                  <w:r>
                    <w:rPr>
                      <w:rFonts w:ascii="仿宋_GB2312" w:hAnsi="仿宋_GB2312" w:cs="仿宋_GB2312" w:eastAsia="仿宋_GB2312"/>
                      <w:sz w:val="21"/>
                    </w:rPr>
                    <w:t>2</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r>
                    <w:rPr>
                      <w:rFonts w:ascii="仿宋_GB2312" w:hAnsi="仿宋_GB2312" w:cs="仿宋_GB2312" w:eastAsia="仿宋_GB2312"/>
                      <w:sz w:val="21"/>
                    </w:rPr>
                    <w:t>第三方测评报告</w:t>
                  </w:r>
                </w:p>
              </w:tc>
              <w:tc>
                <w:tcPr>
                  <w:tcW w:type="dxa" w:w="1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80"/>
                  </w:pPr>
                  <w:r>
                    <w:rPr>
                      <w:rFonts w:ascii="仿宋_GB2312" w:hAnsi="仿宋_GB2312" w:cs="仿宋_GB2312" w:eastAsia="仿宋_GB2312"/>
                      <w:sz w:val="21"/>
                    </w:rPr>
                    <w:t>包括功能和性能测评报告</w:t>
                  </w:r>
                </w:p>
              </w:tc>
            </w:tr>
            <w:tr>
              <w:tc>
                <w:tcPr>
                  <w:tcW w:type="dxa" w:w="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55"/>
                  </w:pPr>
                  <w:r>
                    <w:rPr>
                      <w:rFonts w:ascii="仿宋_GB2312" w:hAnsi="仿宋_GB2312" w:cs="仿宋_GB2312" w:eastAsia="仿宋_GB2312"/>
                      <w:sz w:val="21"/>
                    </w:rPr>
                    <w:t>3</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rPr>
                    <w:t>系统操作手册</w:t>
                  </w:r>
                </w:p>
              </w:tc>
              <w:tc>
                <w:tcPr>
                  <w:tcW w:type="dxa" w:w="1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rPr>
                    <w:t>提供系统各功能模块的操作指南，方便用户使用。</w:t>
                  </w:r>
                </w:p>
              </w:tc>
            </w:tr>
            <w:tr>
              <w:tc>
                <w:tcPr>
                  <w:tcW w:type="dxa" w:w="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55"/>
                  </w:pPr>
                  <w:r>
                    <w:rPr>
                      <w:rFonts w:ascii="仿宋_GB2312" w:hAnsi="仿宋_GB2312" w:cs="仿宋_GB2312" w:eastAsia="仿宋_GB2312"/>
                      <w:sz w:val="21"/>
                    </w:rPr>
                    <w:t>4</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rPr>
                    <w:t>合同执行情况报告</w:t>
                  </w:r>
                </w:p>
              </w:tc>
              <w:tc>
                <w:tcPr>
                  <w:tcW w:type="dxa" w:w="1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40"/>
                    <w:jc w:val="both"/>
                  </w:pPr>
                  <w:r>
                    <w:rPr>
                      <w:rFonts w:ascii="仿宋_GB2312" w:hAnsi="仿宋_GB2312" w:cs="仿宋_GB2312" w:eastAsia="仿宋_GB2312"/>
                      <w:sz w:val="21"/>
                      <w:color w:val="993300"/>
                    </w:rPr>
                    <w:t>说明项目建设过程中合同条款的履行情况，包括建设内容、进度、资金使用等。</w:t>
                  </w:r>
                </w:p>
              </w:tc>
            </w:tr>
          </w:tbl>
          <w:p>
            <w:pPr>
              <w:pStyle w:val="null3"/>
              <w:ind w:firstLine="422"/>
            </w:pPr>
            <w:r>
              <w:rPr>
                <w:rFonts w:ascii="仿宋_GB2312" w:hAnsi="仿宋_GB2312" w:cs="仿宋_GB2312" w:eastAsia="仿宋_GB2312"/>
                <w:sz w:val="21"/>
                <w:b/>
              </w:rPr>
              <w:t>3.3最终验收要求</w:t>
            </w:r>
          </w:p>
          <w:p>
            <w:pPr>
              <w:pStyle w:val="null3"/>
              <w:ind w:firstLine="396"/>
            </w:pPr>
            <w:r>
              <w:rPr>
                <w:rFonts w:ascii="仿宋_GB2312" w:hAnsi="仿宋_GB2312" w:cs="仿宋_GB2312" w:eastAsia="仿宋_GB2312"/>
                <w:sz w:val="21"/>
              </w:rPr>
              <w:t>交付验收</w:t>
            </w:r>
            <w:r>
              <w:rPr>
                <w:rFonts w:ascii="仿宋_GB2312" w:hAnsi="仿宋_GB2312" w:cs="仿宋_GB2312" w:eastAsia="仿宋_GB2312"/>
                <w:sz w:val="21"/>
              </w:rPr>
              <w:t>合格后，服务单位对交付验收遗留问题整改完成、</w:t>
            </w:r>
            <w:r>
              <w:rPr>
                <w:rFonts w:ascii="仿宋_GB2312" w:hAnsi="仿宋_GB2312" w:cs="仿宋_GB2312" w:eastAsia="仿宋_GB2312"/>
                <w:sz w:val="21"/>
              </w:rPr>
              <w:t>通过</w:t>
            </w:r>
            <w:r>
              <w:rPr>
                <w:rFonts w:ascii="仿宋_GB2312" w:hAnsi="仿宋_GB2312" w:cs="仿宋_GB2312" w:eastAsia="仿宋_GB2312"/>
                <w:sz w:val="21"/>
              </w:rPr>
              <w:t>信息系统网络安全等级保护测评、</w:t>
            </w:r>
            <w:r>
              <w:rPr>
                <w:rFonts w:ascii="仿宋_GB2312" w:hAnsi="仿宋_GB2312" w:cs="仿宋_GB2312" w:eastAsia="仿宋_GB2312"/>
                <w:sz w:val="21"/>
              </w:rPr>
              <w:t>商用</w:t>
            </w:r>
            <w:r>
              <w:rPr>
                <w:rFonts w:ascii="仿宋_GB2312" w:hAnsi="仿宋_GB2312" w:cs="仿宋_GB2312" w:eastAsia="仿宋_GB2312"/>
                <w:sz w:val="21"/>
              </w:rPr>
              <w:t>密码应用安全性评估后，服务单位可提交最终验收申请，由陕西省数据和政务服务局组织最终验收参考《陕西省省级政务信息化项目竣工验收管理办法（试行）》要求验收。</w:t>
            </w:r>
          </w:p>
          <w:p>
            <w:pPr>
              <w:pStyle w:val="null3"/>
              <w:ind w:firstLine="396"/>
            </w:pPr>
            <w:r>
              <w:rPr>
                <w:rFonts w:ascii="仿宋_GB2312" w:hAnsi="仿宋_GB2312" w:cs="仿宋_GB2312" w:eastAsia="仿宋_GB2312"/>
                <w:sz w:val="21"/>
              </w:rPr>
              <w:t>验收交付清单</w:t>
            </w:r>
            <w:r>
              <w:rPr>
                <w:rFonts w:ascii="仿宋_GB2312" w:hAnsi="仿宋_GB2312" w:cs="仿宋_GB2312" w:eastAsia="仿宋_GB2312"/>
                <w:sz w:val="21"/>
              </w:rPr>
              <w:t>应包括下表内容</w:t>
            </w:r>
            <w:r>
              <w:rPr>
                <w:rFonts w:ascii="仿宋_GB2312" w:hAnsi="仿宋_GB2312" w:cs="仿宋_GB2312" w:eastAsia="仿宋_GB2312"/>
                <w:sz w:val="21"/>
              </w:rPr>
              <w:t>：</w:t>
            </w:r>
          </w:p>
          <w:tbl>
            <w:tblPr>
              <w:tblBorders>
                <w:top w:val="none" w:color="000000" w:sz="4"/>
                <w:left w:val="none" w:color="000000" w:sz="4"/>
                <w:bottom w:val="none" w:color="000000" w:sz="4"/>
                <w:right w:val="none" w:color="000000" w:sz="4"/>
                <w:insideH w:val="none"/>
                <w:insideV w:val="none"/>
              </w:tblBorders>
            </w:tblPr>
            <w:tblGrid>
              <w:gridCol w:w="187"/>
              <w:gridCol w:w="1044"/>
              <w:gridCol w:w="252"/>
              <w:gridCol w:w="818"/>
              <w:gridCol w:w="251"/>
            </w:tblGrid>
            <w:tr>
              <w:tc>
                <w:tcPr>
                  <w:tcW w:type="dxa" w:w="187"/>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044"/>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交付物</w:t>
                  </w:r>
                </w:p>
              </w:tc>
              <w:tc>
                <w:tcPr>
                  <w:tcW w:type="dxa" w:w="25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交付物数量</w:t>
                  </w:r>
                </w:p>
              </w:tc>
              <w:tc>
                <w:tcPr>
                  <w:tcW w:type="dxa" w:w="81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c>
                <w:tcPr>
                  <w:tcW w:type="dxa" w:w="251"/>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分包</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《需求评估报告》</w:t>
                  </w:r>
                </w:p>
                <w:p>
                  <w:pPr>
                    <w:pStyle w:val="null3"/>
                    <w:jc w:val="center"/>
                  </w:pPr>
                  <w:r>
                    <w:rPr>
                      <w:rFonts w:ascii="仿宋_GB2312" w:hAnsi="仿宋_GB2312" w:cs="仿宋_GB2312" w:eastAsia="仿宋_GB2312"/>
                      <w:sz w:val="21"/>
                      <w:color w:val="000000"/>
                    </w:rPr>
                    <w:t>对接系统前期需求评估和梳理</w:t>
                  </w:r>
                </w:p>
              </w:tc>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根据实际实施数量提供对应份数的材料</w:t>
                  </w:r>
                </w:p>
              </w:tc>
              <w:tc>
                <w:tcPr>
                  <w:tcW w:type="dxa" w:w="8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涉及以下服务：</w:t>
                  </w:r>
                  <w:r>
                    <w:br/>
                  </w:r>
                  <w:r>
                    <w:rPr>
                      <w:rFonts w:ascii="仿宋_GB2312" w:hAnsi="仿宋_GB2312" w:cs="仿宋_GB2312" w:eastAsia="仿宋_GB2312"/>
                      <w:sz w:val="21"/>
                      <w:color w:val="000000"/>
                    </w:rPr>
                    <w:t>1.数据分析及可视化服务</w:t>
                  </w:r>
                  <w:r>
                    <w:br/>
                  </w:r>
                  <w:r>
                    <w:rPr>
                      <w:rFonts w:ascii="仿宋_GB2312" w:hAnsi="仿宋_GB2312" w:cs="仿宋_GB2312" w:eastAsia="仿宋_GB2312"/>
                      <w:sz w:val="21"/>
                      <w:color w:val="000000"/>
                    </w:rPr>
                    <w:t>2.视觉AI服务</w:t>
                  </w:r>
                  <w:r>
                    <w:br/>
                  </w:r>
                  <w:r>
                    <w:rPr>
                      <w:rFonts w:ascii="仿宋_GB2312" w:hAnsi="仿宋_GB2312" w:cs="仿宋_GB2312" w:eastAsia="仿宋_GB2312"/>
                      <w:sz w:val="21"/>
                      <w:color w:val="000000"/>
                    </w:rPr>
                    <w:t>3.语音AI服务</w:t>
                  </w:r>
                  <w:r>
                    <w:br/>
                  </w:r>
                  <w:r>
                    <w:rPr>
                      <w:rFonts w:ascii="仿宋_GB2312" w:hAnsi="仿宋_GB2312" w:cs="仿宋_GB2312" w:eastAsia="仿宋_GB2312"/>
                      <w:sz w:val="21"/>
                      <w:color w:val="000000"/>
                    </w:rPr>
                    <w:t>4.人工智能大模型管理服务</w:t>
                  </w:r>
                  <w:r>
                    <w:br/>
                  </w:r>
                  <w:r>
                    <w:rPr>
                      <w:rFonts w:ascii="仿宋_GB2312" w:hAnsi="仿宋_GB2312" w:cs="仿宋_GB2312" w:eastAsia="仿宋_GB2312"/>
                      <w:sz w:val="21"/>
                      <w:color w:val="000000"/>
                    </w:rPr>
                    <w:t>5.统一密码服务</w:t>
                  </w:r>
                  <w:r>
                    <w:br/>
                  </w:r>
                  <w:r>
                    <w:rPr>
                      <w:rFonts w:ascii="仿宋_GB2312" w:hAnsi="仿宋_GB2312" w:cs="仿宋_GB2312" w:eastAsia="仿宋_GB2312"/>
                      <w:sz w:val="21"/>
                      <w:color w:val="000000"/>
                    </w:rPr>
                    <w:t>6.统一电子印章服务</w:t>
                  </w:r>
                  <w:r>
                    <w:br/>
                  </w:r>
                  <w:r>
                    <w:rPr>
                      <w:rFonts w:ascii="仿宋_GB2312" w:hAnsi="仿宋_GB2312" w:cs="仿宋_GB2312" w:eastAsia="仿宋_GB2312"/>
                      <w:sz w:val="21"/>
                      <w:color w:val="000000"/>
                    </w:rPr>
                    <w:t>7.统一通知消息服务</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《审核意见表》</w:t>
                  </w:r>
                </w:p>
                <w:p>
                  <w:pPr>
                    <w:pStyle w:val="null3"/>
                    <w:jc w:val="center"/>
                  </w:pPr>
                  <w:r>
                    <w:rPr>
                      <w:rFonts w:ascii="仿宋_GB2312" w:hAnsi="仿宋_GB2312" w:cs="仿宋_GB2312" w:eastAsia="仿宋_GB2312"/>
                      <w:sz w:val="21"/>
                      <w:color w:val="000000"/>
                    </w:rPr>
                    <w:t>记录对接系统技术评审意见</w:t>
                  </w:r>
                </w:p>
              </w:tc>
              <w:tc>
                <w:tcPr>
                  <w:tcW w:type="dxa" w:w="252"/>
                  <w:vMerge/>
                  <w:tcBorders>
                    <w:top w:val="none" w:color="000000" w:sz="4"/>
                    <w:left w:val="single" w:color="000000" w:sz="4"/>
                    <w:bottom w:val="single" w:color="000000" w:sz="4"/>
                    <w:right w:val="single" w:color="000000" w:sz="4"/>
                  </w:tcBorders>
                </w:tcPr>
                <w:p/>
              </w:tc>
              <w:tc>
                <w:tcPr>
                  <w:tcW w:type="dxa" w:w="818"/>
                  <w:vMerge/>
                  <w:tcBorders>
                    <w:top w:val="none" w:color="000000" w:sz="4"/>
                    <w:left w:val="single" w:color="000000" w:sz="4"/>
                    <w:bottom w:val="single" w:color="000000" w:sz="4"/>
                    <w:right w:val="single" w:color="000000" w:sz="4"/>
                  </w:tcBorders>
                </w:tc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《评审会议纪要》</w:t>
                  </w:r>
                </w:p>
                <w:p>
                  <w:pPr>
                    <w:pStyle w:val="null3"/>
                    <w:jc w:val="center"/>
                  </w:pPr>
                  <w:r>
                    <w:rPr>
                      <w:rFonts w:ascii="仿宋_GB2312" w:hAnsi="仿宋_GB2312" w:cs="仿宋_GB2312" w:eastAsia="仿宋_GB2312"/>
                      <w:sz w:val="21"/>
                      <w:color w:val="000000"/>
                    </w:rPr>
                    <w:t>用于记录运营方、服务方、中心对于系统对接评审会的记录。</w:t>
                  </w:r>
                </w:p>
              </w:tc>
              <w:tc>
                <w:tcPr>
                  <w:tcW w:type="dxa" w:w="252"/>
                  <w:vMerge/>
                  <w:tcBorders>
                    <w:top w:val="none" w:color="000000" w:sz="4"/>
                    <w:left w:val="single" w:color="000000" w:sz="4"/>
                    <w:bottom w:val="single" w:color="000000" w:sz="4"/>
                    <w:right w:val="single" w:color="000000" w:sz="4"/>
                  </w:tcBorders>
                </w:tcPr>
                <w:p/>
              </w:tc>
              <w:tc>
                <w:tcPr>
                  <w:tcW w:type="dxa" w:w="818"/>
                  <w:vMerge/>
                  <w:tcBorders>
                    <w:top w:val="none" w:color="000000" w:sz="4"/>
                    <w:left w:val="single" w:color="000000" w:sz="4"/>
                    <w:bottom w:val="single" w:color="000000" w:sz="4"/>
                    <w:right w:val="single" w:color="000000" w:sz="4"/>
                  </w:tcBorders>
                </w:tc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《接入完成反馈及检测报告》</w:t>
                  </w:r>
                </w:p>
                <w:p>
                  <w:pPr>
                    <w:pStyle w:val="null3"/>
                    <w:jc w:val="center"/>
                  </w:pPr>
                  <w:r>
                    <w:rPr>
                      <w:rFonts w:ascii="仿宋_GB2312" w:hAnsi="仿宋_GB2312" w:cs="仿宋_GB2312" w:eastAsia="仿宋_GB2312"/>
                      <w:sz w:val="21"/>
                      <w:color w:val="000000"/>
                    </w:rPr>
                    <w:t>对于对接系统的对接运行情况进行根据记录和测试等工作，进行报告。</w:t>
                  </w:r>
                </w:p>
              </w:tc>
              <w:tc>
                <w:tcPr>
                  <w:tcW w:type="dxa" w:w="252"/>
                  <w:vMerge/>
                  <w:tcBorders>
                    <w:top w:val="none" w:color="000000" w:sz="4"/>
                    <w:left w:val="single" w:color="000000" w:sz="4"/>
                    <w:bottom w:val="single" w:color="000000" w:sz="4"/>
                    <w:right w:val="single" w:color="000000" w:sz="4"/>
                  </w:tcBorders>
                </w:tcPr>
                <w:p/>
              </w:tc>
              <w:tc>
                <w:tcPr>
                  <w:tcW w:type="dxa" w:w="818"/>
                  <w:vMerge/>
                  <w:tcBorders>
                    <w:top w:val="none" w:color="000000" w:sz="4"/>
                    <w:left w:val="single" w:color="000000" w:sz="4"/>
                    <w:bottom w:val="single" w:color="000000" w:sz="4"/>
                    <w:right w:val="single" w:color="000000" w:sz="4"/>
                  </w:tcBorders>
                </w:tc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系统运行分析报告</w:t>
                  </w:r>
                  <w:r>
                    <w:rPr>
                      <w:rFonts w:ascii="仿宋_GB2312" w:hAnsi="仿宋_GB2312" w:cs="仿宋_GB2312" w:eastAsia="仿宋_GB2312"/>
                      <w:sz w:val="21"/>
                      <w:color w:val="000000"/>
                    </w:rPr>
                    <w:t>》</w:t>
                  </w:r>
                </w:p>
                <w:p>
                  <w:pPr>
                    <w:pStyle w:val="null3"/>
                    <w:jc w:val="center"/>
                  </w:pPr>
                  <w:r>
                    <w:rPr>
                      <w:rFonts w:ascii="仿宋_GB2312" w:hAnsi="仿宋_GB2312" w:cs="仿宋_GB2312" w:eastAsia="仿宋_GB2312"/>
                      <w:sz w:val="21"/>
                    </w:rPr>
                    <w:t>对</w:t>
                  </w:r>
                  <w:r>
                    <w:rPr>
                      <w:rFonts w:ascii="仿宋_GB2312" w:hAnsi="仿宋_GB2312" w:cs="仿宋_GB2312" w:eastAsia="仿宋_GB2312"/>
                      <w:sz w:val="21"/>
                    </w:rPr>
                    <w:t>6个系统开展运行情况分析，按照每</w:t>
                  </w:r>
                  <w:r>
                    <w:rPr>
                      <w:rFonts w:ascii="仿宋_GB2312" w:hAnsi="仿宋_GB2312" w:cs="仿宋_GB2312" w:eastAsia="仿宋_GB2312"/>
                      <w:sz w:val="21"/>
                    </w:rPr>
                    <w:t>周、</w:t>
                  </w:r>
                  <w:r>
                    <w:rPr>
                      <w:rFonts w:ascii="仿宋_GB2312" w:hAnsi="仿宋_GB2312" w:cs="仿宋_GB2312" w:eastAsia="仿宋_GB2312"/>
                      <w:sz w:val="21"/>
                    </w:rPr>
                    <w:t>每</w:t>
                  </w:r>
                  <w:r>
                    <w:rPr>
                      <w:rFonts w:ascii="仿宋_GB2312" w:hAnsi="仿宋_GB2312" w:cs="仿宋_GB2312" w:eastAsia="仿宋_GB2312"/>
                      <w:sz w:val="21"/>
                    </w:rPr>
                    <w:t>月、</w:t>
                  </w:r>
                  <w:r>
                    <w:rPr>
                      <w:rFonts w:ascii="仿宋_GB2312" w:hAnsi="仿宋_GB2312" w:cs="仿宋_GB2312" w:eastAsia="仿宋_GB2312"/>
                      <w:sz w:val="21"/>
                    </w:rPr>
                    <w:t>每</w:t>
                  </w:r>
                  <w:r>
                    <w:rPr>
                      <w:rFonts w:ascii="仿宋_GB2312" w:hAnsi="仿宋_GB2312" w:cs="仿宋_GB2312" w:eastAsia="仿宋_GB2312"/>
                      <w:sz w:val="21"/>
                    </w:rPr>
                    <w:t>季</w:t>
                  </w:r>
                  <w:r>
                    <w:rPr>
                      <w:rFonts w:ascii="仿宋_GB2312" w:hAnsi="仿宋_GB2312" w:cs="仿宋_GB2312" w:eastAsia="仿宋_GB2312"/>
                      <w:sz w:val="21"/>
                    </w:rPr>
                    <w:t>等频次提供分析报告，并在项目期末进行总结分析。</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涉及以下服务项：</w:t>
                  </w:r>
                  <w:r>
                    <w:br/>
                  </w:r>
                  <w:r>
                    <w:rPr>
                      <w:rFonts w:ascii="仿宋_GB2312" w:hAnsi="仿宋_GB2312" w:cs="仿宋_GB2312" w:eastAsia="仿宋_GB2312"/>
                      <w:sz w:val="21"/>
                      <w:color w:val="000000"/>
                    </w:rPr>
                    <w:t>1.数据分析及可视化服务：30份</w:t>
                  </w:r>
                  <w:r>
                    <w:br/>
                  </w:r>
                  <w:r>
                    <w:rPr>
                      <w:rFonts w:ascii="仿宋_GB2312" w:hAnsi="仿宋_GB2312" w:cs="仿宋_GB2312" w:eastAsia="仿宋_GB2312"/>
                      <w:sz w:val="21"/>
                      <w:color w:val="000000"/>
                    </w:rPr>
                    <w:t>2.视觉AI：30份</w:t>
                  </w:r>
                  <w:r>
                    <w:br/>
                  </w:r>
                  <w:r>
                    <w:rPr>
                      <w:rFonts w:ascii="仿宋_GB2312" w:hAnsi="仿宋_GB2312" w:cs="仿宋_GB2312" w:eastAsia="仿宋_GB2312"/>
                      <w:sz w:val="21"/>
                      <w:color w:val="000000"/>
                    </w:rPr>
                    <w:t>3.语音AI：30份</w:t>
                  </w:r>
                  <w:r>
                    <w:br/>
                  </w:r>
                  <w:r>
                    <w:rPr>
                      <w:rFonts w:ascii="仿宋_GB2312" w:hAnsi="仿宋_GB2312" w:cs="仿宋_GB2312" w:eastAsia="仿宋_GB2312"/>
                      <w:sz w:val="21"/>
                      <w:color w:val="000000"/>
                    </w:rPr>
                    <w:t>4.人工智能大模型管理服务：30份</w:t>
                  </w:r>
                  <w:r>
                    <w:br/>
                  </w:r>
                  <w:r>
                    <w:rPr>
                      <w:rFonts w:ascii="仿宋_GB2312" w:hAnsi="仿宋_GB2312" w:cs="仿宋_GB2312" w:eastAsia="仿宋_GB2312"/>
                      <w:sz w:val="21"/>
                      <w:color w:val="000000"/>
                    </w:rPr>
                    <w:t>5.统一密码服务：111份</w:t>
                  </w:r>
                  <w:r>
                    <w:br/>
                  </w:r>
                  <w:r>
                    <w:rPr>
                      <w:rFonts w:ascii="仿宋_GB2312" w:hAnsi="仿宋_GB2312" w:cs="仿宋_GB2312" w:eastAsia="仿宋_GB2312"/>
                      <w:sz w:val="21"/>
                      <w:color w:val="000000"/>
                    </w:rPr>
                    <w:t>6.统一电子印章服务：111份</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《故障处理台账》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对应资料以下服务各一份。</w:t>
                  </w:r>
                  <w:r>
                    <w:br/>
                  </w:r>
                  <w:r>
                    <w:rPr>
                      <w:rFonts w:ascii="仿宋_GB2312" w:hAnsi="仿宋_GB2312" w:cs="仿宋_GB2312" w:eastAsia="仿宋_GB2312"/>
                      <w:sz w:val="21"/>
                      <w:color w:val="000000"/>
                    </w:rPr>
                    <w:t>1.数据分析及可视化服务：1份</w:t>
                  </w:r>
                  <w:r>
                    <w:br/>
                  </w:r>
                  <w:r>
                    <w:rPr>
                      <w:rFonts w:ascii="仿宋_GB2312" w:hAnsi="仿宋_GB2312" w:cs="仿宋_GB2312" w:eastAsia="仿宋_GB2312"/>
                      <w:sz w:val="21"/>
                      <w:color w:val="000000"/>
                    </w:rPr>
                    <w:t>2.视觉AI：1份</w:t>
                  </w:r>
                  <w:r>
                    <w:br/>
                  </w:r>
                  <w:r>
                    <w:rPr>
                      <w:rFonts w:ascii="仿宋_GB2312" w:hAnsi="仿宋_GB2312" w:cs="仿宋_GB2312" w:eastAsia="仿宋_GB2312"/>
                      <w:sz w:val="21"/>
                      <w:color w:val="000000"/>
                    </w:rPr>
                    <w:t>3.语音AI：1份</w:t>
                  </w:r>
                  <w:r>
                    <w:br/>
                  </w:r>
                  <w:r>
                    <w:rPr>
                      <w:rFonts w:ascii="仿宋_GB2312" w:hAnsi="仿宋_GB2312" w:cs="仿宋_GB2312" w:eastAsia="仿宋_GB2312"/>
                      <w:sz w:val="21"/>
                      <w:color w:val="000000"/>
                    </w:rPr>
                    <w:t>4.人工智能大模型管理服务：1份</w:t>
                  </w:r>
                  <w:r>
                    <w:br/>
                  </w:r>
                  <w:r>
                    <w:rPr>
                      <w:rFonts w:ascii="仿宋_GB2312" w:hAnsi="仿宋_GB2312" w:cs="仿宋_GB2312" w:eastAsia="仿宋_GB2312"/>
                      <w:sz w:val="21"/>
                      <w:color w:val="000000"/>
                    </w:rPr>
                    <w:t>5.统一密码服务：1份</w:t>
                  </w:r>
                  <w:r>
                    <w:br/>
                  </w:r>
                  <w:r>
                    <w:rPr>
                      <w:rFonts w:ascii="仿宋_GB2312" w:hAnsi="仿宋_GB2312" w:cs="仿宋_GB2312" w:eastAsia="仿宋_GB2312"/>
                      <w:sz w:val="21"/>
                      <w:color w:val="000000"/>
                    </w:rPr>
                    <w:t>6.统一电子印章服务：1份</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《重点事件支持台账》</w:t>
                  </w:r>
                </w:p>
                <w:p>
                  <w:pPr>
                    <w:pStyle w:val="null3"/>
                    <w:jc w:val="center"/>
                  </w:pPr>
                  <w:r>
                    <w:rPr>
                      <w:rFonts w:ascii="仿宋_GB2312" w:hAnsi="仿宋_GB2312" w:cs="仿宋_GB2312" w:eastAsia="仿宋_GB2312"/>
                      <w:sz w:val="21"/>
                      <w:color w:val="000000"/>
                    </w:rPr>
                    <w:t>记录重保工作梳理的各项事件台账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18"/>
                  <w:vMerge/>
                  <w:tcBorders>
                    <w:top w:val="none" w:color="000000" w:sz="4"/>
                    <w:left w:val="single" w:color="000000" w:sz="4"/>
                    <w:bottom w:val="single" w:color="000000" w:sz="4"/>
                    <w:right w:val="single" w:color="000000" w:sz="4"/>
                  </w:tcBorders>
                </w:tc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《重点用户问题处理台账》</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18"/>
                  <w:vMerge/>
                  <w:tcBorders>
                    <w:top w:val="none" w:color="000000" w:sz="4"/>
                    <w:left w:val="single" w:color="000000" w:sz="4"/>
                    <w:bottom w:val="single" w:color="000000" w:sz="4"/>
                    <w:right w:val="single" w:color="000000" w:sz="4"/>
                  </w:tcBorders>
                </w:tc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《重点事件处理确认台账》</w:t>
                  </w:r>
                </w:p>
                <w:p>
                  <w:pPr>
                    <w:pStyle w:val="null3"/>
                    <w:jc w:val="center"/>
                  </w:pPr>
                  <w:r>
                    <w:rPr>
                      <w:rFonts w:ascii="仿宋_GB2312" w:hAnsi="仿宋_GB2312" w:cs="仿宋_GB2312" w:eastAsia="仿宋_GB2312"/>
                      <w:sz w:val="21"/>
                      <w:color w:val="000000"/>
                    </w:rPr>
                    <w:t>记录重保工作梳理的各项事件的具体执行事项。</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18"/>
                  <w:vMerge/>
                  <w:tcBorders>
                    <w:top w:val="none" w:color="000000" w:sz="4"/>
                    <w:left w:val="single" w:color="000000" w:sz="4"/>
                    <w:bottom w:val="single" w:color="000000" w:sz="4"/>
                    <w:right w:val="single" w:color="000000" w:sz="4"/>
                  </w:tcBorders>
                </w:tc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《月度策略运营报告》</w:t>
                  </w:r>
                </w:p>
                <w:p>
                  <w:pPr>
                    <w:pStyle w:val="null3"/>
                    <w:jc w:val="center"/>
                  </w:pPr>
                  <w:r>
                    <w:rPr>
                      <w:rFonts w:ascii="仿宋_GB2312" w:hAnsi="仿宋_GB2312" w:cs="仿宋_GB2312" w:eastAsia="仿宋_GB2312"/>
                      <w:sz w:val="21"/>
                      <w:color w:val="000000"/>
                    </w:rPr>
                    <w:t>主要针对运行安全服务工作，开展</w:t>
                  </w:r>
                  <w:r>
                    <w:rPr>
                      <w:rFonts w:ascii="仿宋_GB2312" w:hAnsi="仿宋_GB2312" w:cs="仿宋_GB2312" w:eastAsia="仿宋_GB2312"/>
                      <w:sz w:val="21"/>
                    </w:rPr>
                    <w:t>问题</w:t>
                  </w:r>
                  <w:r>
                    <w:rPr>
                      <w:rFonts w:ascii="仿宋_GB2312" w:hAnsi="仿宋_GB2312" w:cs="仿宋_GB2312" w:eastAsia="仿宋_GB2312"/>
                      <w:sz w:val="21"/>
                    </w:rPr>
                    <w:t>/需求复盘分析</w:t>
                  </w:r>
                  <w:r>
                    <w:rPr>
                      <w:rFonts w:ascii="仿宋_GB2312" w:hAnsi="仿宋_GB2312" w:cs="仿宋_GB2312" w:eastAsia="仿宋_GB2312"/>
                      <w:sz w:val="21"/>
                    </w:rPr>
                    <w:t>并输出</w:t>
                  </w:r>
                  <w:r>
                    <w:rPr>
                      <w:rFonts w:ascii="仿宋_GB2312" w:hAnsi="仿宋_GB2312" w:cs="仿宋_GB2312" w:eastAsia="仿宋_GB2312"/>
                      <w:sz w:val="21"/>
                    </w:rPr>
                    <w:t>报告</w:t>
                  </w:r>
                  <w:r>
                    <w:rPr>
                      <w:rFonts w:ascii="仿宋_GB2312" w:hAnsi="仿宋_GB2312" w:cs="仿宋_GB2312" w:eastAsia="仿宋_GB2312"/>
                      <w:sz w:val="21"/>
                    </w:rPr>
                    <w:t>。</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涉及以下服务项：</w:t>
                  </w:r>
                  <w:r>
                    <w:br/>
                  </w:r>
                  <w:r>
                    <w:rPr>
                      <w:rFonts w:ascii="仿宋_GB2312" w:hAnsi="仿宋_GB2312" w:cs="仿宋_GB2312" w:eastAsia="仿宋_GB2312"/>
                      <w:sz w:val="21"/>
                      <w:color w:val="000000"/>
                    </w:rPr>
                    <w:t>1.数据分析及可视化服务：5份</w:t>
                  </w:r>
                  <w:r>
                    <w:br/>
                  </w:r>
                  <w:r>
                    <w:rPr>
                      <w:rFonts w:ascii="仿宋_GB2312" w:hAnsi="仿宋_GB2312" w:cs="仿宋_GB2312" w:eastAsia="仿宋_GB2312"/>
                      <w:sz w:val="21"/>
                      <w:color w:val="000000"/>
                    </w:rPr>
                    <w:t>2.视觉AI：5份</w:t>
                  </w:r>
                  <w:r>
                    <w:br/>
                  </w:r>
                  <w:r>
                    <w:rPr>
                      <w:rFonts w:ascii="仿宋_GB2312" w:hAnsi="仿宋_GB2312" w:cs="仿宋_GB2312" w:eastAsia="仿宋_GB2312"/>
                      <w:sz w:val="21"/>
                      <w:color w:val="000000"/>
                    </w:rPr>
                    <w:t>3.语音AI：5份</w:t>
                  </w:r>
                  <w:r>
                    <w:br/>
                  </w:r>
                  <w:r>
                    <w:rPr>
                      <w:rFonts w:ascii="仿宋_GB2312" w:hAnsi="仿宋_GB2312" w:cs="仿宋_GB2312" w:eastAsia="仿宋_GB2312"/>
                      <w:sz w:val="21"/>
                      <w:color w:val="000000"/>
                    </w:rPr>
                    <w:t>4.人工智能大模型管理服务：5份</w:t>
                  </w:r>
                  <w:r>
                    <w:br/>
                  </w:r>
                  <w:r>
                    <w:rPr>
                      <w:rFonts w:ascii="仿宋_GB2312" w:hAnsi="仿宋_GB2312" w:cs="仿宋_GB2312" w:eastAsia="仿宋_GB2312"/>
                      <w:sz w:val="21"/>
                      <w:color w:val="000000"/>
                    </w:rPr>
                    <w:t>5.统一密码服务：19份</w:t>
                  </w:r>
                  <w:r>
                    <w:br/>
                  </w:r>
                  <w:r>
                    <w:rPr>
                      <w:rFonts w:ascii="仿宋_GB2312" w:hAnsi="仿宋_GB2312" w:cs="仿宋_GB2312" w:eastAsia="仿宋_GB2312"/>
                      <w:sz w:val="21"/>
                      <w:color w:val="000000"/>
                    </w:rPr>
                    <w:t>6.统一电子印章服务：19份</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密码资源运营监管分析报告</w:t>
                  </w:r>
                  <w:r>
                    <w:br/>
                  </w:r>
                  <w:r>
                    <w:rPr>
                      <w:rFonts w:ascii="仿宋_GB2312" w:hAnsi="仿宋_GB2312" w:cs="仿宋_GB2312" w:eastAsia="仿宋_GB2312"/>
                      <w:sz w:val="21"/>
                      <w:color w:val="000000"/>
                    </w:rPr>
                    <w:t>《周报、月报、季报和总体报告》</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月度系统运行分析报告</w:t>
                  </w:r>
                  <w:r>
                    <w:br/>
                  </w:r>
                  <w:r>
                    <w:rPr>
                      <w:rFonts w:ascii="仿宋_GB2312" w:hAnsi="仿宋_GB2312" w:cs="仿宋_GB2312" w:eastAsia="仿宋_GB2312"/>
                      <w:sz w:val="21"/>
                      <w:color w:val="000000"/>
                    </w:rPr>
                    <w:t>（含短信发送量及运营商短信计费账单）</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《消息平台系统迁移对接测试报告》</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《政务电子印章签署服务应用统计报告》</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XXX系统对接政务电子签名实施接入方案》</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《自然人电子签名应用统计报告》</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XXX系统对接自然人电子签名实施接入方案》</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XXX系统对接政务电子印章实施接入方案》</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《公共支撑组件运营服务规范》</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《陕西省政务大模型应用和评价规则》</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《陕西省政务大模型应用部署规范》</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《陕西省政务大模型业务隔离规范》</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《陕西省政务大模型管理运营规范》</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《陕西省政务大模型大模型接入纳管规范》</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《陕西省统一通知消息平台管理规范》</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软件测试报告</w:t>
                  </w:r>
                  <w:r>
                    <w:rPr>
                      <w:rFonts w:ascii="仿宋_GB2312" w:hAnsi="仿宋_GB2312" w:cs="仿宋_GB2312" w:eastAsia="仿宋_GB2312"/>
                      <w:sz w:val="21"/>
                      <w:color w:val="000000"/>
                    </w:rPr>
                    <w:t>》</w:t>
                  </w:r>
                </w:p>
                <w:p>
                  <w:pPr>
                    <w:pStyle w:val="null3"/>
                    <w:jc w:val="center"/>
                  </w:pPr>
                  <w:r>
                    <w:rPr>
                      <w:rFonts w:ascii="仿宋_GB2312" w:hAnsi="仿宋_GB2312" w:cs="仿宋_GB2312" w:eastAsia="仿宋_GB2312"/>
                      <w:sz w:val="21"/>
                      <w:color w:val="000000"/>
                    </w:rPr>
                    <w:t>第三方软件测试报告</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涉及以下服务：</w:t>
                  </w:r>
                  <w:r>
                    <w:br/>
                  </w:r>
                  <w:r>
                    <w:rPr>
                      <w:rFonts w:ascii="仿宋_GB2312" w:hAnsi="仿宋_GB2312" w:cs="仿宋_GB2312" w:eastAsia="仿宋_GB2312"/>
                      <w:sz w:val="21"/>
                      <w:color w:val="000000"/>
                    </w:rPr>
                    <w:t>1.数据分析及可视化服务</w:t>
                  </w:r>
                  <w:r>
                    <w:br/>
                  </w:r>
                  <w:r>
                    <w:rPr>
                      <w:rFonts w:ascii="仿宋_GB2312" w:hAnsi="仿宋_GB2312" w:cs="仿宋_GB2312" w:eastAsia="仿宋_GB2312"/>
                      <w:sz w:val="21"/>
                      <w:color w:val="000000"/>
                    </w:rPr>
                    <w:t>2.视觉AI服务</w:t>
                  </w:r>
                  <w:r>
                    <w:br/>
                  </w:r>
                  <w:r>
                    <w:rPr>
                      <w:rFonts w:ascii="仿宋_GB2312" w:hAnsi="仿宋_GB2312" w:cs="仿宋_GB2312" w:eastAsia="仿宋_GB2312"/>
                      <w:sz w:val="21"/>
                      <w:color w:val="000000"/>
                    </w:rPr>
                    <w:t>3.语音AI服务</w:t>
                  </w:r>
                  <w:r>
                    <w:br/>
                  </w:r>
                  <w:r>
                    <w:rPr>
                      <w:rFonts w:ascii="仿宋_GB2312" w:hAnsi="仿宋_GB2312" w:cs="仿宋_GB2312" w:eastAsia="仿宋_GB2312"/>
                      <w:sz w:val="21"/>
                      <w:color w:val="000000"/>
                    </w:rPr>
                    <w:t>4.人工智能大模型管理服务</w:t>
                  </w:r>
                  <w:r>
                    <w:br/>
                  </w:r>
                  <w:r>
                    <w:rPr>
                      <w:rFonts w:ascii="仿宋_GB2312" w:hAnsi="仿宋_GB2312" w:cs="仿宋_GB2312" w:eastAsia="仿宋_GB2312"/>
                      <w:sz w:val="21"/>
                      <w:color w:val="000000"/>
                    </w:rPr>
                    <w:t>5.统一电子印章服务</w:t>
                  </w:r>
                  <w:r>
                    <w:br/>
                  </w:r>
                  <w:r>
                    <w:rPr>
                      <w:rFonts w:ascii="仿宋_GB2312" w:hAnsi="仿宋_GB2312" w:cs="仿宋_GB2312" w:eastAsia="仿宋_GB2312"/>
                      <w:sz w:val="21"/>
                      <w:color w:val="000000"/>
                    </w:rPr>
                    <w:t>6.统一密码服务</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网络安全三级等保备案</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涉及以下服务：</w:t>
                  </w:r>
                  <w:r>
                    <w:br/>
                  </w:r>
                  <w:r>
                    <w:rPr>
                      <w:rFonts w:ascii="仿宋_GB2312" w:hAnsi="仿宋_GB2312" w:cs="仿宋_GB2312" w:eastAsia="仿宋_GB2312"/>
                      <w:sz w:val="21"/>
                      <w:color w:val="000000"/>
                    </w:rPr>
                    <w:t>1.数据分析及可视化服务</w:t>
                  </w:r>
                  <w:r>
                    <w:br/>
                  </w:r>
                  <w:r>
                    <w:rPr>
                      <w:rFonts w:ascii="仿宋_GB2312" w:hAnsi="仿宋_GB2312" w:cs="仿宋_GB2312" w:eastAsia="仿宋_GB2312"/>
                      <w:sz w:val="21"/>
                      <w:color w:val="000000"/>
                    </w:rPr>
                    <w:t>2.视觉AI服务</w:t>
                  </w:r>
                  <w:r>
                    <w:br/>
                  </w:r>
                  <w:r>
                    <w:rPr>
                      <w:rFonts w:ascii="仿宋_GB2312" w:hAnsi="仿宋_GB2312" w:cs="仿宋_GB2312" w:eastAsia="仿宋_GB2312"/>
                      <w:sz w:val="21"/>
                      <w:color w:val="000000"/>
                    </w:rPr>
                    <w:t>3.语音AI服务</w:t>
                  </w:r>
                  <w:r>
                    <w:br/>
                  </w:r>
                  <w:r>
                    <w:rPr>
                      <w:rFonts w:ascii="仿宋_GB2312" w:hAnsi="仿宋_GB2312" w:cs="仿宋_GB2312" w:eastAsia="仿宋_GB2312"/>
                      <w:sz w:val="21"/>
                      <w:color w:val="000000"/>
                    </w:rPr>
                    <w:t>4.人工智能大模型管理服务</w:t>
                  </w:r>
                  <w:r>
                    <w:br/>
                  </w:r>
                  <w:r>
                    <w:rPr>
                      <w:rFonts w:ascii="仿宋_GB2312" w:hAnsi="仿宋_GB2312" w:cs="仿宋_GB2312" w:eastAsia="仿宋_GB2312"/>
                      <w:sz w:val="21"/>
                      <w:color w:val="000000"/>
                    </w:rPr>
                    <w:t>5.统一密码服务</w:t>
                  </w:r>
                  <w:r>
                    <w:br/>
                  </w:r>
                  <w:r>
                    <w:rPr>
                      <w:rFonts w:ascii="仿宋_GB2312" w:hAnsi="仿宋_GB2312" w:cs="仿宋_GB2312" w:eastAsia="仿宋_GB2312"/>
                      <w:sz w:val="21"/>
                      <w:color w:val="000000"/>
                    </w:rPr>
                    <w:t>6.统一电子印章服务</w:t>
                  </w:r>
                  <w:r>
                    <w:br/>
                  </w:r>
                  <w:r>
                    <w:rPr>
                      <w:rFonts w:ascii="仿宋_GB2312" w:hAnsi="仿宋_GB2312" w:cs="仿宋_GB2312" w:eastAsia="仿宋_GB2312"/>
                      <w:sz w:val="21"/>
                      <w:color w:val="000000"/>
                    </w:rPr>
                    <w:t>7.统一通知消息服务</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商用密码应用安全行评估报告</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vMerge/>
                  <w:tcBorders>
                    <w:top w:val="none" w:color="000000" w:sz="4"/>
                    <w:left w:val="single" w:color="000000" w:sz="4"/>
                    <w:bottom w:val="single" w:color="000000" w:sz="4"/>
                    <w:right w:val="single" w:color="000000" w:sz="4"/>
                  </w:tcBorders>
                </w:tc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r>
          </w:tbl>
          <w:p>
            <w:pPr>
              <w:pStyle w:val="null3"/>
              <w:ind w:firstLine="420"/>
              <w:jc w:val="left"/>
            </w:pPr>
            <w:r>
              <w:rPr>
                <w:rFonts w:ascii="仿宋_GB2312" w:hAnsi="仿宋_GB2312" w:cs="仿宋_GB2312" w:eastAsia="仿宋_GB2312"/>
                <w:sz w:val="21"/>
                <w:color w:val="000000"/>
              </w:rPr>
              <w:t>说明：开展培训服务和提供交付物数量作为结算依据，不作为验收要求。</w:t>
            </w:r>
          </w:p>
          <w:p>
            <w:pPr>
              <w:pStyle w:val="null3"/>
              <w:ind w:firstLine="420"/>
              <w:jc w:val="left"/>
            </w:pPr>
            <w:r>
              <w:rPr>
                <w:rFonts w:ascii="仿宋_GB2312" w:hAnsi="仿宋_GB2312" w:cs="仿宋_GB2312" w:eastAsia="仿宋_GB2312"/>
                <w:sz w:val="21"/>
                <w:color w:val="000000"/>
              </w:rPr>
              <w:t>4.支付约定</w:t>
            </w:r>
          </w:p>
          <w:p>
            <w:pPr>
              <w:pStyle w:val="null3"/>
              <w:ind w:firstLine="420"/>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1：付款条件说明： 合同签订后，由中标人书面提出支付申请函及拟支付金额等额发票，经采购人确认，达到付款条件起30日内，支付合同总金额的40%。</w:t>
            </w:r>
          </w:p>
          <w:p>
            <w:pPr>
              <w:pStyle w:val="null3"/>
              <w:ind w:firstLine="420"/>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1：付款条件说明： 交付验收通过后，由中标人书面提出支付申请函及拟支付金额等额发票，经采购人确认，达到付款条件起30日内，支付合同总金额的30%。</w:t>
            </w:r>
          </w:p>
          <w:p>
            <w:pPr>
              <w:pStyle w:val="null3"/>
              <w:ind w:firstLine="420"/>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付款条件说明：最终验收通过后，根据服务单价、服务内容数量、服务期以及服务考核结果，在合同总价范围内，综合确定结算金额。由中标人书面提出支付申请函及拟支付金额等额发票，经采购人确认后据实结算，达到付款条件起30日内，支付不超过合同总金额的30%。</w:t>
            </w:r>
          </w:p>
          <w:p>
            <w:pPr>
              <w:pStyle w:val="null3"/>
            </w:pPr>
            <w:r>
              <w:rPr>
                <w:rFonts w:ascii="仿宋_GB2312" w:hAnsi="仿宋_GB2312" w:cs="仿宋_GB2312" w:eastAsia="仿宋_GB2312"/>
                <w:sz w:val="24"/>
                <w:b/>
              </w:rPr>
              <w:t>★七、限价要求</w:t>
            </w:r>
          </w:p>
          <w:p>
            <w:pPr>
              <w:pStyle w:val="null3"/>
              <w:ind w:firstLine="420"/>
              <w:jc w:val="left"/>
            </w:pPr>
            <w:r>
              <w:rPr>
                <w:rFonts w:ascii="仿宋_GB2312" w:hAnsi="仿宋_GB2312" w:cs="仿宋_GB2312" w:eastAsia="仿宋_GB2312"/>
                <w:sz w:val="21"/>
                <w:color w:val="000000"/>
              </w:rPr>
              <w:t>投标人报价时，各单项服务报价不得高于下表所列单项服务最高限价：</w:t>
            </w:r>
          </w:p>
          <w:tbl>
            <w:tblPr>
              <w:tblBorders>
                <w:top w:val="none" w:color="000000" w:sz="4"/>
                <w:left w:val="none" w:color="000000" w:sz="4"/>
                <w:bottom w:val="none" w:color="000000" w:sz="4"/>
                <w:right w:val="none" w:color="000000" w:sz="4"/>
                <w:insideH w:val="none"/>
                <w:insideV w:val="none"/>
              </w:tblBorders>
            </w:tblPr>
            <w:tblGrid>
              <w:gridCol w:w="219"/>
              <w:gridCol w:w="347"/>
              <w:gridCol w:w="1083"/>
              <w:gridCol w:w="389"/>
              <w:gridCol w:w="215"/>
              <w:gridCol w:w="298"/>
            </w:tblGrid>
            <w:tr>
              <w:tc>
                <w:tcPr>
                  <w:tcW w:type="dxa" w:w="21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服务项</w:t>
                  </w:r>
                </w:p>
              </w:tc>
              <w:tc>
                <w:tcPr>
                  <w:tcW w:type="dxa" w:w="108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服务内容</w:t>
                  </w:r>
                </w:p>
              </w:tc>
              <w:tc>
                <w:tcPr>
                  <w:tcW w:type="dxa" w:w="3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单项最高限价（万元）</w:t>
                  </w:r>
                </w:p>
              </w:tc>
              <w:tc>
                <w:tcPr>
                  <w:tcW w:type="dxa" w:w="2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9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r>
            <w:tr>
              <w:tc>
                <w:tcPr>
                  <w:tcW w:type="dxa" w:w="203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（一）数据分析及可视化服务</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数据分析及可视化系统</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提供对政务数据的统计分析和展示，系统支持库表类、接口类、电子文档等多样化数据文件接入，提供多样化风格主题和可视化图标组件，满足不同业务场景的数据展示需求。</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1.865</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w:t>
                  </w:r>
                </w:p>
              </w:tc>
            </w:tr>
            <w:tr>
              <w:tc>
                <w:tcPr>
                  <w:tcW w:type="dxa" w:w="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支撑性服务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提供包括：业务应用对接服务、数据分析服务、操作指导服务、安全运营服务和重保专项运营等。</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24.3648</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19"/>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宣传推广服务提供宣传材料制作和开展推广活动服务。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（二）视觉</w:t>
                  </w:r>
                  <w:r>
                    <w:rPr>
                      <w:rFonts w:ascii="仿宋_GB2312" w:hAnsi="仿宋_GB2312" w:cs="仿宋_GB2312" w:eastAsia="仿宋_GB2312"/>
                      <w:sz w:val="21"/>
                      <w:b/>
                      <w:color w:val="000000"/>
                    </w:rPr>
                    <w:t>AI服务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视觉</w:t>
                  </w:r>
                  <w:r>
                    <w:rPr>
                      <w:rFonts w:ascii="仿宋_GB2312" w:hAnsi="仿宋_GB2312" w:cs="仿宋_GB2312" w:eastAsia="仿宋_GB2312"/>
                      <w:sz w:val="21"/>
                      <w:color w:val="000000"/>
                    </w:rPr>
                    <w:t>AI组件</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提供包含证件识别、银行卡识别、多证照识别、通用文稿识别等服务。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2.975</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w:t>
                  </w:r>
                </w:p>
              </w:tc>
            </w:tr>
            <w:tr>
              <w:tc>
                <w:tcPr>
                  <w:tcW w:type="dxa" w:w="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支撑性服务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提供包括：业务应用对接服务、数据分析服务、操作指导服务、安全运营服务和重保专项运营。</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24.3648</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19"/>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宣传推广服务提供宣传材料制作和开展推广活动服务。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（三）语音</w:t>
                  </w:r>
                  <w:r>
                    <w:rPr>
                      <w:rFonts w:ascii="仿宋_GB2312" w:hAnsi="仿宋_GB2312" w:cs="仿宋_GB2312" w:eastAsia="仿宋_GB2312"/>
                      <w:sz w:val="21"/>
                      <w:b/>
                      <w:color w:val="000000"/>
                    </w:rPr>
                    <w:t>AI服务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语音</w:t>
                  </w:r>
                  <w:r>
                    <w:rPr>
                      <w:rFonts w:ascii="仿宋_GB2312" w:hAnsi="仿宋_GB2312" w:cs="仿宋_GB2312" w:eastAsia="仿宋_GB2312"/>
                      <w:sz w:val="21"/>
                      <w:color w:val="000000"/>
                    </w:rPr>
                    <w:t>AI服务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面向各部门业务系统提供</w:t>
                  </w:r>
                  <w:r>
                    <w:rPr>
                      <w:rFonts w:ascii="仿宋_GB2312" w:hAnsi="仿宋_GB2312" w:cs="仿宋_GB2312" w:eastAsia="仿宋_GB2312"/>
                      <w:sz w:val="21"/>
                      <w:color w:val="000000"/>
                    </w:rPr>
                    <w:t>语音识别、录音文件识别、一句话识别、语音合成服务。</w:t>
                  </w:r>
                </w:p>
              </w:tc>
              <w:tc>
                <w:tcPr>
                  <w:tcW w:type="dxa" w:w="3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28.247</w:t>
                  </w:r>
                </w:p>
              </w:tc>
              <w:tc>
                <w:tcPr>
                  <w:tcW w:type="dxa" w:w="2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w:t>
                  </w:r>
                </w:p>
              </w:tc>
            </w:tr>
            <w:tr>
              <w:tc>
                <w:tcPr>
                  <w:tcW w:type="dxa" w:w="2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支撑性服务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提供包括：业务应用对接服务、数据分析服务、操作指导服务、安全运营服务和重保专项运营。</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24.3648</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19"/>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宣传推广服务提供宣传材料制作和开展推广活动服务。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（四）统一密码服务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密码基础安全服务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该项服务为延续服务，主要提供信息机密性风险服务、信息完整性风险服务和抗抵赖与真实性风险服务。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0.628</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个应用</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数据库加解密服务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为数据提供加密、解密服务，提供国家标准商密</w:t>
                  </w:r>
                  <w:r>
                    <w:rPr>
                      <w:rFonts w:ascii="仿宋_GB2312" w:hAnsi="仿宋_GB2312" w:cs="仿宋_GB2312" w:eastAsia="仿宋_GB2312"/>
                      <w:sz w:val="21"/>
                      <w:color w:val="000000"/>
                    </w:rPr>
                    <w:t>SM3、SM4运算和随机数产生等密码安全服务。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0.123</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个应用</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统一密码运行监测服务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该项服务为新增服务，为省政务云西咸节点</w:t>
                  </w:r>
                  <w:r>
                    <w:rPr>
                      <w:rFonts w:ascii="仿宋_GB2312" w:hAnsi="仿宋_GB2312" w:cs="仿宋_GB2312" w:eastAsia="仿宋_GB2312"/>
                      <w:sz w:val="21"/>
                      <w:color w:val="000000"/>
                    </w:rPr>
                    <w:t>1（电信）、省政务云西咸节点2（联通）、省政务云西咸节点3（政法）和GHGY云密码服务资源提供统一监测能力。</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5.55</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支撑性服务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提供包括：业务应用对接服务、数据分析服务、操作指导服务、安全运营服务、重保专项运营、密码服务状态监测、数据处理、故障处理、日常巡检等服务内容。</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173.00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19"/>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宣传推广服务提供宣传材料制作和开展推广活动服务。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（五）人工智能大模型管理服务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大模型管理</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基础资源管理：面向算力中心管理运营部门提供通算、智算等设备统一纳管服务，包含多租户管理能力、资源统一管理、精细化智算资源调度能力等功能服务。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2.818</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w:t>
                  </w:r>
                </w:p>
              </w:tc>
            </w:tr>
            <w:tr>
              <w:tc>
                <w:tcPr>
                  <w:tcW w:type="dxa" w:w="219"/>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模型管理：面向算力中心管理运营部门提供大模型调用、模型调试和管理服务，实现</w:t>
                  </w:r>
                  <w:r>
                    <w:rPr>
                      <w:rFonts w:ascii="仿宋_GB2312" w:hAnsi="仿宋_GB2312" w:cs="仿宋_GB2312" w:eastAsia="仿宋_GB2312"/>
                      <w:sz w:val="21"/>
                      <w:color w:val="000000"/>
                    </w:rPr>
                    <w:t>DeepSeek</w:t>
                  </w:r>
                  <w:r>
                    <w:rPr>
                      <w:rFonts w:ascii="仿宋_GB2312" w:hAnsi="仿宋_GB2312" w:cs="仿宋_GB2312" w:eastAsia="仿宋_GB2312"/>
                      <w:sz w:val="21"/>
                      <w:color w:val="000000"/>
                    </w:rPr>
                    <w:t>、通义</w:t>
                  </w:r>
                  <w:r>
                    <w:rPr>
                      <w:rFonts w:ascii="仿宋_GB2312" w:hAnsi="仿宋_GB2312" w:cs="仿宋_GB2312" w:eastAsia="仿宋_GB2312"/>
                      <w:sz w:val="21"/>
                      <w:color w:val="000000"/>
                    </w:rPr>
                    <w:t>Qwen</w:t>
                  </w:r>
                  <w:r>
                    <w:rPr>
                      <w:rFonts w:ascii="仿宋_GB2312" w:hAnsi="仿宋_GB2312" w:cs="仿宋_GB2312" w:eastAsia="仿宋_GB2312"/>
                      <w:sz w:val="21"/>
                      <w:color w:val="000000"/>
                    </w:rPr>
                    <w:t>等大模型调用服务和管理能力，包含大语言模型服务、多模态模型服务、模型开发管理服务、模型弹性服务、模型管理服务、模型部署服务、模型工具管理、模型调用统计等功能服务。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2.471</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w:t>
                  </w:r>
                </w:p>
              </w:tc>
            </w:tr>
            <w:tr>
              <w:tc>
                <w:tcPr>
                  <w:tcW w:type="dxa" w:w="219"/>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数据处理：提供数据、标注、清洗、评测等处理，包含数据集管理、数据标注、数据清洗、数据评测等功能服务。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2.471</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w:t>
                  </w:r>
                </w:p>
              </w:tc>
            </w:tr>
            <w:tr>
              <w:tc>
                <w:tcPr>
                  <w:tcW w:type="dxa" w:w="219"/>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安全管理：面向各省级部门提供基于大模型应用的安全管理服务，包含生成内容安全、数据安全、权限与审计等功能服务。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1.274</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知识库管理</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面向各省级部门提供知识库构建、检索和管理的功能服务。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7.891</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智能体编排</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支持智能体创建、流程编排、插件应用和智能体发布，面向各省级部门，特别是秦政通、秦务员两端提供智能体创建、配置、发布到管理等功能服务。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9.971</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w:t>
                  </w:r>
                </w:p>
              </w:tc>
            </w:tr>
            <w:tr>
              <w:tc>
                <w:tcPr>
                  <w:tcW w:type="dxa" w:w="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支撑性服务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提供包括：业务应用对接服务、数据分析服务、操作指导服务、安全运营服务和重保专项运营。</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127.86984</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19"/>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宣传推广服务提供宣传材料制作和开展推广活动服务。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（六）统一电子印章服务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印章制作服务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印章制作服务为延续性服务内容，包含包含证书申请、印模制作、印章备案服务。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33.3072</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签名制作服务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签名制作服务是延续性服务，提供政务人员电子签名制作服务，完成证书申请、签名制作、签名备案等。</w:t>
                  </w:r>
                </w:p>
              </w:tc>
              <w:tc>
                <w:tcPr>
                  <w:tcW w:type="dxa" w:w="3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0.005</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枚</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自然人签名服务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提供自动化申请制发自然人电子签名服务和在版式文件上加盖自然人电子签名的服务，签名时可自选位置或固定位置。</w:t>
                  </w:r>
                </w:p>
              </w:tc>
              <w:tc>
                <w:tcPr>
                  <w:tcW w:type="dxa" w:w="3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0.000083</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350000</w:t>
                  </w:r>
                </w:p>
              </w:tc>
              <w:tc>
                <w:tcPr>
                  <w:tcW w:type="dxa" w:w="2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政务人员电子签名服务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提供在版式文件上加盖政务人员电子签名的服务，包括位置签名、关键字签名等。</w:t>
                  </w:r>
                </w:p>
              </w:tc>
              <w:tc>
                <w:tcPr>
                  <w:tcW w:type="dxa" w:w="3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0.0015</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枚</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电子印章管理服务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提供与对接国办平台、提供数字证书管理服务、统计分析功能和印章统一数据管理。</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2.754</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支撑性服务</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提供包括：对接服务、数据分析服务、操作指导服务、安全运营服务、重保专项运营、运行监测、数据处理、定期巡检、故障处理、数据备份等服务内容。</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86.1192</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19"/>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宣传推广服务提供宣传材料制作和开展推广活动服务。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6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（七）统一通知消息服务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迁移服务</w:t>
                  </w:r>
                </w:p>
              </w:tc>
              <w:tc>
                <w:tcPr>
                  <w:tcW w:type="dxa" w:w="10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将原对接短信平台的系统迁移至统一消息平台，甄别迁移系统是否对接秦政通、秦务员平台，计划在服务周期内完成</w:t>
                  </w:r>
                  <w:r>
                    <w:rPr>
                      <w:rFonts w:ascii="仿宋_GB2312" w:hAnsi="仿宋_GB2312" w:cs="仿宋_GB2312" w:eastAsia="仿宋_GB2312"/>
                      <w:sz w:val="21"/>
                      <w:color w:val="000000"/>
                    </w:rPr>
                    <w:t>130个系统的全部迁移工作。</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38.7342</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普通短信服务</w:t>
                  </w:r>
                </w:p>
              </w:tc>
              <w:tc>
                <w:tcPr>
                  <w:tcW w:type="dxa" w:w="10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12009万条短信发送服务。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0.000003</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120090000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每条</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系统对接与渠道策略配置</w:t>
                  </w:r>
                </w:p>
              </w:tc>
              <w:tc>
                <w:tcPr>
                  <w:tcW w:type="dxa" w:w="10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消息平台对接信创短信平台渠道，并做策略配置进行各类消息不同渠道的分发服务。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16.99704</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支撑性服务</w:t>
                  </w:r>
                </w:p>
              </w:tc>
              <w:tc>
                <w:tcPr>
                  <w:tcW w:type="dxa" w:w="10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提供运行监测、数据处理、定期巡检、故障处理等服务内容。</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13.7862</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标的名称：基础设施运营服务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rPr>
              <w:t>包</w:t>
            </w:r>
            <w:r>
              <w:rPr>
                <w:rFonts w:ascii="仿宋_GB2312" w:hAnsi="仿宋_GB2312" w:cs="仿宋_GB2312" w:eastAsia="仿宋_GB2312"/>
                <w:sz w:val="32"/>
                <w:b/>
              </w:rPr>
              <w:t>2：2025年度数字政府公共支撑平台服务项目</w:t>
            </w:r>
          </w:p>
          <w:p>
            <w:pPr>
              <w:pStyle w:val="null3"/>
              <w:jc w:val="center"/>
            </w:pPr>
            <w:r>
              <w:rPr>
                <w:rFonts w:ascii="仿宋_GB2312" w:hAnsi="仿宋_GB2312" w:cs="仿宋_GB2312" w:eastAsia="仿宋_GB2312"/>
                <w:sz w:val="32"/>
                <w:b/>
              </w:rPr>
              <w:t>采购需求</w:t>
            </w:r>
          </w:p>
          <w:p>
            <w:pPr>
              <w:pStyle w:val="null3"/>
            </w:pPr>
            <w:r>
              <w:rPr>
                <w:rFonts w:ascii="仿宋_GB2312" w:hAnsi="仿宋_GB2312" w:cs="仿宋_GB2312" w:eastAsia="仿宋_GB2312"/>
                <w:sz w:val="24"/>
                <w:b/>
              </w:rPr>
              <w:t>一、</w:t>
            </w:r>
            <w:r>
              <w:rPr>
                <w:rFonts w:ascii="仿宋_GB2312" w:hAnsi="仿宋_GB2312" w:cs="仿宋_GB2312" w:eastAsia="仿宋_GB2312"/>
                <w:sz w:val="24"/>
                <w:b/>
              </w:rPr>
              <w:t>项目背景</w:t>
            </w:r>
          </w:p>
          <w:p>
            <w:pPr>
              <w:pStyle w:val="null3"/>
              <w:ind w:firstLine="420"/>
              <w:jc w:val="left"/>
            </w:pPr>
            <w:r>
              <w:rPr>
                <w:rFonts w:ascii="仿宋_GB2312" w:hAnsi="仿宋_GB2312" w:cs="仿宋_GB2312" w:eastAsia="仿宋_GB2312"/>
                <w:sz w:val="21"/>
                <w:color w:val="000000"/>
              </w:rPr>
              <w:t>数字政府公共支撑服务能力的打造是《陕西省数字政府建设</w:t>
            </w:r>
            <w:r>
              <w:rPr>
                <w:rFonts w:ascii="仿宋_GB2312" w:hAnsi="仿宋_GB2312" w:cs="仿宋_GB2312" w:eastAsia="仿宋_GB2312"/>
                <w:sz w:val="21"/>
                <w:color w:val="000000"/>
              </w:rPr>
              <w:t>“十四五”规划》的核心一项重要任务</w:t>
            </w:r>
            <w:r>
              <w:rPr>
                <w:rFonts w:ascii="仿宋_GB2312" w:hAnsi="仿宋_GB2312" w:cs="仿宋_GB2312" w:eastAsia="仿宋_GB2312"/>
                <w:sz w:val="21"/>
                <w:color w:val="000000"/>
              </w:rPr>
              <w:t>。本项目整体采用购买服务模式，为数字政府各应用场景提供共性能力支撑，</w:t>
            </w:r>
            <w:r>
              <w:rPr>
                <w:rFonts w:ascii="仿宋_GB2312" w:hAnsi="仿宋_GB2312" w:cs="仿宋_GB2312" w:eastAsia="仿宋_GB2312"/>
                <w:sz w:val="21"/>
                <w:color w:val="000000"/>
              </w:rPr>
              <w:t>公共支撑组件的建设采用全省统筹和统建相结合的模式，共同保证公共支撑服务质量的提高，减少各地区重复建设的现状。</w:t>
            </w:r>
          </w:p>
          <w:p>
            <w:pPr>
              <w:pStyle w:val="null3"/>
              <w:ind w:firstLine="420"/>
              <w:jc w:val="left"/>
            </w:pPr>
            <w:r>
              <w:rPr>
                <w:rFonts w:ascii="仿宋_GB2312" w:hAnsi="仿宋_GB2312" w:cs="仿宋_GB2312" w:eastAsia="仿宋_GB2312"/>
                <w:sz w:val="21"/>
                <w:color w:val="000000"/>
              </w:rPr>
              <w:t>2021年开始项目依托秦政通和秦务员建设推进，逐步投入公务侧统一身份认证、统一电子支付、统一电子证照、政务咨询投诉平台、电子印章平台、统一通知消息平台等开展服务工作。目前，存在部分系统、设备和服务与当下实际需求不相匹配的情况。密码服务资源已严重超负荷运行，对于支撑的业务系统而言，存在较大的风险隐患；印章服务仅覆盖政府侧应用，目前无法满足企业和自然人电子印章需求；统一通知消息需要进一步整合服务；缺乏视觉和语音方面的智能化应用，难以支撑秦政通、秦务员和其他业务系统的智能化场景应用。同时，目前缺少省级大模型管理和调用的服务能力，面对全省对大模型的需求而言，需要进一步加强。</w:t>
            </w:r>
          </w:p>
          <w:p>
            <w:pPr>
              <w:pStyle w:val="null3"/>
              <w:ind w:firstLine="420"/>
            </w:pPr>
            <w:r>
              <w:rPr>
                <w:rFonts w:ascii="仿宋_GB2312" w:hAnsi="仿宋_GB2312" w:cs="仿宋_GB2312" w:eastAsia="仿宋_GB2312"/>
                <w:sz w:val="24"/>
                <w:b/>
              </w:rPr>
              <w:t>二、项目</w:t>
            </w:r>
            <w:r>
              <w:rPr>
                <w:rFonts w:ascii="仿宋_GB2312" w:hAnsi="仿宋_GB2312" w:cs="仿宋_GB2312" w:eastAsia="仿宋_GB2312"/>
                <w:sz w:val="24"/>
                <w:b/>
              </w:rPr>
              <w:t>目标</w:t>
            </w:r>
          </w:p>
          <w:p>
            <w:pPr>
              <w:pStyle w:val="null3"/>
              <w:ind w:firstLine="420"/>
              <w:jc w:val="left"/>
            </w:pPr>
            <w:r>
              <w:rPr>
                <w:rFonts w:ascii="仿宋_GB2312" w:hAnsi="仿宋_GB2312" w:cs="仿宋_GB2312" w:eastAsia="仿宋_GB2312"/>
                <w:sz w:val="21"/>
                <w:color w:val="000000"/>
              </w:rPr>
              <w:t>项目为知识库、大模型、</w:t>
            </w:r>
            <w:r>
              <w:rPr>
                <w:rFonts w:ascii="仿宋_GB2312" w:hAnsi="仿宋_GB2312" w:cs="仿宋_GB2312" w:eastAsia="仿宋_GB2312"/>
                <w:sz w:val="21"/>
                <w:color w:val="000000"/>
              </w:rPr>
              <w:t>OCR等技术应用搭建智算服务设施，各省级单位根据算力应用需求提交申请，通过调用大模型、知识库、智能体编排等服务，支撑各单位业务智能化升级，进一步提升业务办理效率、服务质量与用户体验。</w:t>
            </w:r>
          </w:p>
          <w:p>
            <w:pPr>
              <w:pStyle w:val="null3"/>
              <w:ind w:firstLine="420"/>
            </w:pPr>
            <w:r>
              <w:rPr>
                <w:rFonts w:ascii="仿宋_GB2312" w:hAnsi="仿宋_GB2312" w:cs="仿宋_GB2312" w:eastAsia="仿宋_GB2312"/>
                <w:sz w:val="24"/>
                <w:b/>
              </w:rPr>
              <w:t>三、</w:t>
            </w:r>
            <w:r>
              <w:rPr>
                <w:rFonts w:ascii="仿宋_GB2312" w:hAnsi="仿宋_GB2312" w:cs="仿宋_GB2312" w:eastAsia="仿宋_GB2312"/>
                <w:sz w:val="24"/>
                <w:b/>
              </w:rPr>
              <w:t>服务范围</w:t>
            </w:r>
          </w:p>
          <w:p>
            <w:pPr>
              <w:pStyle w:val="null3"/>
              <w:ind w:firstLine="420"/>
              <w:jc w:val="left"/>
            </w:pPr>
            <w:r>
              <w:rPr>
                <w:rFonts w:ascii="仿宋_GB2312" w:hAnsi="仿宋_GB2312" w:cs="仿宋_GB2312" w:eastAsia="仿宋_GB2312"/>
                <w:sz w:val="21"/>
                <w:color w:val="000000"/>
              </w:rPr>
              <w:t>由于智算中心机房尚未建设完成，为保障各省级部门人工智能大模型应用需求，本期提供智算中心设备服务，通过机柜托管模式快速部署智算服务设备，形成不低于</w:t>
            </w:r>
            <w:r>
              <w:rPr>
                <w:rFonts w:ascii="仿宋_GB2312" w:hAnsi="仿宋_GB2312" w:cs="仿宋_GB2312" w:eastAsia="仿宋_GB2312"/>
                <w:sz w:val="21"/>
                <w:color w:val="000000"/>
              </w:rPr>
              <w:t>55.6PFLOPS的AI算力规模，满足政务大模型训练、推理及试点应用的算力需求，重点为秦政通、秦务员等省级政务业务的大模型应用场景提供算力支撑。</w:t>
            </w:r>
          </w:p>
          <w:p>
            <w:pPr>
              <w:pStyle w:val="null3"/>
              <w:ind w:firstLine="420"/>
            </w:pPr>
            <w:r>
              <w:rPr>
                <w:rFonts w:ascii="仿宋_GB2312" w:hAnsi="仿宋_GB2312" w:cs="仿宋_GB2312" w:eastAsia="仿宋_GB2312"/>
                <w:sz w:val="24"/>
                <w:b/>
              </w:rPr>
              <w:t>四、</w:t>
            </w:r>
            <w:r>
              <w:rPr>
                <w:rFonts w:ascii="仿宋_GB2312" w:hAnsi="仿宋_GB2312" w:cs="仿宋_GB2312" w:eastAsia="仿宋_GB2312"/>
                <w:sz w:val="24"/>
                <w:b/>
              </w:rPr>
              <w:t>服务内容</w:t>
            </w:r>
          </w:p>
          <w:p>
            <w:pPr>
              <w:pStyle w:val="null3"/>
            </w:pPr>
            <w:r>
              <w:rPr>
                <w:rFonts w:ascii="仿宋_GB2312" w:hAnsi="仿宋_GB2312" w:cs="仿宋_GB2312" w:eastAsia="仿宋_GB2312"/>
                <w:sz w:val="24"/>
              </w:rPr>
              <w:t>包</w:t>
            </w:r>
            <w:r>
              <w:rPr>
                <w:rFonts w:ascii="仿宋_GB2312" w:hAnsi="仿宋_GB2312" w:cs="仿宋_GB2312" w:eastAsia="仿宋_GB2312"/>
                <w:sz w:val="24"/>
              </w:rPr>
              <w:t>2：</w:t>
            </w:r>
          </w:p>
          <w:p>
            <w:pPr>
              <w:pStyle w:val="null3"/>
              <w:ind w:firstLine="420"/>
              <w:jc w:val="left"/>
            </w:pPr>
            <w:r>
              <w:rPr>
                <w:rFonts w:ascii="仿宋_GB2312" w:hAnsi="仿宋_GB2312" w:cs="仿宋_GB2312" w:eastAsia="仿宋_GB2312"/>
                <w:sz w:val="21"/>
                <w:color w:val="000000"/>
              </w:rPr>
              <w:t>主要内容如下表：</w:t>
            </w:r>
          </w:p>
          <w:tbl>
            <w:tblPr>
              <w:tblBorders>
                <w:top w:val="none" w:color="000000" w:sz="4"/>
                <w:left w:val="none" w:color="000000" w:sz="4"/>
                <w:bottom w:val="none" w:color="000000" w:sz="4"/>
                <w:right w:val="none" w:color="000000" w:sz="4"/>
                <w:insideH w:val="none"/>
                <w:insideV w:val="none"/>
              </w:tblBorders>
            </w:tblPr>
            <w:tblGrid>
              <w:gridCol w:w="238"/>
              <w:gridCol w:w="436"/>
              <w:gridCol w:w="1409"/>
              <w:gridCol w:w="459"/>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服务分类</w:t>
                  </w:r>
                </w:p>
              </w:tc>
              <w:tc>
                <w:tcPr>
                  <w:tcW w:type="dxa" w:w="1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服务内容</w:t>
                  </w:r>
                </w:p>
              </w:tc>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服务地点</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智算中心设备服务</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以购买服务方式提供不小于</w:t>
                  </w:r>
                  <w:r>
                    <w:rPr>
                      <w:rFonts w:ascii="仿宋_GB2312" w:hAnsi="仿宋_GB2312" w:cs="仿宋_GB2312" w:eastAsia="仿宋_GB2312"/>
                      <w:sz w:val="21"/>
                      <w:color w:val="000000"/>
                    </w:rPr>
                    <w:t>55.6PFLOPS算力的人工智能算力设备的能力。</w:t>
                  </w:r>
                  <w:r>
                    <w:rPr>
                      <w:rFonts w:ascii="仿宋_GB2312" w:hAnsi="仿宋_GB2312" w:cs="仿宋_GB2312" w:eastAsia="仿宋_GB2312"/>
                      <w:sz w:val="21"/>
                      <w:color w:val="000000"/>
                    </w:rPr>
                    <w:t>（主要开展包含：算力服务器、存储、网络和安全等设备</w:t>
                  </w:r>
                  <w:r>
                    <w:rPr>
                      <w:rFonts w:ascii="仿宋_GB2312" w:hAnsi="仿宋_GB2312" w:cs="仿宋_GB2312" w:eastAsia="仿宋_GB2312"/>
                      <w:sz w:val="21"/>
                      <w:color w:val="000000"/>
                    </w:rPr>
                    <w:t>运维和</w:t>
                  </w:r>
                  <w:r>
                    <w:rPr>
                      <w:rFonts w:ascii="仿宋_GB2312" w:hAnsi="仿宋_GB2312" w:cs="仿宋_GB2312" w:eastAsia="仿宋_GB2312"/>
                      <w:sz w:val="21"/>
                      <w:color w:val="000000"/>
                    </w:rPr>
                    <w:t>运营服务）</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由甲方具体指定</w:t>
                  </w:r>
                </w:p>
              </w:tc>
            </w:tr>
          </w:tbl>
          <w:p>
            <w:pPr>
              <w:pStyle w:val="null3"/>
              <w:ind w:firstLine="420"/>
              <w:jc w:val="left"/>
            </w:pPr>
            <w:r>
              <w:rPr>
                <w:rFonts w:ascii="仿宋_GB2312" w:hAnsi="仿宋_GB2312" w:cs="仿宋_GB2312" w:eastAsia="仿宋_GB2312"/>
                <w:sz w:val="24"/>
                <w:b/>
              </w:rPr>
              <w:t>五、</w:t>
            </w:r>
            <w:r>
              <w:rPr>
                <w:rFonts w:ascii="仿宋_GB2312" w:hAnsi="仿宋_GB2312" w:cs="仿宋_GB2312" w:eastAsia="仿宋_GB2312"/>
                <w:sz w:val="24"/>
                <w:b/>
              </w:rPr>
              <w:t>服务要求</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1"/>
                <w:b/>
                <w:color w:val="000000"/>
              </w:rPr>
              <w:t>1.服务内容要求</w:t>
            </w:r>
          </w:p>
          <w:p>
            <w:pPr>
              <w:pStyle w:val="null3"/>
              <w:ind w:firstLine="420"/>
              <w:jc w:val="both"/>
            </w:pPr>
            <w:r>
              <w:rPr>
                <w:rFonts w:ascii="仿宋_GB2312" w:hAnsi="仿宋_GB2312" w:cs="仿宋_GB2312" w:eastAsia="仿宋_GB2312"/>
                <w:sz w:val="21"/>
              </w:rPr>
              <w:t>采用购买服务的方式，计划在省政务云西咸节点</w:t>
            </w:r>
            <w:r>
              <w:rPr>
                <w:rFonts w:ascii="仿宋_GB2312" w:hAnsi="仿宋_GB2312" w:cs="仿宋_GB2312" w:eastAsia="仿宋_GB2312"/>
                <w:sz w:val="21"/>
              </w:rPr>
              <w:t>2（联通）托管算力服务器，搭建不小于55.6PFLOPS智算中心，提供智算中心运行所需的安全、网络、存储、通算服务器、智算服务器、运维管理平台、算力资源调度平台和操作系统等服务设施。开展智算中心设备集成部署设计、实施和运维。面向人工智能大模型管理平台的运行需求，同时针对秦政通、秦务员及其他业务系统的算力服务需求，提供如下服务能力：</w:t>
            </w:r>
          </w:p>
          <w:tbl>
            <w:tblPr>
              <w:tblBorders>
                <w:top w:val="none" w:color="000000" w:sz="4"/>
                <w:left w:val="none" w:color="000000" w:sz="4"/>
                <w:bottom w:val="none" w:color="000000" w:sz="4"/>
                <w:right w:val="none" w:color="000000" w:sz="4"/>
                <w:insideH w:val="none"/>
                <w:insideV w:val="none"/>
              </w:tblBorders>
            </w:tblPr>
            <w:tblGrid>
              <w:gridCol w:w="248"/>
              <w:gridCol w:w="540"/>
              <w:gridCol w:w="746"/>
              <w:gridCol w:w="1008"/>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算力卡</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规模</w:t>
                  </w:r>
                </w:p>
              </w:tc>
              <w:tc>
                <w:tcPr>
                  <w:tcW w:type="dxa" w:w="1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数量及要求</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高性能推算服务</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r>
                    <w:rPr>
                      <w:rFonts w:ascii="仿宋_GB2312" w:hAnsi="仿宋_GB2312" w:cs="仿宋_GB2312" w:eastAsia="仿宋_GB2312"/>
                      <w:sz w:val="21"/>
                    </w:rPr>
                    <w:t>PFLOPS</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160张算力卡</w:t>
                  </w:r>
                </w:p>
                <w:p>
                  <w:pPr>
                    <w:pStyle w:val="null3"/>
                    <w:jc w:val="center"/>
                  </w:pPr>
                  <w:r>
                    <w:rPr>
                      <w:rFonts w:ascii="仿宋_GB2312" w:hAnsi="仿宋_GB2312" w:cs="仿宋_GB2312" w:eastAsia="仿宋_GB2312"/>
                      <w:sz w:val="21"/>
                    </w:rPr>
                    <w:t>FP16精度算力≥</w:t>
                  </w:r>
                  <w:r>
                    <w:rPr>
                      <w:rFonts w:ascii="仿宋_GB2312" w:hAnsi="仿宋_GB2312" w:cs="仿宋_GB2312" w:eastAsia="仿宋_GB2312"/>
                      <w:sz w:val="21"/>
                    </w:rPr>
                    <w:t>313</w:t>
                  </w:r>
                  <w:r>
                    <w:rPr>
                      <w:rFonts w:ascii="仿宋_GB2312" w:hAnsi="仿宋_GB2312" w:cs="仿宋_GB2312" w:eastAsia="仿宋_GB2312"/>
                      <w:sz w:val="21"/>
                    </w:rPr>
                    <w:t>TFLOPS</w:t>
                  </w:r>
                  <w:r>
                    <w:rPr>
                      <w:rFonts w:ascii="仿宋_GB2312" w:hAnsi="仿宋_GB2312" w:cs="仿宋_GB2312" w:eastAsia="仿宋_GB2312"/>
                      <w:sz w:val="21"/>
                    </w:rPr>
                    <w:t>/卡</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普通推理服务</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r>
                    <w:rPr>
                      <w:rFonts w:ascii="仿宋_GB2312" w:hAnsi="仿宋_GB2312" w:cs="仿宋_GB2312" w:eastAsia="仿宋_GB2312"/>
                      <w:sz w:val="21"/>
                    </w:rPr>
                    <w:t>PFLOPS</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40张算力卡</w:t>
                  </w:r>
                </w:p>
                <w:p>
                  <w:pPr>
                    <w:pStyle w:val="null3"/>
                    <w:jc w:val="center"/>
                  </w:pPr>
                  <w:r>
                    <w:rPr>
                      <w:rFonts w:ascii="仿宋_GB2312" w:hAnsi="仿宋_GB2312" w:cs="仿宋_GB2312" w:eastAsia="仿宋_GB2312"/>
                      <w:sz w:val="21"/>
                    </w:rPr>
                    <w:t>FP16精度算力≥130TFLOPS/卡</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存储服务</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500TB</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高性能</w:t>
                  </w:r>
                  <w:r>
                    <w:rPr>
                      <w:rFonts w:ascii="仿宋_GB2312" w:hAnsi="仿宋_GB2312" w:cs="仿宋_GB2312" w:eastAsia="仿宋_GB2312"/>
                      <w:sz w:val="21"/>
                      <w:color w:val="000000"/>
                    </w:rPr>
                    <w:t>SSD</w:t>
                  </w:r>
                  <w:r>
                    <w:rPr>
                      <w:rFonts w:ascii="仿宋_GB2312" w:hAnsi="仿宋_GB2312" w:cs="仿宋_GB2312" w:eastAsia="仿宋_GB2312"/>
                      <w:sz w:val="21"/>
                      <w:color w:val="000000"/>
                    </w:rPr>
                    <w:t>存储服务</w:t>
                  </w:r>
                </w:p>
              </w:tc>
            </w:tr>
          </w:tbl>
          <w:p>
            <w:pPr>
              <w:pStyle w:val="null3"/>
            </w:pPr>
            <w:r>
              <w:rPr>
                <w:rFonts w:ascii="仿宋_GB2312" w:hAnsi="仿宋_GB2312" w:cs="仿宋_GB2312" w:eastAsia="仿宋_GB2312"/>
                <w:sz w:val="21"/>
              </w:rPr>
              <w:t>人工智能大模型管理平台算力设备运营服务。</w:t>
            </w:r>
          </w:p>
          <w:p>
            <w:pPr>
              <w:pStyle w:val="null3"/>
              <w:ind w:firstLine="420"/>
              <w:jc w:val="both"/>
            </w:pPr>
            <w:r>
              <w:rPr>
                <w:rFonts w:ascii="仿宋_GB2312" w:hAnsi="仿宋_GB2312" w:cs="仿宋_GB2312" w:eastAsia="仿宋_GB2312"/>
                <w:sz w:val="21"/>
              </w:rPr>
              <w:t>提供算力资源池规划服务、算力扩容服务、算力使用分析服务及算力资源调度服务</w:t>
            </w:r>
            <w:r>
              <w:rPr>
                <w:rFonts w:ascii="仿宋_GB2312" w:hAnsi="仿宋_GB2312" w:cs="仿宋_GB2312" w:eastAsia="仿宋_GB2312"/>
                <w:sz w:val="21"/>
              </w:rPr>
              <w:t>。需要提供</w:t>
            </w:r>
            <w:r>
              <w:rPr>
                <w:rFonts w:ascii="仿宋_GB2312" w:hAnsi="仿宋_GB2312" w:cs="仿宋_GB2312" w:eastAsia="仿宋_GB2312"/>
                <w:sz w:val="21"/>
              </w:rPr>
              <w:t>不少于如下交付</w:t>
            </w:r>
            <w:r>
              <w:rPr>
                <w:rFonts w:ascii="仿宋_GB2312" w:hAnsi="仿宋_GB2312" w:cs="仿宋_GB2312" w:eastAsia="仿宋_GB2312"/>
                <w:sz w:val="21"/>
              </w:rPr>
              <w:t>物。</w:t>
            </w:r>
          </w:p>
          <w:p>
            <w:pPr>
              <w:pStyle w:val="null3"/>
              <w:ind w:firstLine="420"/>
              <w:jc w:val="both"/>
            </w:pPr>
            <w:r>
              <w:rPr>
                <w:rFonts w:ascii="仿宋_GB2312" w:hAnsi="仿宋_GB2312" w:cs="仿宋_GB2312" w:eastAsia="仿宋_GB2312"/>
                <w:sz w:val="21"/>
              </w:rPr>
              <w:t>《算力资源池规划方案》</w:t>
            </w:r>
          </w:p>
          <w:p>
            <w:pPr>
              <w:pStyle w:val="null3"/>
              <w:ind w:firstLine="420"/>
              <w:jc w:val="both"/>
            </w:pPr>
            <w:r>
              <w:rPr>
                <w:rFonts w:ascii="仿宋_GB2312" w:hAnsi="仿宋_GB2312" w:cs="仿宋_GB2312" w:eastAsia="仿宋_GB2312"/>
                <w:sz w:val="21"/>
              </w:rPr>
              <w:t>《算力扩容分析报告》</w:t>
            </w:r>
          </w:p>
          <w:p>
            <w:pPr>
              <w:pStyle w:val="null3"/>
              <w:ind w:firstLine="420"/>
              <w:jc w:val="both"/>
            </w:pPr>
            <w:r>
              <w:rPr>
                <w:rFonts w:ascii="仿宋_GB2312" w:hAnsi="仿宋_GB2312" w:cs="仿宋_GB2312" w:eastAsia="仿宋_GB2312"/>
                <w:sz w:val="21"/>
              </w:rPr>
              <w:t>《算力使用情况分析报告》</w:t>
            </w:r>
          </w:p>
          <w:p>
            <w:pPr>
              <w:pStyle w:val="null3"/>
              <w:ind w:firstLine="420"/>
              <w:jc w:val="both"/>
            </w:pPr>
            <w:r>
              <w:rPr>
                <w:rFonts w:ascii="仿宋_GB2312" w:hAnsi="仿宋_GB2312" w:cs="仿宋_GB2312" w:eastAsia="仿宋_GB2312"/>
                <w:sz w:val="21"/>
              </w:rPr>
              <w:t>《算力资源调度分析报告》</w:t>
            </w:r>
          </w:p>
          <w:p>
            <w:pPr>
              <w:pStyle w:val="null3"/>
              <w:ind w:firstLine="422"/>
              <w:jc w:val="left"/>
            </w:pPr>
            <w:r>
              <w:rPr>
                <w:rFonts w:ascii="仿宋_GB2312" w:hAnsi="仿宋_GB2312" w:cs="仿宋_GB2312" w:eastAsia="仿宋_GB2312"/>
                <w:sz w:val="21"/>
                <w:b/>
                <w:color w:val="000000"/>
              </w:rPr>
              <w:t>2.性能要求</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1）智算中心服务性能要求</w:t>
            </w:r>
          </w:p>
          <w:p>
            <w:pPr>
              <w:pStyle w:val="null3"/>
            </w:pPr>
            <w:r>
              <w:rPr>
                <w:rFonts w:ascii="仿宋_GB2312" w:hAnsi="仿宋_GB2312" w:cs="仿宋_GB2312" w:eastAsia="仿宋_GB2312"/>
                <w:sz w:val="21"/>
                <w:color w:val="000000"/>
              </w:rPr>
              <w:t>形成不低于</w:t>
            </w:r>
            <w:r>
              <w:rPr>
                <w:rFonts w:ascii="仿宋_GB2312" w:hAnsi="仿宋_GB2312" w:cs="仿宋_GB2312" w:eastAsia="仿宋_GB2312"/>
                <w:sz w:val="21"/>
                <w:color w:val="000000"/>
              </w:rPr>
              <w:t>55.6PFLOPS的AI算力规模</w:t>
            </w:r>
            <w:r>
              <w:rPr>
                <w:rFonts w:ascii="仿宋_GB2312" w:hAnsi="仿宋_GB2312" w:cs="仿宋_GB2312" w:eastAsia="仿宋_GB2312"/>
                <w:sz w:val="21"/>
                <w:color w:val="000000"/>
              </w:rPr>
              <w:t>，</w:t>
            </w:r>
            <w:r>
              <w:rPr>
                <w:rFonts w:ascii="仿宋_GB2312" w:hAnsi="仿宋_GB2312" w:cs="仿宋_GB2312" w:eastAsia="仿宋_GB2312"/>
                <w:sz w:val="21"/>
                <w:color w:val="000000"/>
              </w:rPr>
              <w:t>分别提供以下两种规格算力卡：</w:t>
            </w:r>
          </w:p>
          <w:p>
            <w:pPr>
              <w:pStyle w:val="null3"/>
            </w:pPr>
            <w:r>
              <w:rPr>
                <w:rFonts w:ascii="仿宋_GB2312" w:hAnsi="仿宋_GB2312" w:cs="仿宋_GB2312" w:eastAsia="仿宋_GB2312"/>
                <w:sz w:val="21"/>
                <w:color w:val="000000"/>
              </w:rPr>
              <w:t>高性能推算算力卡</w:t>
            </w:r>
            <w:r>
              <w:rPr>
                <w:rFonts w:ascii="仿宋_GB2312" w:hAnsi="仿宋_GB2312" w:cs="仿宋_GB2312" w:eastAsia="仿宋_GB2312"/>
                <w:sz w:val="21"/>
                <w:color w:val="000000"/>
              </w:rPr>
              <w:t>160张（</w:t>
            </w:r>
            <w:r>
              <w:rPr>
                <w:rFonts w:ascii="仿宋_GB2312" w:hAnsi="仿宋_GB2312" w:cs="仿宋_GB2312" w:eastAsia="仿宋_GB2312"/>
                <w:sz w:val="21"/>
                <w:color w:val="000000"/>
              </w:rPr>
              <w:t>FP16精度算力≥310TFLOPS/卡</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普通推理算力</w:t>
            </w:r>
            <w:r>
              <w:rPr>
                <w:rFonts w:ascii="仿宋_GB2312" w:hAnsi="仿宋_GB2312" w:cs="仿宋_GB2312" w:eastAsia="仿宋_GB2312"/>
                <w:sz w:val="21"/>
                <w:color w:val="000000"/>
              </w:rPr>
              <w:t>卡</w:t>
            </w:r>
            <w:r>
              <w:rPr>
                <w:rFonts w:ascii="仿宋_GB2312" w:hAnsi="仿宋_GB2312" w:cs="仿宋_GB2312" w:eastAsia="仿宋_GB2312"/>
                <w:sz w:val="21"/>
                <w:color w:val="000000"/>
              </w:rPr>
              <w:t>40张（</w:t>
            </w:r>
            <w:r>
              <w:rPr>
                <w:rFonts w:ascii="仿宋_GB2312" w:hAnsi="仿宋_GB2312" w:cs="仿宋_GB2312" w:eastAsia="仿宋_GB2312"/>
                <w:sz w:val="21"/>
                <w:color w:val="000000"/>
              </w:rPr>
              <w:t>FP16精度算力≥130TFLOPS/卡</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模型推理延迟</w:t>
            </w:r>
            <w:r>
              <w:rPr>
                <w:rFonts w:ascii="仿宋_GB2312" w:hAnsi="仿宋_GB2312" w:cs="仿宋_GB2312" w:eastAsia="仿宋_GB2312"/>
                <w:sz w:val="21"/>
                <w:color w:val="000000"/>
              </w:rPr>
              <w:t>≤500ms（P99，128Token输出）</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网络延迟</w:t>
            </w:r>
            <w:r>
              <w:rPr>
                <w:rFonts w:ascii="仿宋_GB2312" w:hAnsi="仿宋_GB2312" w:cs="仿宋_GB2312" w:eastAsia="仿宋_GB2312"/>
                <w:sz w:val="21"/>
                <w:color w:val="000000"/>
              </w:rPr>
              <w:t>：</w:t>
            </w:r>
            <w:r>
              <w:rPr>
                <w:rFonts w:ascii="仿宋_GB2312" w:hAnsi="仿宋_GB2312" w:cs="仿宋_GB2312" w:eastAsia="仿宋_GB2312"/>
                <w:sz w:val="21"/>
                <w:color w:val="000000"/>
              </w:rPr>
              <w:t>业务平面参数通信跨节点</w:t>
            </w:r>
            <w:r>
              <w:rPr>
                <w:rFonts w:ascii="仿宋_GB2312" w:hAnsi="仿宋_GB2312" w:cs="仿宋_GB2312" w:eastAsia="仿宋_GB2312"/>
                <w:sz w:val="21"/>
                <w:color w:val="000000"/>
              </w:rPr>
              <w:t>≤100μs（RDMA协议）</w:t>
            </w:r>
            <w:r>
              <w:rPr>
                <w:rFonts w:ascii="仿宋_GB2312" w:hAnsi="仿宋_GB2312" w:cs="仿宋_GB2312" w:eastAsia="仿宋_GB2312"/>
                <w:sz w:val="21"/>
                <w:color w:val="000000"/>
              </w:rPr>
              <w:t>。</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1"/>
                <w:b/>
                <w:color w:val="000000"/>
              </w:rPr>
              <w:t>3.安全要求</w:t>
            </w:r>
          </w:p>
          <w:p>
            <w:pPr>
              <w:pStyle w:val="null3"/>
              <w:ind w:firstLine="420"/>
              <w:jc w:val="both"/>
            </w:pPr>
            <w:r>
              <w:rPr>
                <w:rFonts w:ascii="仿宋_GB2312" w:hAnsi="仿宋_GB2312" w:cs="仿宋_GB2312" w:eastAsia="仿宋_GB2312"/>
                <w:sz w:val="21"/>
                <w:color w:val="000000"/>
              </w:rPr>
              <w:t>项目服务方提供所有服务组件均需要</w:t>
            </w:r>
            <w:r>
              <w:rPr>
                <w:rFonts w:ascii="仿宋_GB2312" w:hAnsi="仿宋_GB2312" w:cs="仿宋_GB2312" w:eastAsia="仿宋_GB2312"/>
                <w:sz w:val="21"/>
                <w:color w:val="000000"/>
              </w:rPr>
              <w:t>满足</w:t>
            </w:r>
            <w:r>
              <w:rPr>
                <w:rFonts w:ascii="仿宋_GB2312" w:hAnsi="仿宋_GB2312" w:cs="仿宋_GB2312" w:eastAsia="仿宋_GB2312"/>
                <w:sz w:val="21"/>
                <w:color w:val="000000"/>
              </w:rPr>
              <w:t>网络安全三级等保</w:t>
            </w:r>
            <w:r>
              <w:rPr>
                <w:rFonts w:ascii="仿宋_GB2312" w:hAnsi="仿宋_GB2312" w:cs="仿宋_GB2312" w:eastAsia="仿宋_GB2312"/>
                <w:sz w:val="21"/>
                <w:color w:val="000000"/>
              </w:rPr>
              <w:t>要求，通过</w:t>
            </w:r>
            <w:r>
              <w:rPr>
                <w:rFonts w:ascii="仿宋_GB2312" w:hAnsi="仿宋_GB2312" w:cs="仿宋_GB2312" w:eastAsia="仿宋_GB2312"/>
                <w:sz w:val="21"/>
                <w:color w:val="000000"/>
              </w:rPr>
              <w:t>网络安全三级等保测评、取得备案</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项目投入服务的各组件，应满足</w:t>
            </w:r>
            <w:r>
              <w:rPr>
                <w:rFonts w:ascii="仿宋_GB2312" w:hAnsi="仿宋_GB2312" w:cs="仿宋_GB2312" w:eastAsia="仿宋_GB2312"/>
                <w:sz w:val="21"/>
                <w:color w:val="000000"/>
              </w:rPr>
              <w:t>GB/T39786密码应用基本的要求。</w:t>
            </w:r>
            <w:r>
              <w:rPr>
                <w:rFonts w:ascii="仿宋_GB2312" w:hAnsi="仿宋_GB2312" w:cs="仿宋_GB2312" w:eastAsia="仿宋_GB2312"/>
                <w:sz w:val="21"/>
                <w:color w:val="000000"/>
              </w:rPr>
              <w:t>同时通过</w:t>
            </w:r>
            <w:r>
              <w:rPr>
                <w:rFonts w:ascii="仿宋_GB2312" w:hAnsi="仿宋_GB2312" w:cs="仿宋_GB2312" w:eastAsia="仿宋_GB2312"/>
                <w:sz w:val="21"/>
                <w:color w:val="000000"/>
              </w:rPr>
              <w:t>商用密码应用安全性评估</w:t>
            </w:r>
            <w:r>
              <w:rPr>
                <w:rFonts w:ascii="仿宋_GB2312" w:hAnsi="仿宋_GB2312" w:cs="仿宋_GB2312" w:eastAsia="仿宋_GB2312"/>
                <w:sz w:val="21"/>
                <w:color w:val="000000"/>
              </w:rPr>
              <w:t>。</w:t>
            </w:r>
            <w:r>
              <w:rPr>
                <w:rFonts w:ascii="仿宋_GB2312" w:hAnsi="仿宋_GB2312" w:cs="仿宋_GB2312" w:eastAsia="仿宋_GB2312"/>
                <w:sz w:val="21"/>
                <w:color w:val="000000"/>
              </w:rPr>
              <w:t>交付验收因流程因素未完成等保备案或密评工作，需提供保证材料，说明提供的服务组件符合网络安全三级等保和</w:t>
            </w:r>
            <w:r>
              <w:rPr>
                <w:rFonts w:ascii="仿宋_GB2312" w:hAnsi="仿宋_GB2312" w:cs="仿宋_GB2312" w:eastAsia="仿宋_GB2312"/>
                <w:sz w:val="21"/>
                <w:color w:val="000000"/>
              </w:rPr>
              <w:t>商用密码应用安全性</w:t>
            </w:r>
            <w:r>
              <w:rPr>
                <w:rFonts w:ascii="仿宋_GB2312" w:hAnsi="仿宋_GB2312" w:cs="仿宋_GB2312" w:eastAsia="仿宋_GB2312"/>
                <w:sz w:val="21"/>
                <w:color w:val="000000"/>
              </w:rPr>
              <w:t>评估等相关要求。</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国产化适配</w:t>
            </w:r>
            <w:r>
              <w:rPr>
                <w:rFonts w:ascii="仿宋_GB2312" w:hAnsi="仿宋_GB2312" w:cs="仿宋_GB2312" w:eastAsia="仿宋_GB2312"/>
                <w:sz w:val="21"/>
                <w:b/>
                <w:color w:val="000000"/>
              </w:rPr>
              <w:t>要求</w:t>
            </w:r>
          </w:p>
          <w:p>
            <w:pPr>
              <w:pStyle w:val="null3"/>
              <w:ind w:firstLine="420"/>
              <w:jc w:val="both"/>
            </w:pPr>
            <w:r>
              <w:rPr>
                <w:rFonts w:ascii="仿宋_GB2312" w:hAnsi="仿宋_GB2312" w:cs="仿宋_GB2312" w:eastAsia="仿宋_GB2312"/>
                <w:sz w:val="21"/>
              </w:rPr>
              <w:t>项目提供的组件服务，均需要进行国产化运行环境的适配工作，包括适配国产化服务器、国产化操作系统、数据库等基础运行环境。</w:t>
            </w:r>
          </w:p>
          <w:p>
            <w:pPr>
              <w:pStyle w:val="null3"/>
              <w:ind w:firstLine="422"/>
              <w:jc w:val="left"/>
            </w:pPr>
            <w:r>
              <w:rPr>
                <w:rFonts w:ascii="仿宋_GB2312" w:hAnsi="仿宋_GB2312" w:cs="仿宋_GB2312" w:eastAsia="仿宋_GB2312"/>
                <w:sz w:val="21"/>
                <w:b/>
                <w:color w:val="000000"/>
              </w:rPr>
              <w:t>5.培训要求</w:t>
            </w:r>
          </w:p>
          <w:p>
            <w:pPr>
              <w:pStyle w:val="null3"/>
              <w:ind w:firstLine="420"/>
              <w:jc w:val="left"/>
            </w:pPr>
            <w:r>
              <w:rPr>
                <w:rFonts w:ascii="仿宋_GB2312" w:hAnsi="仿宋_GB2312" w:cs="仿宋_GB2312" w:eastAsia="仿宋_GB2312"/>
                <w:sz w:val="21"/>
                <w:color w:val="000000"/>
              </w:rPr>
              <w:t>供应商提供针对采购人的智算技术培训方案，包括算力调度、智能运维、安全管理等内容；并承诺提供不低于</w:t>
            </w:r>
            <w:r>
              <w:rPr>
                <w:rFonts w:ascii="仿宋_GB2312" w:hAnsi="仿宋_GB2312" w:cs="仿宋_GB2312" w:eastAsia="仿宋_GB2312"/>
                <w:sz w:val="21"/>
                <w:color w:val="000000"/>
              </w:rPr>
              <w:t>2次培训服务。服务内容完整，可行性、针对性强完全满足采购需求</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服务范围：各省级部门、地市数据管理部门；</w:t>
            </w:r>
          </w:p>
          <w:p>
            <w:pPr>
              <w:pStyle w:val="null3"/>
              <w:ind w:firstLine="420"/>
              <w:jc w:val="left"/>
            </w:pPr>
            <w:r>
              <w:rPr>
                <w:rFonts w:ascii="仿宋_GB2312" w:hAnsi="仿宋_GB2312" w:cs="仿宋_GB2312" w:eastAsia="仿宋_GB2312"/>
                <w:sz w:val="21"/>
                <w:color w:val="000000"/>
              </w:rPr>
              <w:t>服务数量：提供</w:t>
            </w:r>
            <w:r>
              <w:rPr>
                <w:rFonts w:ascii="仿宋_GB2312" w:hAnsi="仿宋_GB2312" w:cs="仿宋_GB2312" w:eastAsia="仿宋_GB2312"/>
                <w:sz w:val="21"/>
                <w:color w:val="000000"/>
              </w:rPr>
              <w:t>2场线下培训，线上同步。</w:t>
            </w:r>
          </w:p>
          <w:p>
            <w:pPr>
              <w:pStyle w:val="null3"/>
              <w:ind w:firstLine="422"/>
              <w:jc w:val="left"/>
            </w:pPr>
            <w:r>
              <w:rPr>
                <w:rFonts w:ascii="仿宋_GB2312" w:hAnsi="仿宋_GB2312" w:cs="仿宋_GB2312" w:eastAsia="仿宋_GB2312"/>
                <w:sz w:val="21"/>
                <w:b/>
                <w:color w:val="000000"/>
              </w:rPr>
              <w:t>6.服务推广要求</w:t>
            </w:r>
          </w:p>
          <w:p>
            <w:pPr>
              <w:pStyle w:val="null3"/>
              <w:ind w:firstLine="420"/>
              <w:jc w:val="left"/>
            </w:pPr>
            <w:r>
              <w:rPr>
                <w:rFonts w:ascii="仿宋_GB2312" w:hAnsi="仿宋_GB2312" w:cs="仿宋_GB2312" w:eastAsia="仿宋_GB2312"/>
                <w:sz w:val="21"/>
                <w:color w:val="000000"/>
              </w:rPr>
              <w:t>需要通过</w:t>
            </w:r>
            <w:r>
              <w:rPr>
                <w:rFonts w:ascii="仿宋_GB2312" w:hAnsi="仿宋_GB2312" w:cs="仿宋_GB2312" w:eastAsia="仿宋_GB2312"/>
                <w:sz w:val="21"/>
                <w:color w:val="000000"/>
              </w:rPr>
              <w:t>“秦政通”、数字资源管理平台，微信公众号、视频号等渠道，发布制作的宣传资料，主要包括：服务能力宣传视频1个，服务能力宣传文案2篇。同时开展2场专项推广线下活动，展示支撑能力和解答。</w:t>
            </w:r>
          </w:p>
          <w:p>
            <w:pPr>
              <w:pStyle w:val="null3"/>
              <w:ind w:firstLine="420"/>
            </w:pPr>
            <w:r>
              <w:rPr>
                <w:rFonts w:ascii="仿宋_GB2312" w:hAnsi="仿宋_GB2312" w:cs="仿宋_GB2312" w:eastAsia="仿宋_GB2312"/>
                <w:sz w:val="24"/>
                <w:b/>
              </w:rPr>
              <w:t>六、</w:t>
            </w:r>
            <w:r>
              <w:rPr>
                <w:rFonts w:ascii="仿宋_GB2312" w:hAnsi="仿宋_GB2312" w:cs="仿宋_GB2312" w:eastAsia="仿宋_GB2312"/>
                <w:sz w:val="24"/>
                <w:b/>
              </w:rPr>
              <w:t>商务要求</w:t>
            </w:r>
          </w:p>
          <w:p>
            <w:pPr>
              <w:pStyle w:val="null3"/>
              <w:ind w:firstLine="420"/>
              <w:jc w:val="left"/>
            </w:pPr>
            <w:r>
              <w:rPr>
                <w:rFonts w:ascii="仿宋_GB2312" w:hAnsi="仿宋_GB2312" w:cs="仿宋_GB2312" w:eastAsia="仿宋_GB2312"/>
                <w:sz w:val="21"/>
                <w:color w:val="000000"/>
              </w:rPr>
              <w:t>1.服务工期</w:t>
            </w:r>
          </w:p>
          <w:p>
            <w:pPr>
              <w:pStyle w:val="null3"/>
              <w:ind w:firstLine="420"/>
              <w:jc w:val="left"/>
            </w:pPr>
            <w:r>
              <w:rPr>
                <w:rFonts w:ascii="仿宋_GB2312" w:hAnsi="仿宋_GB2312" w:cs="仿宋_GB2312" w:eastAsia="仿宋_GB2312"/>
                <w:sz w:val="21"/>
                <w:color w:val="000000"/>
              </w:rPr>
              <w:t>2026年3月28日前，完成交付验收。提供不少于5个月服务。</w:t>
            </w:r>
          </w:p>
          <w:p>
            <w:pPr>
              <w:pStyle w:val="null3"/>
              <w:ind w:firstLine="420"/>
              <w:jc w:val="left"/>
            </w:pPr>
            <w:r>
              <w:rPr>
                <w:rFonts w:ascii="仿宋_GB2312" w:hAnsi="仿宋_GB2312" w:cs="仿宋_GB2312" w:eastAsia="仿宋_GB2312"/>
                <w:sz w:val="21"/>
                <w:color w:val="000000"/>
              </w:rPr>
              <w:t>服务期内，乙方须提供与甲方采购需求总额等额的服务，服务期内相关服务未使用完毕，则服务期顺延至合同约定的服务截至日止。</w:t>
            </w:r>
          </w:p>
          <w:p>
            <w:pPr>
              <w:pStyle w:val="null3"/>
              <w:ind w:firstLine="420"/>
              <w:jc w:val="left"/>
            </w:pPr>
            <w:r>
              <w:rPr>
                <w:rFonts w:ascii="仿宋_GB2312" w:hAnsi="仿宋_GB2312" w:cs="仿宋_GB2312" w:eastAsia="仿宋_GB2312"/>
                <w:sz w:val="21"/>
                <w:color w:val="000000"/>
              </w:rPr>
              <w:t>2.服务地点要求</w:t>
            </w:r>
          </w:p>
          <w:p>
            <w:pPr>
              <w:pStyle w:val="null3"/>
              <w:ind w:firstLine="420"/>
              <w:jc w:val="left"/>
            </w:pPr>
            <w:r>
              <w:rPr>
                <w:rFonts w:ascii="仿宋_GB2312" w:hAnsi="仿宋_GB2312" w:cs="仿宋_GB2312" w:eastAsia="仿宋_GB2312"/>
                <w:sz w:val="21"/>
                <w:color w:val="000000"/>
              </w:rPr>
              <w:t>陕西省数据和政务服务局指定地点。</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color w:val="000000"/>
              </w:rPr>
              <w:t>考核（验收）标准和方法</w:t>
            </w:r>
          </w:p>
          <w:p>
            <w:pPr>
              <w:pStyle w:val="null3"/>
              <w:ind w:firstLine="422"/>
            </w:pPr>
            <w:r>
              <w:rPr>
                <w:rFonts w:ascii="仿宋_GB2312" w:hAnsi="仿宋_GB2312" w:cs="仿宋_GB2312" w:eastAsia="仿宋_GB2312"/>
                <w:sz w:val="21"/>
                <w:b/>
              </w:rPr>
              <w:t>3.1服务考核办法</w:t>
            </w:r>
          </w:p>
          <w:p>
            <w:pPr>
              <w:pStyle w:val="null3"/>
              <w:ind w:firstLine="422"/>
            </w:pPr>
            <w:r>
              <w:rPr>
                <w:rFonts w:ascii="仿宋_GB2312" w:hAnsi="仿宋_GB2312" w:cs="仿宋_GB2312" w:eastAsia="仿宋_GB2312"/>
                <w:sz w:val="21"/>
                <w:b/>
              </w:rPr>
              <w:t>（</w:t>
            </w:r>
            <w:r>
              <w:rPr>
                <w:rFonts w:ascii="仿宋_GB2312" w:hAnsi="仿宋_GB2312" w:cs="仿宋_GB2312" w:eastAsia="仿宋_GB2312"/>
                <w:sz w:val="21"/>
                <w:b/>
              </w:rPr>
              <w:t>1）服务考核内容</w:t>
            </w:r>
          </w:p>
          <w:p>
            <w:pPr>
              <w:pStyle w:val="null3"/>
              <w:ind w:firstLine="420"/>
            </w:pPr>
            <w:r>
              <w:rPr>
                <w:rFonts w:ascii="仿宋_GB2312" w:hAnsi="仿宋_GB2312" w:cs="仿宋_GB2312" w:eastAsia="仿宋_GB2312"/>
                <w:sz w:val="21"/>
              </w:rPr>
              <w:t>考核的内容包括运营服务绩效、运营服务能力、被服务对象满意度三个方面。</w:t>
            </w:r>
          </w:p>
          <w:p>
            <w:pPr>
              <w:pStyle w:val="null3"/>
              <w:ind w:firstLine="420"/>
            </w:pPr>
            <w:r>
              <w:rPr>
                <w:rFonts w:ascii="仿宋_GB2312" w:hAnsi="仿宋_GB2312" w:cs="仿宋_GB2312" w:eastAsia="仿宋_GB2312"/>
                <w:sz w:val="21"/>
              </w:rPr>
              <w:t>服务绩效：期间服务企业在保障考核项目安全、可用、规范、及时有效运行方面的成绩。</w:t>
            </w:r>
          </w:p>
          <w:p>
            <w:pPr>
              <w:pStyle w:val="null3"/>
              <w:ind w:firstLine="420"/>
            </w:pPr>
            <w:r>
              <w:rPr>
                <w:rFonts w:ascii="仿宋_GB2312" w:hAnsi="仿宋_GB2312" w:cs="仿宋_GB2312" w:eastAsia="仿宋_GB2312"/>
                <w:sz w:val="21"/>
              </w:rPr>
              <w:t>服务能力：期间服务企业在人员、资源、技术和过程管理方面的规划和实施能力。</w:t>
            </w:r>
          </w:p>
          <w:p>
            <w:pPr>
              <w:pStyle w:val="null3"/>
              <w:ind w:firstLine="420"/>
            </w:pPr>
            <w:r>
              <w:rPr>
                <w:rFonts w:ascii="仿宋_GB2312" w:hAnsi="仿宋_GB2312" w:cs="仿宋_GB2312" w:eastAsia="仿宋_GB2312"/>
                <w:sz w:val="21"/>
              </w:rPr>
              <w:t>满意度：期间被服务单位对服务企业的服务质量与服务态度的综合评定。</w:t>
            </w:r>
          </w:p>
          <w:p>
            <w:pPr>
              <w:pStyle w:val="null3"/>
              <w:ind w:firstLine="420"/>
            </w:pPr>
            <w:r>
              <w:rPr>
                <w:rFonts w:ascii="仿宋_GB2312" w:hAnsi="仿宋_GB2312" w:cs="仿宋_GB2312" w:eastAsia="仿宋_GB2312"/>
                <w:sz w:val="21"/>
              </w:rPr>
              <w:t>服务考核指标体系评分标准如下：</w:t>
            </w:r>
          </w:p>
          <w:tbl>
            <w:tblPr>
              <w:tblBorders>
                <w:top w:val="none" w:color="000000" w:sz="4"/>
                <w:left w:val="none" w:color="000000" w:sz="4"/>
                <w:bottom w:val="none" w:color="000000" w:sz="4"/>
                <w:right w:val="none" w:color="000000" w:sz="4"/>
                <w:insideH w:val="none"/>
                <w:insideV w:val="none"/>
              </w:tblBorders>
            </w:tblPr>
            <w:tblGrid>
              <w:gridCol w:w="190"/>
              <w:gridCol w:w="295"/>
              <w:gridCol w:w="316"/>
              <w:gridCol w:w="358"/>
              <w:gridCol w:w="557"/>
              <w:gridCol w:w="835"/>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一级指标</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二级指标</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三级指标</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说明</w:t>
                  </w:r>
                </w:p>
              </w:tc>
              <w:tc>
                <w:tcPr>
                  <w:tcW w:type="dxa" w:w="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指标项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运营服务绩效（</w:t>
                  </w:r>
                  <w:r>
                    <w:rPr>
                      <w:rFonts w:ascii="仿宋_GB2312" w:hAnsi="仿宋_GB2312" w:cs="仿宋_GB2312" w:eastAsia="仿宋_GB2312"/>
                      <w:sz w:val="21"/>
                      <w:color w:val="000000"/>
                    </w:rPr>
                    <w:t>40%）</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服务可用（</w:t>
                  </w:r>
                  <w:r>
                    <w:rPr>
                      <w:rFonts w:ascii="仿宋_GB2312" w:hAnsi="仿宋_GB2312" w:cs="仿宋_GB2312" w:eastAsia="仿宋_GB2312"/>
                      <w:sz w:val="21"/>
                      <w:color w:val="000000"/>
                    </w:rPr>
                    <w:t>36%）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平台稳定性（</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考核期内平台连续运行时间占比</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监测系统日志，可用率</w:t>
                  </w:r>
                  <w:r>
                    <w:rPr>
                      <w:rFonts w:ascii="仿宋_GB2312" w:hAnsi="仿宋_GB2312" w:cs="仿宋_GB2312" w:eastAsia="仿宋_GB2312"/>
                      <w:sz w:val="21"/>
                      <w:color w:val="000000"/>
                    </w:rPr>
                    <w:t>=（考核期总时长-计划外宕机时长）/考核期总时长*100%</w:t>
                  </w:r>
                  <w:r>
                    <w:br/>
                  </w:r>
                  <w:r>
                    <w:rPr>
                      <w:rFonts w:ascii="仿宋_GB2312" w:hAnsi="仿宋_GB2312" w:cs="仿宋_GB2312" w:eastAsia="仿宋_GB2312"/>
                      <w:sz w:val="21"/>
                      <w:color w:val="000000"/>
                    </w:rPr>
                    <w:t>最后得分为可用率</w:t>
                  </w:r>
                  <w:r>
                    <w:rPr>
                      <w:rFonts w:ascii="仿宋_GB2312" w:hAnsi="仿宋_GB2312" w:cs="仿宋_GB2312" w:eastAsia="仿宋_GB2312"/>
                      <w:sz w:val="21"/>
                      <w:color w:val="000000"/>
                    </w:rPr>
                    <w:t>*该项总分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交付达成率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实际可调度算力是否达到承诺的</w:t>
                  </w:r>
                  <w:r>
                    <w:rPr>
                      <w:rFonts w:ascii="仿宋_GB2312" w:hAnsi="仿宋_GB2312" w:cs="仿宋_GB2312" w:eastAsia="仿宋_GB2312"/>
                      <w:sz w:val="21"/>
                      <w:color w:val="000000"/>
                    </w:rPr>
                    <w:t>55.6PFlops</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交付达成率</w:t>
                  </w:r>
                  <w:r>
                    <w:rPr>
                      <w:rFonts w:ascii="仿宋_GB2312" w:hAnsi="仿宋_GB2312" w:cs="仿宋_GB2312" w:eastAsia="仿宋_GB2312"/>
                      <w:sz w:val="21"/>
                      <w:color w:val="000000"/>
                    </w:rPr>
                    <w:t>=（</w:t>
                  </w:r>
                  <w:r>
                    <w:rPr>
                      <w:rFonts w:ascii="仿宋_GB2312" w:hAnsi="仿宋_GB2312" w:cs="仿宋_GB2312" w:eastAsia="仿宋_GB2312"/>
                      <w:sz w:val="21"/>
                      <w:color w:val="000000"/>
                    </w:rPr>
                    <w:t>交付算力资源</w:t>
                  </w:r>
                  <w:r>
                    <w:rPr>
                      <w:rFonts w:ascii="仿宋_GB2312" w:hAnsi="仿宋_GB2312" w:cs="仿宋_GB2312" w:eastAsia="仿宋_GB2312"/>
                      <w:sz w:val="21"/>
                      <w:color w:val="000000"/>
                    </w:rPr>
                    <w:t>/</w:t>
                  </w:r>
                  <w:r>
                    <w:rPr>
                      <w:rFonts w:ascii="仿宋_GB2312" w:hAnsi="仿宋_GB2312" w:cs="仿宋_GB2312" w:eastAsia="仿宋_GB2312"/>
                      <w:sz w:val="21"/>
                      <w:color w:val="000000"/>
                    </w:rPr>
                    <w:t>55.6</w:t>
                  </w:r>
                  <w:r>
                    <w:rPr>
                      <w:rFonts w:ascii="仿宋_GB2312" w:hAnsi="仿宋_GB2312" w:cs="仿宋_GB2312" w:eastAsia="仿宋_GB2312"/>
                      <w:sz w:val="21"/>
                      <w:color w:val="000000"/>
                    </w:rPr>
                    <w:t>PFlops）*100%</w:t>
                  </w:r>
                  <w:r>
                    <w:br/>
                  </w:r>
                  <w:r>
                    <w:rPr>
                      <w:rFonts w:ascii="仿宋_GB2312" w:hAnsi="仿宋_GB2312" w:cs="仿宋_GB2312" w:eastAsia="仿宋_GB2312"/>
                      <w:sz w:val="21"/>
                      <w:color w:val="000000"/>
                    </w:rPr>
                    <w:t>最后得分为</w:t>
                  </w:r>
                  <w:r>
                    <w:rPr>
                      <w:rFonts w:ascii="仿宋_GB2312" w:hAnsi="仿宋_GB2312" w:cs="仿宋_GB2312" w:eastAsia="仿宋_GB2312"/>
                      <w:sz w:val="21"/>
                      <w:color w:val="000000"/>
                    </w:rPr>
                    <w:t>达成率</w:t>
                  </w:r>
                  <w:r>
                    <w:rPr>
                      <w:rFonts w:ascii="仿宋_GB2312" w:hAnsi="仿宋_GB2312" w:cs="仿宋_GB2312" w:eastAsia="仿宋_GB2312"/>
                      <w:sz w:val="21"/>
                      <w:color w:val="000000"/>
                    </w:rPr>
                    <w:t>*该项总分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特殊时期保障措施完整度（</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传统节假日、两会、国庆等重保期是否制定并演练专项预案</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检查重保的相关记录等。</w:t>
                  </w:r>
                  <w:r>
                    <w:br/>
                  </w:r>
                  <w:r>
                    <w:rPr>
                      <w:rFonts w:ascii="仿宋_GB2312" w:hAnsi="仿宋_GB2312" w:cs="仿宋_GB2312" w:eastAsia="仿宋_GB2312"/>
                      <w:sz w:val="21"/>
                      <w:color w:val="000000"/>
                    </w:rPr>
                    <w:t>具有明确的重保记录，重保期间每天均有记录得满分，</w:t>
                  </w:r>
                  <w:r>
                    <w:rPr>
                      <w:rFonts w:ascii="仿宋_GB2312" w:hAnsi="仿宋_GB2312" w:cs="仿宋_GB2312" w:eastAsia="仿宋_GB2312"/>
                      <w:sz w:val="21"/>
                      <w:color w:val="000000"/>
                    </w:rPr>
                    <w:t>90%以上记录得60%，不满足90%不得分。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5"/>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服务有效（</w:t>
                  </w:r>
                  <w:r>
                    <w:rPr>
                      <w:rFonts w:ascii="仿宋_GB2312" w:hAnsi="仿宋_GB2312" w:cs="仿宋_GB2312" w:eastAsia="仿宋_GB2312"/>
                      <w:sz w:val="21"/>
                      <w:color w:val="000000"/>
                    </w:rPr>
                    <w:t>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功能完整性（</w:t>
                  </w:r>
                  <w:r>
                    <w:rPr>
                      <w:rFonts w:ascii="仿宋_GB2312" w:hAnsi="仿宋_GB2312" w:cs="仿宋_GB2312" w:eastAsia="仿宋_GB2312"/>
                      <w:sz w:val="21"/>
                      <w:color w:val="000000"/>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合同约定功能全部上线并可用</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第三方测试报告。</w:t>
                  </w:r>
                  <w:r>
                    <w:br/>
                  </w:r>
                  <w:r>
                    <w:rPr>
                      <w:rFonts w:ascii="仿宋_GB2312" w:hAnsi="仿宋_GB2312" w:cs="仿宋_GB2312" w:eastAsia="仿宋_GB2312"/>
                      <w:sz w:val="21"/>
                      <w:color w:val="000000"/>
                    </w:rPr>
                    <w:t>合同约定功能</w:t>
                  </w:r>
                  <w:r>
                    <w:rPr>
                      <w:rFonts w:ascii="仿宋_GB2312" w:hAnsi="仿宋_GB2312" w:cs="仿宋_GB2312" w:eastAsia="仿宋_GB2312"/>
                      <w:sz w:val="21"/>
                      <w:color w:val="000000"/>
                    </w:rPr>
                    <w:t>100%可用，得满分；</w:t>
                  </w:r>
                  <w:r>
                    <w:br/>
                  </w:r>
                  <w:r>
                    <w:rPr>
                      <w:rFonts w:ascii="仿宋_GB2312" w:hAnsi="仿宋_GB2312" w:cs="仿宋_GB2312" w:eastAsia="仿宋_GB2312"/>
                      <w:sz w:val="21"/>
                      <w:color w:val="000000"/>
                    </w:rPr>
                    <w:t>每缺失或不可用一项重要功能扣</w:t>
                  </w:r>
                  <w:r>
                    <w:rPr>
                      <w:rFonts w:ascii="仿宋_GB2312" w:hAnsi="仿宋_GB2312" w:cs="仿宋_GB2312" w:eastAsia="仿宋_GB2312"/>
                      <w:sz w:val="21"/>
                      <w:color w:val="000000"/>
                    </w:rPr>
                    <w:t>10%，直至0分。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运营服务能力（</w:t>
                  </w:r>
                  <w:r>
                    <w:rPr>
                      <w:rFonts w:ascii="仿宋_GB2312" w:hAnsi="仿宋_GB2312" w:cs="仿宋_GB2312" w:eastAsia="仿宋_GB2312"/>
                      <w:sz w:val="21"/>
                      <w:color w:val="000000"/>
                    </w:rPr>
                    <w:t>40%）</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安全保障（</w:t>
                  </w:r>
                  <w:r>
                    <w:rPr>
                      <w:rFonts w:ascii="仿宋_GB2312" w:hAnsi="仿宋_GB2312" w:cs="仿宋_GB2312" w:eastAsia="仿宋_GB2312"/>
                      <w:sz w:val="21"/>
                      <w:color w:val="000000"/>
                    </w:rPr>
                    <w:t>36%）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网络安全事件（</w:t>
                  </w:r>
                  <w:r>
                    <w:rPr>
                      <w:rFonts w:ascii="仿宋_GB2312" w:hAnsi="仿宋_GB2312" w:cs="仿宋_GB2312" w:eastAsia="仿宋_GB2312"/>
                      <w:sz w:val="21"/>
                      <w:color w:val="000000"/>
                    </w:rPr>
                    <w:t>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考核期内发生网络安全事件次数</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安全团队报告、工单系统。需提前定义事件等级（重大</w:t>
                  </w:r>
                  <w:r>
                    <w:rPr>
                      <w:rFonts w:ascii="仿宋_GB2312" w:hAnsi="仿宋_GB2312" w:cs="仿宋_GB2312" w:eastAsia="仿宋_GB2312"/>
                      <w:sz w:val="21"/>
                      <w:color w:val="000000"/>
                    </w:rPr>
                    <w:t>/一般）。</w:t>
                  </w:r>
                  <w:r>
                    <w:br/>
                  </w:r>
                  <w:r>
                    <w:rPr>
                      <w:rFonts w:ascii="仿宋_GB2312" w:hAnsi="仿宋_GB2312" w:cs="仿宋_GB2312" w:eastAsia="仿宋_GB2312"/>
                      <w:sz w:val="21"/>
                      <w:color w:val="000000"/>
                    </w:rPr>
                    <w:t>0次，得满分；</w:t>
                  </w:r>
                  <w:r>
                    <w:br/>
                  </w:r>
                  <w:r>
                    <w:rPr>
                      <w:rFonts w:ascii="仿宋_GB2312" w:hAnsi="仿宋_GB2312" w:cs="仿宋_GB2312" w:eastAsia="仿宋_GB2312"/>
                      <w:sz w:val="21"/>
                      <w:color w:val="000000"/>
                    </w:rPr>
                    <w:t>发生</w:t>
                  </w:r>
                  <w:r>
                    <w:rPr>
                      <w:rFonts w:ascii="仿宋_GB2312" w:hAnsi="仿宋_GB2312" w:cs="仿宋_GB2312" w:eastAsia="仿宋_GB2312"/>
                      <w:sz w:val="21"/>
                      <w:color w:val="000000"/>
                    </w:rPr>
                    <w:t>1次重大事件扣50%；</w:t>
                  </w:r>
                  <w:r>
                    <w:br/>
                  </w:r>
                  <w:r>
                    <w:rPr>
                      <w:rFonts w:ascii="仿宋_GB2312" w:hAnsi="仿宋_GB2312" w:cs="仿宋_GB2312" w:eastAsia="仿宋_GB2312"/>
                      <w:sz w:val="21"/>
                      <w:color w:val="000000"/>
                    </w:rPr>
                    <w:t>发生</w:t>
                  </w:r>
                  <w:r>
                    <w:rPr>
                      <w:rFonts w:ascii="仿宋_GB2312" w:hAnsi="仿宋_GB2312" w:cs="仿宋_GB2312" w:eastAsia="仿宋_GB2312"/>
                      <w:sz w:val="21"/>
                      <w:color w:val="000000"/>
                    </w:rPr>
                    <w:t>1次一般事件扣20%。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失泄密事件（</w:t>
                  </w:r>
                  <w:r>
                    <w:rPr>
                      <w:rFonts w:ascii="仿宋_GB2312" w:hAnsi="仿宋_GB2312" w:cs="仿宋_GB2312" w:eastAsia="仿宋_GB2312"/>
                      <w:sz w:val="21"/>
                      <w:color w:val="000000"/>
                    </w:rPr>
                    <w:t>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考核期内发生失泄密事件次数</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安全审计、内部报告。</w:t>
                  </w:r>
                  <w:r>
                    <w:br/>
                  </w:r>
                  <w:r>
                    <w:rPr>
                      <w:rFonts w:ascii="仿宋_GB2312" w:hAnsi="仿宋_GB2312" w:cs="仿宋_GB2312" w:eastAsia="仿宋_GB2312"/>
                      <w:sz w:val="21"/>
                      <w:color w:val="000000"/>
                    </w:rPr>
                    <w:t>0次，得满分；</w:t>
                  </w:r>
                  <w:r>
                    <w:br/>
                  </w:r>
                  <w:r>
                    <w:rPr>
                      <w:rFonts w:ascii="仿宋_GB2312" w:hAnsi="仿宋_GB2312" w:cs="仿宋_GB2312" w:eastAsia="仿宋_GB2312"/>
                      <w:sz w:val="21"/>
                      <w:color w:val="000000"/>
                    </w:rPr>
                    <w:t>发生一次及以上得</w:t>
                  </w:r>
                  <w:r>
                    <w:rPr>
                      <w:rFonts w:ascii="仿宋_GB2312" w:hAnsi="仿宋_GB2312" w:cs="仿宋_GB2312" w:eastAsia="仿宋_GB2312"/>
                      <w:sz w:val="21"/>
                      <w:color w:val="000000"/>
                    </w:rPr>
                    <w:t>0分，并追究责任。</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工单响应及时率（</w:t>
                  </w:r>
                  <w:r>
                    <w:rPr>
                      <w:rFonts w:ascii="仿宋_GB2312" w:hAnsi="仿宋_GB2312" w:cs="仿宋_GB2312" w:eastAsia="仿宋_GB2312"/>
                      <w:sz w:val="21"/>
                      <w:color w:val="000000"/>
                    </w:rPr>
                    <w:t>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1天内响应工单占比</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响应及时率</w:t>
                  </w:r>
                  <w:r>
                    <w:rPr>
                      <w:rFonts w:ascii="仿宋_GB2312" w:hAnsi="仿宋_GB2312" w:cs="仿宋_GB2312" w:eastAsia="仿宋_GB2312"/>
                      <w:sz w:val="21"/>
                      <w:color w:val="000000"/>
                    </w:rPr>
                    <w:t>=（1天内响应的工单数/总工单数）*100%</w:t>
                  </w:r>
                  <w:r>
                    <w:br/>
                  </w:r>
                  <w:r>
                    <w:rPr>
                      <w:rFonts w:ascii="仿宋_GB2312" w:hAnsi="仿宋_GB2312" w:cs="仿宋_GB2312" w:eastAsia="仿宋_GB2312"/>
                      <w:sz w:val="21"/>
                      <w:color w:val="000000"/>
                    </w:rPr>
                    <w:t>响应及时率</w:t>
                  </w:r>
                  <w:r>
                    <w:rPr>
                      <w:rFonts w:ascii="仿宋_GB2312" w:hAnsi="仿宋_GB2312" w:cs="仿宋_GB2312" w:eastAsia="仿宋_GB2312"/>
                      <w:sz w:val="21"/>
                      <w:color w:val="000000"/>
                    </w:rPr>
                    <w:t>≥98%，得满分；</w:t>
                  </w:r>
                  <w:r>
                    <w:br/>
                  </w:r>
                  <w:r>
                    <w:rPr>
                      <w:rFonts w:ascii="仿宋_GB2312" w:hAnsi="仿宋_GB2312" w:cs="仿宋_GB2312" w:eastAsia="仿宋_GB2312"/>
                      <w:sz w:val="21"/>
                      <w:color w:val="000000"/>
                    </w:rPr>
                    <w:t>95%≤响应及时率&lt;98%，得90%；</w:t>
                  </w:r>
                  <w:r>
                    <w:br/>
                  </w:r>
                  <w:r>
                    <w:rPr>
                      <w:rFonts w:ascii="仿宋_GB2312" w:hAnsi="仿宋_GB2312" w:cs="仿宋_GB2312" w:eastAsia="仿宋_GB2312"/>
                      <w:sz w:val="21"/>
                      <w:color w:val="000000"/>
                    </w:rPr>
                    <w:t>90%≤响应及时率&lt;95%，得70%</w:t>
                  </w:r>
                  <w:r>
                    <w:br/>
                  </w:r>
                  <w:r>
                    <w:rPr>
                      <w:rFonts w:ascii="仿宋_GB2312" w:hAnsi="仿宋_GB2312" w:cs="仿宋_GB2312" w:eastAsia="仿宋_GB2312"/>
                      <w:sz w:val="21"/>
                      <w:color w:val="000000"/>
                    </w:rPr>
                    <w:t>响应及时率</w:t>
                  </w:r>
                  <w:r>
                    <w:rPr>
                      <w:rFonts w:ascii="仿宋_GB2312" w:hAnsi="仿宋_GB2312" w:cs="仿宋_GB2312" w:eastAsia="仿宋_GB2312"/>
                      <w:sz w:val="21"/>
                      <w:color w:val="000000"/>
                    </w:rPr>
                    <w:t>&lt;90%，得0分。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工单完成及时率（</w:t>
                  </w:r>
                  <w:r>
                    <w:rPr>
                      <w:rFonts w:ascii="仿宋_GB2312" w:hAnsi="仿宋_GB2312" w:cs="仿宋_GB2312" w:eastAsia="仿宋_GB2312"/>
                      <w:sz w:val="21"/>
                      <w:color w:val="000000"/>
                    </w:rPr>
                    <w:t>6%）</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w:t>
                  </w:r>
                  <w:r>
                    <w:rPr>
                      <w:rFonts w:ascii="仿宋_GB2312" w:hAnsi="仿宋_GB2312" w:cs="仿宋_GB2312" w:eastAsia="仿宋_GB2312"/>
                      <w:sz w:val="21"/>
                      <w:color w:val="000000"/>
                    </w:rPr>
                    <w:t>SLA要求完成工单占比</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完成及时率</w:t>
                  </w:r>
                  <w:r>
                    <w:rPr>
                      <w:rFonts w:ascii="仿宋_GB2312" w:hAnsi="仿宋_GB2312" w:cs="仿宋_GB2312" w:eastAsia="仿宋_GB2312"/>
                      <w:sz w:val="21"/>
                      <w:color w:val="000000"/>
                    </w:rPr>
                    <w:t>=（按SLA要求完成的工单数/总工单数）*100%</w:t>
                  </w:r>
                  <w:r>
                    <w:br/>
                  </w:r>
                  <w:r>
                    <w:rPr>
                      <w:rFonts w:ascii="仿宋_GB2312" w:hAnsi="仿宋_GB2312" w:cs="仿宋_GB2312" w:eastAsia="仿宋_GB2312"/>
                      <w:sz w:val="21"/>
                      <w:color w:val="000000"/>
                    </w:rPr>
                    <w:t>满分：完成及时率</w:t>
                  </w:r>
                  <w:r>
                    <w:rPr>
                      <w:rFonts w:ascii="仿宋_GB2312" w:hAnsi="仿宋_GB2312" w:cs="仿宋_GB2312" w:eastAsia="仿宋_GB2312"/>
                      <w:sz w:val="21"/>
                      <w:color w:val="000000"/>
                    </w:rPr>
                    <w:t>≥98%</w:t>
                  </w:r>
                  <w:r>
                    <w:br/>
                  </w:r>
                  <w:r>
                    <w:rPr>
                      <w:rFonts w:ascii="仿宋_GB2312" w:hAnsi="仿宋_GB2312" w:cs="仿宋_GB2312" w:eastAsia="仿宋_GB2312"/>
                      <w:sz w:val="21"/>
                      <w:color w:val="000000"/>
                    </w:rPr>
                    <w:t>得</w:t>
                  </w:r>
                  <w:r>
                    <w:rPr>
                      <w:rFonts w:ascii="仿宋_GB2312" w:hAnsi="仿宋_GB2312" w:cs="仿宋_GB2312" w:eastAsia="仿宋_GB2312"/>
                      <w:sz w:val="21"/>
                      <w:color w:val="000000"/>
                    </w:rPr>
                    <w:t>90%:95%≤完成及时率&lt;98%</w:t>
                  </w:r>
                  <w:r>
                    <w:br/>
                  </w:r>
                  <w:r>
                    <w:rPr>
                      <w:rFonts w:ascii="仿宋_GB2312" w:hAnsi="仿宋_GB2312" w:cs="仿宋_GB2312" w:eastAsia="仿宋_GB2312"/>
                      <w:sz w:val="21"/>
                      <w:color w:val="000000"/>
                    </w:rPr>
                    <w:t>得</w:t>
                  </w:r>
                  <w:r>
                    <w:rPr>
                      <w:rFonts w:ascii="仿宋_GB2312" w:hAnsi="仿宋_GB2312" w:cs="仿宋_GB2312" w:eastAsia="仿宋_GB2312"/>
                      <w:sz w:val="21"/>
                      <w:color w:val="000000"/>
                    </w:rPr>
                    <w:t>70%:90%≤完成及时率&lt;95%</w:t>
                  </w:r>
                  <w:r>
                    <w:br/>
                  </w:r>
                  <w:r>
                    <w:rPr>
                      <w:rFonts w:ascii="仿宋_GB2312" w:hAnsi="仿宋_GB2312" w:cs="仿宋_GB2312" w:eastAsia="仿宋_GB2312"/>
                      <w:sz w:val="21"/>
                      <w:color w:val="000000"/>
                    </w:rPr>
                    <w:t>得</w:t>
                  </w:r>
                  <w:r>
                    <w:rPr>
                      <w:rFonts w:ascii="仿宋_GB2312" w:hAnsi="仿宋_GB2312" w:cs="仿宋_GB2312" w:eastAsia="仿宋_GB2312"/>
                      <w:sz w:val="21"/>
                      <w:color w:val="000000"/>
                    </w:rPr>
                    <w:t>0分：完成及时率&lt;90%工单系统报表。</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人员资质率（</w:t>
                  </w:r>
                  <w:r>
                    <w:rPr>
                      <w:rFonts w:ascii="仿宋_GB2312" w:hAnsi="仿宋_GB2312" w:cs="仿宋_GB2312" w:eastAsia="仿宋_GB2312"/>
                      <w:sz w:val="21"/>
                      <w:color w:val="000000"/>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持证人员</w:t>
                  </w:r>
                  <w:r>
                    <w:rPr>
                      <w:rFonts w:ascii="仿宋_GB2312" w:hAnsi="仿宋_GB2312" w:cs="仿宋_GB2312" w:eastAsia="仿宋_GB2312"/>
                      <w:sz w:val="21"/>
                      <w:color w:val="000000"/>
                    </w:rPr>
                    <w:t>/服务团队总人数</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考核周期内，服务单位提供有相关资质证书的资格人员数量占服务团队的百分比，结果</w:t>
                  </w:r>
                  <w:r>
                    <w:rPr>
                      <w:rFonts w:ascii="仿宋_GB2312" w:hAnsi="仿宋_GB2312" w:cs="仿宋_GB2312" w:eastAsia="仿宋_GB2312"/>
                      <w:sz w:val="21"/>
                      <w:color w:val="000000"/>
                    </w:rPr>
                    <w:t>≥80%，得6分，80%＞结果≥60%，得4分，结果＜60%，不得分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人员经验率（</w:t>
                  </w:r>
                  <w:r>
                    <w:rPr>
                      <w:rFonts w:ascii="仿宋_GB2312" w:hAnsi="仿宋_GB2312" w:cs="仿宋_GB2312" w:eastAsia="仿宋_GB2312"/>
                      <w:sz w:val="21"/>
                      <w:color w:val="000000"/>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5年以上经验人员占比</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考核周期内，从事相应岗位运营服务时间超过</w:t>
                  </w:r>
                  <w:r>
                    <w:rPr>
                      <w:rFonts w:ascii="仿宋_GB2312" w:hAnsi="仿宋_GB2312" w:cs="仿宋_GB2312" w:eastAsia="仿宋_GB2312"/>
                      <w:sz w:val="21"/>
                      <w:color w:val="000000"/>
                    </w:rPr>
                    <w:t>5年以上的人员占总人员数量的百分比，结果≥80%，得6分，80%＞结果≥60%，得4分，结果＜60%，不得分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95"/>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运营规范（</w:t>
                  </w:r>
                  <w:r>
                    <w:rPr>
                      <w:rFonts w:ascii="仿宋_GB2312" w:hAnsi="仿宋_GB2312" w:cs="仿宋_GB2312" w:eastAsia="仿宋_GB2312"/>
                      <w:sz w:val="21"/>
                      <w:color w:val="000000"/>
                    </w:rPr>
                    <w:t>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流程规范性（</w:t>
                  </w:r>
                  <w:r>
                    <w:rPr>
                      <w:rFonts w:ascii="仿宋_GB2312" w:hAnsi="仿宋_GB2312" w:cs="仿宋_GB2312" w:eastAsia="仿宋_GB2312"/>
                      <w:sz w:val="21"/>
                      <w:color w:val="000000"/>
                    </w:rPr>
                    <w:t>4%）</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运营流程（外部对接、内部工单、变更管理等）有书面文件且执行记录完整</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抽查若干次流程执行记录，检查是否有书面文件且执行合规。</w:t>
                  </w:r>
                  <w:r>
                    <w:br/>
                  </w:r>
                  <w:r>
                    <w:rPr>
                      <w:rFonts w:ascii="仿宋_GB2312" w:hAnsi="仿宋_GB2312" w:cs="仿宋_GB2312" w:eastAsia="仿宋_GB2312"/>
                      <w:sz w:val="21"/>
                      <w:color w:val="000000"/>
                    </w:rPr>
                    <w:t>符合率</w:t>
                  </w:r>
                  <w:r>
                    <w:rPr>
                      <w:rFonts w:ascii="仿宋_GB2312" w:hAnsi="仿宋_GB2312" w:cs="仿宋_GB2312" w:eastAsia="仿宋_GB2312"/>
                      <w:sz w:val="21"/>
                      <w:color w:val="000000"/>
                    </w:rPr>
                    <w:t>=100%，得满分；</w:t>
                  </w:r>
                  <w:r>
                    <w:br/>
                  </w:r>
                  <w:r>
                    <w:rPr>
                      <w:rFonts w:ascii="仿宋_GB2312" w:hAnsi="仿宋_GB2312" w:cs="仿宋_GB2312" w:eastAsia="仿宋_GB2312"/>
                      <w:sz w:val="21"/>
                      <w:color w:val="000000"/>
                    </w:rPr>
                    <w:t>90%≤符合率&lt;100%，得90%</w:t>
                  </w:r>
                  <w:r>
                    <w:br/>
                  </w:r>
                  <w:r>
                    <w:rPr>
                      <w:rFonts w:ascii="仿宋_GB2312" w:hAnsi="仿宋_GB2312" w:cs="仿宋_GB2312" w:eastAsia="仿宋_GB2312"/>
                      <w:sz w:val="21"/>
                      <w:color w:val="000000"/>
                    </w:rPr>
                    <w:t>80%≤符合率&lt;90%，得70%</w:t>
                  </w:r>
                  <w:r>
                    <w:br/>
                  </w:r>
                  <w:r>
                    <w:rPr>
                      <w:rFonts w:ascii="仿宋_GB2312" w:hAnsi="仿宋_GB2312" w:cs="仿宋_GB2312" w:eastAsia="仿宋_GB2312"/>
                      <w:sz w:val="21"/>
                      <w:color w:val="000000"/>
                    </w:rPr>
                    <w:t>符合率</w:t>
                  </w:r>
                  <w:r>
                    <w:rPr>
                      <w:rFonts w:ascii="仿宋_GB2312" w:hAnsi="仿宋_GB2312" w:cs="仿宋_GB2312" w:eastAsia="仿宋_GB2312"/>
                      <w:sz w:val="21"/>
                      <w:color w:val="000000"/>
                    </w:rPr>
                    <w:t>&lt;80%，不得分。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运营服务满意度（</w:t>
                  </w:r>
                  <w:r>
                    <w:rPr>
                      <w:rFonts w:ascii="仿宋_GB2312" w:hAnsi="仿宋_GB2312" w:cs="仿宋_GB2312" w:eastAsia="仿宋_GB2312"/>
                      <w:sz w:val="21"/>
                      <w:color w:val="000000"/>
                    </w:rPr>
                    <w:t>20%）</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用户满意（</w:t>
                  </w:r>
                  <w:r>
                    <w:rPr>
                      <w:rFonts w:ascii="仿宋_GB2312" w:hAnsi="仿宋_GB2312" w:cs="仿宋_GB2312" w:eastAsia="仿宋_GB2312"/>
                      <w:sz w:val="21"/>
                      <w:color w:val="000000"/>
                    </w:rPr>
                    <w:t>20%）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技术满意度（</w:t>
                  </w:r>
                  <w:r>
                    <w:rPr>
                      <w:rFonts w:ascii="仿宋_GB2312" w:hAnsi="仿宋_GB2312" w:cs="仿宋_GB2312" w:eastAsia="仿宋_GB2312"/>
                      <w:sz w:val="21"/>
                      <w:color w:val="000000"/>
                    </w:rPr>
                    <w:t>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被服务单位对技术能力打分</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由被服务单位根据考核周期内服务团队问题处理效率、质量、重现等情况据实评价。</w:t>
                  </w:r>
                  <w:r>
                    <w:br/>
                  </w:r>
                  <w:r>
                    <w:rPr>
                      <w:rFonts w:ascii="仿宋_GB2312" w:hAnsi="仿宋_GB2312" w:cs="仿宋_GB2312" w:eastAsia="仿宋_GB2312"/>
                      <w:sz w:val="21"/>
                      <w:color w:val="000000"/>
                    </w:rPr>
                    <w:t>满分</w:t>
                  </w:r>
                  <w:r>
                    <w:rPr>
                      <w:rFonts w:ascii="仿宋_GB2312" w:hAnsi="仿宋_GB2312" w:cs="仿宋_GB2312" w:eastAsia="仿宋_GB2312"/>
                      <w:sz w:val="21"/>
                      <w:color w:val="000000"/>
                    </w:rPr>
                    <w:t>100，按比例进行得分结算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95"/>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服务满意度（</w:t>
                  </w:r>
                  <w:r>
                    <w:rPr>
                      <w:rFonts w:ascii="仿宋_GB2312" w:hAnsi="仿宋_GB2312" w:cs="仿宋_GB2312" w:eastAsia="仿宋_GB2312"/>
                      <w:sz w:val="21"/>
                      <w:color w:val="000000"/>
                    </w:rPr>
                    <w:t>10%）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被服务单位对服务态度打分</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由被服务单位根据考核周期内服务团队的主动性、耐心细心程度、专业知识、沟通能力、解决问题能力等方面据实评价</w:t>
                  </w:r>
                  <w:r>
                    <w:br/>
                  </w:r>
                  <w:r>
                    <w:rPr>
                      <w:rFonts w:ascii="仿宋_GB2312" w:hAnsi="仿宋_GB2312" w:cs="仿宋_GB2312" w:eastAsia="仿宋_GB2312"/>
                      <w:sz w:val="21"/>
                      <w:color w:val="000000"/>
                    </w:rPr>
                    <w:t>满分</w:t>
                  </w:r>
                  <w:r>
                    <w:rPr>
                      <w:rFonts w:ascii="仿宋_GB2312" w:hAnsi="仿宋_GB2312" w:cs="仿宋_GB2312" w:eastAsia="仿宋_GB2312"/>
                      <w:sz w:val="21"/>
                      <w:color w:val="000000"/>
                    </w:rPr>
                    <w:t>100，按比例进行得分结算</w:t>
                  </w:r>
                </w:p>
              </w:tc>
            </w:tr>
          </w:tbl>
          <w:p>
            <w:pPr>
              <w:pStyle w:val="null3"/>
              <w:ind w:firstLine="420"/>
              <w:jc w:val="center"/>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考核结果等级</w:t>
            </w:r>
          </w:p>
          <w:p>
            <w:pPr>
              <w:pStyle w:val="null3"/>
              <w:ind w:firstLine="396"/>
            </w:pPr>
            <w:r>
              <w:rPr>
                <w:rFonts w:ascii="仿宋_GB2312" w:hAnsi="仿宋_GB2312" w:cs="仿宋_GB2312" w:eastAsia="仿宋_GB2312"/>
                <w:sz w:val="21"/>
              </w:rPr>
              <w:t>考核采用百分制对服务提供方进行服务期考核，得分</w:t>
            </w:r>
            <w:r>
              <w:rPr>
                <w:rFonts w:ascii="仿宋_GB2312" w:hAnsi="仿宋_GB2312" w:cs="仿宋_GB2312" w:eastAsia="仿宋_GB2312"/>
                <w:sz w:val="21"/>
              </w:rPr>
              <w:t>≥80分，评定优秀。70≤得分＜80，评定为良好。60≤得分＜70，评定为合格。得分＜60分，评定为不合格。项目服务期结束前，建设单位组织项目验收并对服务质量进行考核。</w:t>
            </w:r>
          </w:p>
          <w:p>
            <w:pPr>
              <w:pStyle w:val="null3"/>
              <w:ind w:firstLine="396"/>
            </w:pPr>
            <w:r>
              <w:rPr>
                <w:rFonts w:ascii="仿宋_GB2312" w:hAnsi="仿宋_GB2312" w:cs="仿宋_GB2312" w:eastAsia="仿宋_GB2312"/>
                <w:sz w:val="21"/>
              </w:rPr>
              <w:t>对期间因人为因素造成系统大面积瘫痪、核心部件（软硬件）严重损毁、重大信息安全事故，或造成巨大经济损失等重大责任事故，一概评定为不合格。</w:t>
            </w:r>
          </w:p>
          <w:tbl>
            <w:tblPr>
              <w:tblBorders>
                <w:top w:val="none" w:color="000000" w:sz="4"/>
                <w:left w:val="none" w:color="000000" w:sz="4"/>
                <w:bottom w:val="none" w:color="000000" w:sz="4"/>
                <w:right w:val="none" w:color="000000" w:sz="4"/>
                <w:insideH w:val="none"/>
                <w:insideV w:val="none"/>
              </w:tblBorders>
            </w:tblPr>
            <w:tblGrid>
              <w:gridCol w:w="508"/>
              <w:gridCol w:w="1192"/>
              <w:gridCol w:w="852"/>
            </w:tblGrid>
            <w:tr>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考评得分</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等级</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优秀</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0&gt;得分≥</w:t>
                  </w:r>
                  <w:r>
                    <w:rPr>
                      <w:rFonts w:ascii="仿宋_GB2312" w:hAnsi="仿宋_GB2312" w:cs="仿宋_GB2312" w:eastAsia="仿宋_GB2312"/>
                      <w:sz w:val="21"/>
                    </w:rPr>
                    <w:t>7</w:t>
                  </w:r>
                  <w:r>
                    <w:rPr>
                      <w:rFonts w:ascii="仿宋_GB2312" w:hAnsi="仿宋_GB2312" w:cs="仿宋_GB2312" w:eastAsia="仿宋_GB2312"/>
                      <w:sz w:val="21"/>
                    </w:rPr>
                    <w:t>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良好</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0&gt;得分≥60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合格</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&lt;60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不合格</w:t>
                  </w:r>
                </w:p>
              </w:tc>
            </w:tr>
          </w:tbl>
          <w:p>
            <w:pPr>
              <w:pStyle w:val="null3"/>
              <w:ind w:firstLine="398"/>
            </w:pP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考核结果应用方法</w:t>
            </w:r>
          </w:p>
          <w:p>
            <w:pPr>
              <w:pStyle w:val="null3"/>
              <w:ind w:firstLine="396"/>
            </w:pPr>
            <w:r>
              <w:rPr>
                <w:rFonts w:ascii="仿宋_GB2312" w:hAnsi="仿宋_GB2312" w:cs="仿宋_GB2312" w:eastAsia="仿宋_GB2312"/>
                <w:sz w:val="21"/>
              </w:rPr>
              <w:t>基于运营服务考核标准对运营服务工作进行考核评价，评价结果可用于运营服务质量提升、运营服务过程改进，可作为运营服务费用支付的依据。</w:t>
            </w:r>
          </w:p>
          <w:tbl>
            <w:tblPr>
              <w:tblBorders>
                <w:top w:val="none" w:color="000000" w:sz="4"/>
                <w:left w:val="none" w:color="000000" w:sz="4"/>
                <w:bottom w:val="none" w:color="000000" w:sz="4"/>
                <w:right w:val="none" w:color="000000" w:sz="4"/>
                <w:insideH w:val="none"/>
                <w:insideV w:val="none"/>
              </w:tblBorders>
            </w:tblPr>
            <w:tblGrid>
              <w:gridCol w:w="212"/>
              <w:gridCol w:w="518"/>
              <w:gridCol w:w="416"/>
              <w:gridCol w:w="1406"/>
            </w:tblGrid>
            <w:tr>
              <w:tc>
                <w:tcPr>
                  <w:tcW w:type="dxa" w:w="2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序号</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考评得分</w:t>
                  </w:r>
                </w:p>
              </w:tc>
              <w:tc>
                <w:tcPr>
                  <w:tcW w:type="dxa" w:w="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等级</w:t>
                  </w:r>
                </w:p>
              </w:tc>
              <w:tc>
                <w:tcPr>
                  <w:tcW w:type="dxa" w:w="1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备注</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得分</w:t>
                  </w:r>
                  <w:r>
                    <w:rPr>
                      <w:rFonts w:ascii="仿宋_GB2312" w:hAnsi="仿宋_GB2312" w:cs="仿宋_GB2312" w:eastAsia="仿宋_GB2312"/>
                      <w:sz w:val="21"/>
                      <w:color w:val="000000"/>
                    </w:rPr>
                    <w:t>≥80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优秀</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100%服务金额</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70≤得分＜80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良好</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98%服务金额</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60≤得分＜70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合格</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95%服务金额</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得分＜</w:t>
                  </w:r>
                  <w:r>
                    <w:rPr>
                      <w:rFonts w:ascii="仿宋_GB2312" w:hAnsi="仿宋_GB2312" w:cs="仿宋_GB2312" w:eastAsia="仿宋_GB2312"/>
                      <w:sz w:val="21"/>
                      <w:color w:val="000000"/>
                    </w:rPr>
                    <w:t>60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不合格</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80%服务金额</w:t>
                  </w:r>
                </w:p>
              </w:tc>
            </w:tr>
          </w:tbl>
          <w:p>
            <w:pPr>
              <w:pStyle w:val="null3"/>
              <w:ind w:firstLine="396"/>
            </w:pPr>
            <w:r>
              <w:rPr>
                <w:rFonts w:ascii="仿宋_GB2312" w:hAnsi="仿宋_GB2312" w:cs="仿宋_GB2312" w:eastAsia="仿宋_GB2312"/>
                <w:sz w:val="21"/>
              </w:rPr>
              <w:t>如运营服务提供方未能按规定的服务事项完成运营服务相关内容的要求，运营服务提供方需按照合同金额的比例承担服务不达标扣减费用。</w:t>
            </w:r>
          </w:p>
          <w:p>
            <w:pPr>
              <w:pStyle w:val="null3"/>
              <w:ind w:firstLine="398"/>
            </w:pPr>
            <w:r>
              <w:rPr>
                <w:rFonts w:ascii="仿宋_GB2312" w:hAnsi="仿宋_GB2312" w:cs="仿宋_GB2312" w:eastAsia="仿宋_GB2312"/>
                <w:sz w:val="21"/>
                <w:b/>
              </w:rPr>
              <w:t>（</w:t>
            </w:r>
            <w:r>
              <w:rPr>
                <w:rFonts w:ascii="仿宋_GB2312" w:hAnsi="仿宋_GB2312" w:cs="仿宋_GB2312" w:eastAsia="仿宋_GB2312"/>
                <w:sz w:val="21"/>
                <w:b/>
              </w:rPr>
              <w:t>4）</w:t>
            </w:r>
            <w:r>
              <w:rPr>
                <w:rFonts w:ascii="仿宋_GB2312" w:hAnsi="仿宋_GB2312" w:cs="仿宋_GB2312" w:eastAsia="仿宋_GB2312"/>
                <w:sz w:val="21"/>
                <w:b/>
              </w:rPr>
              <w:t>考核办法管理</w:t>
            </w:r>
          </w:p>
          <w:p>
            <w:pPr>
              <w:pStyle w:val="null3"/>
              <w:ind w:firstLine="396"/>
            </w:pPr>
            <w:r>
              <w:rPr>
                <w:rFonts w:ascii="仿宋_GB2312" w:hAnsi="仿宋_GB2312" w:cs="仿宋_GB2312" w:eastAsia="仿宋_GB2312"/>
                <w:sz w:val="21"/>
              </w:rPr>
              <w:t>服务采购方负责考核评价的组织工作，由服务采购方工作人员与邀请的信息化专家共同组成考核评估组，负责本项目运营服务的考核工作。考核机构的日常事务由服务采购方负责，考核频度设置为一季度一次。</w:t>
            </w:r>
          </w:p>
          <w:p>
            <w:pPr>
              <w:pStyle w:val="null3"/>
              <w:ind w:firstLine="396"/>
            </w:pPr>
            <w:r>
              <w:rPr>
                <w:rFonts w:ascii="仿宋_GB2312" w:hAnsi="仿宋_GB2312" w:cs="仿宋_GB2312" w:eastAsia="仿宋_GB2312"/>
                <w:sz w:val="21"/>
              </w:rPr>
              <w:t>在考核评估工作中，服务采购方的职责是：</w:t>
            </w:r>
          </w:p>
          <w:p>
            <w:pPr>
              <w:pStyle w:val="null3"/>
              <w:ind w:firstLine="396"/>
            </w:pPr>
            <w:r>
              <w:rPr>
                <w:rFonts w:ascii="仿宋_GB2312" w:hAnsi="仿宋_GB2312" w:cs="仿宋_GB2312" w:eastAsia="仿宋_GB2312"/>
                <w:sz w:val="21"/>
              </w:rPr>
              <w:t>1.依据有关规定和标准，制定修改考核实施办法。</w:t>
            </w:r>
          </w:p>
          <w:p>
            <w:pPr>
              <w:pStyle w:val="null3"/>
              <w:ind w:firstLine="396"/>
            </w:pPr>
            <w:r>
              <w:rPr>
                <w:rFonts w:ascii="仿宋_GB2312" w:hAnsi="仿宋_GB2312" w:cs="仿宋_GB2312" w:eastAsia="仿宋_GB2312"/>
                <w:sz w:val="21"/>
              </w:rPr>
              <w:t>2.组织、指导、监督考核工作。</w:t>
            </w:r>
          </w:p>
          <w:p>
            <w:pPr>
              <w:pStyle w:val="null3"/>
              <w:ind w:firstLine="396"/>
            </w:pPr>
            <w:r>
              <w:rPr>
                <w:rFonts w:ascii="仿宋_GB2312" w:hAnsi="仿宋_GB2312" w:cs="仿宋_GB2312" w:eastAsia="仿宋_GB2312"/>
                <w:sz w:val="21"/>
              </w:rPr>
              <w:t>3.审核有关考核资料及考核等次。</w:t>
            </w:r>
          </w:p>
          <w:p>
            <w:pPr>
              <w:pStyle w:val="null3"/>
              <w:ind w:firstLine="396"/>
            </w:pPr>
            <w:r>
              <w:rPr>
                <w:rFonts w:ascii="仿宋_GB2312" w:hAnsi="仿宋_GB2312" w:cs="仿宋_GB2312" w:eastAsia="仿宋_GB2312"/>
                <w:sz w:val="21"/>
              </w:rPr>
              <w:t>4.复核有关考核过程中出现的争议。</w:t>
            </w:r>
          </w:p>
          <w:p>
            <w:pPr>
              <w:pStyle w:val="null3"/>
              <w:ind w:firstLine="396"/>
            </w:pPr>
            <w:r>
              <w:rPr>
                <w:rFonts w:ascii="仿宋_GB2312" w:hAnsi="仿宋_GB2312" w:cs="仿宋_GB2312" w:eastAsia="仿宋_GB2312"/>
                <w:sz w:val="21"/>
              </w:rPr>
              <w:t>考核机构成员必须按规定要求，实事求是地进行考核。对考核过程中出现的徇私舞弊、弄虚作假行为，必须严肃处理。</w:t>
            </w:r>
          </w:p>
          <w:p>
            <w:pPr>
              <w:pStyle w:val="null3"/>
              <w:ind w:firstLine="396"/>
            </w:pPr>
            <w:r>
              <w:rPr>
                <w:rFonts w:ascii="仿宋_GB2312" w:hAnsi="仿宋_GB2312" w:cs="仿宋_GB2312" w:eastAsia="仿宋_GB2312"/>
                <w:sz w:val="21"/>
              </w:rPr>
              <w:t>服务运营单位应根据考核结果及存在问题在限期内完善整改。考核结果为不合格的服务运营单位，可对其进行通报。</w:t>
            </w:r>
          </w:p>
          <w:p>
            <w:pPr>
              <w:pStyle w:val="null3"/>
              <w:ind w:firstLine="422"/>
            </w:pPr>
            <w:r>
              <w:rPr>
                <w:rFonts w:ascii="仿宋_GB2312" w:hAnsi="仿宋_GB2312" w:cs="仿宋_GB2312" w:eastAsia="仿宋_GB2312"/>
                <w:sz w:val="21"/>
                <w:b/>
              </w:rPr>
              <w:t>3.2交付验收要求</w:t>
            </w:r>
          </w:p>
          <w:p>
            <w:pPr>
              <w:pStyle w:val="null3"/>
              <w:ind w:firstLine="396"/>
            </w:pPr>
            <w:r>
              <w:rPr>
                <w:rFonts w:ascii="仿宋_GB2312" w:hAnsi="仿宋_GB2312" w:cs="仿宋_GB2312" w:eastAsia="仿宋_GB2312"/>
                <w:sz w:val="21"/>
              </w:rPr>
              <w:t>中标人已按照合同约定，完成本项目的实施工作，同时系统已完成内部测试和调试，且完成第三方产品功能、性能及兼容性测试，满足网络安全三级等保等保和密评要求，可满足基本业务操作需求。交付验收前未取得等保备案及密码测试报告，可先出具承诺函。</w:t>
            </w:r>
          </w:p>
          <w:p>
            <w:pPr>
              <w:pStyle w:val="null3"/>
              <w:ind w:firstLine="396"/>
            </w:pPr>
            <w:r>
              <w:rPr>
                <w:rFonts w:ascii="仿宋_GB2312" w:hAnsi="仿宋_GB2312" w:cs="仿宋_GB2312" w:eastAsia="仿宋_GB2312"/>
                <w:sz w:val="21"/>
              </w:rPr>
              <w:t>交付验收清单包括：</w:t>
            </w:r>
          </w:p>
          <w:tbl>
            <w:tblPr>
              <w:tblBorders>
                <w:top w:val="none" w:color="000000" w:sz="4"/>
                <w:left w:val="none" w:color="000000" w:sz="4"/>
                <w:bottom w:val="none" w:color="000000" w:sz="4"/>
                <w:right w:val="none" w:color="000000" w:sz="4"/>
                <w:insideH w:val="none"/>
                <w:insideV w:val="none"/>
              </w:tblBorders>
            </w:tblPr>
            <w:tblGrid>
              <w:gridCol w:w="160"/>
              <w:gridCol w:w="443"/>
              <w:gridCol w:w="1945"/>
            </w:tblGrid>
            <w:tr>
              <w:tc>
                <w:tcPr>
                  <w:tcW w:type="dxa" w:w="1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序号</w:t>
                  </w:r>
                </w:p>
              </w:tc>
              <w:tc>
                <w:tcPr>
                  <w:tcW w:type="dxa" w:w="4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验收物名称</w:t>
                  </w:r>
                </w:p>
              </w:tc>
              <w:tc>
                <w:tcPr>
                  <w:tcW w:type="dxa" w:w="19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内容</w:t>
                  </w:r>
                </w:p>
              </w:tc>
            </w:tr>
            <w:tr>
              <w:tc>
                <w:tcPr>
                  <w:tcW w:type="dxa" w:w="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55"/>
                  </w:pPr>
                  <w:r>
                    <w:rPr>
                      <w:rFonts w:ascii="仿宋_GB2312" w:hAnsi="仿宋_GB2312" w:cs="仿宋_GB2312" w:eastAsia="仿宋_GB2312"/>
                      <w:sz w:val="21"/>
                    </w:rPr>
                    <w:t>1</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r>
                    <w:rPr>
                      <w:rFonts w:ascii="仿宋_GB2312" w:hAnsi="仿宋_GB2312" w:cs="仿宋_GB2312" w:eastAsia="仿宋_GB2312"/>
                      <w:sz w:val="21"/>
                    </w:rPr>
                    <w:t>系统测试报告</w:t>
                  </w:r>
                </w:p>
              </w:tc>
              <w:tc>
                <w:tcPr>
                  <w:tcW w:type="dxa" w:w="1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80"/>
                  </w:pPr>
                  <w:r>
                    <w:rPr>
                      <w:rFonts w:ascii="仿宋_GB2312" w:hAnsi="仿宋_GB2312" w:cs="仿宋_GB2312" w:eastAsia="仿宋_GB2312"/>
                      <w:sz w:val="21"/>
                    </w:rPr>
                    <w:t>包含功能测试、性能测试、安全测试等各类测试的结果及</w:t>
                  </w:r>
                  <w:r>
                    <w:rPr>
                      <w:rFonts w:ascii="仿宋_GB2312" w:hAnsi="仿宋_GB2312" w:cs="仿宋_GB2312" w:eastAsia="仿宋_GB2312"/>
                      <w:sz w:val="21"/>
                    </w:rPr>
                    <w:t>分析。</w:t>
                  </w:r>
                </w:p>
              </w:tc>
            </w:tr>
            <w:tr>
              <w:tc>
                <w:tcPr>
                  <w:tcW w:type="dxa" w:w="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55"/>
                  </w:pPr>
                  <w:r>
                    <w:rPr>
                      <w:rFonts w:ascii="仿宋_GB2312" w:hAnsi="仿宋_GB2312" w:cs="仿宋_GB2312" w:eastAsia="仿宋_GB2312"/>
                      <w:sz w:val="21"/>
                    </w:rPr>
                    <w:t>2</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r>
                    <w:rPr>
                      <w:rFonts w:ascii="仿宋_GB2312" w:hAnsi="仿宋_GB2312" w:cs="仿宋_GB2312" w:eastAsia="仿宋_GB2312"/>
                      <w:sz w:val="21"/>
                    </w:rPr>
                    <w:t>第三方测评报告</w:t>
                  </w:r>
                </w:p>
              </w:tc>
              <w:tc>
                <w:tcPr>
                  <w:tcW w:type="dxa" w:w="1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80"/>
                  </w:pPr>
                  <w:r>
                    <w:rPr>
                      <w:rFonts w:ascii="仿宋_GB2312" w:hAnsi="仿宋_GB2312" w:cs="仿宋_GB2312" w:eastAsia="仿宋_GB2312"/>
                      <w:sz w:val="21"/>
                    </w:rPr>
                    <w:t>包括功能和性能测评报告</w:t>
                  </w:r>
                </w:p>
              </w:tc>
            </w:tr>
            <w:tr>
              <w:tc>
                <w:tcPr>
                  <w:tcW w:type="dxa" w:w="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55"/>
                  </w:pPr>
                  <w:r>
                    <w:rPr>
                      <w:rFonts w:ascii="仿宋_GB2312" w:hAnsi="仿宋_GB2312" w:cs="仿宋_GB2312" w:eastAsia="仿宋_GB2312"/>
                      <w:sz w:val="21"/>
                    </w:rPr>
                    <w:t>3</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rPr>
                    <w:t>系统操作手册</w:t>
                  </w:r>
                </w:p>
              </w:tc>
              <w:tc>
                <w:tcPr>
                  <w:tcW w:type="dxa" w:w="1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rPr>
                    <w:t>提供系统各功能模块的操作指南，方便用户使用。</w:t>
                  </w:r>
                </w:p>
              </w:tc>
            </w:tr>
            <w:tr>
              <w:tc>
                <w:tcPr>
                  <w:tcW w:type="dxa" w:w="1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55"/>
                  </w:pPr>
                  <w:r>
                    <w:rPr>
                      <w:rFonts w:ascii="仿宋_GB2312" w:hAnsi="仿宋_GB2312" w:cs="仿宋_GB2312" w:eastAsia="仿宋_GB2312"/>
                      <w:sz w:val="21"/>
                    </w:rPr>
                    <w:t>4</w:t>
                  </w:r>
                </w:p>
              </w:tc>
              <w:tc>
                <w:tcPr>
                  <w:tcW w:type="dxa" w:w="4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rPr>
                    <w:t>合同执行情况报告</w:t>
                  </w:r>
                </w:p>
              </w:tc>
              <w:tc>
                <w:tcPr>
                  <w:tcW w:type="dxa" w:w="1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40"/>
                    <w:jc w:val="both"/>
                  </w:pPr>
                  <w:r>
                    <w:rPr>
                      <w:rFonts w:ascii="仿宋_GB2312" w:hAnsi="仿宋_GB2312" w:cs="仿宋_GB2312" w:eastAsia="仿宋_GB2312"/>
                      <w:sz w:val="21"/>
                      <w:color w:val="993300"/>
                    </w:rPr>
                    <w:t>说明项目建设过程中合同条款的履行情况，包括建设内容、进度、资金使用等。</w:t>
                  </w:r>
                </w:p>
              </w:tc>
            </w:tr>
          </w:tbl>
          <w:p>
            <w:pPr>
              <w:pStyle w:val="null3"/>
              <w:ind w:firstLine="422"/>
            </w:pPr>
            <w:r>
              <w:rPr>
                <w:rFonts w:ascii="仿宋_GB2312" w:hAnsi="仿宋_GB2312" w:cs="仿宋_GB2312" w:eastAsia="仿宋_GB2312"/>
                <w:sz w:val="21"/>
                <w:b/>
              </w:rPr>
              <w:t>3.3最终验收要求</w:t>
            </w:r>
          </w:p>
          <w:p>
            <w:pPr>
              <w:pStyle w:val="null3"/>
              <w:ind w:firstLine="396"/>
            </w:pPr>
            <w:r>
              <w:rPr>
                <w:rFonts w:ascii="仿宋_GB2312" w:hAnsi="仿宋_GB2312" w:cs="仿宋_GB2312" w:eastAsia="仿宋_GB2312"/>
                <w:sz w:val="21"/>
              </w:rPr>
              <w:t>交付验收</w:t>
            </w:r>
            <w:r>
              <w:rPr>
                <w:rFonts w:ascii="仿宋_GB2312" w:hAnsi="仿宋_GB2312" w:cs="仿宋_GB2312" w:eastAsia="仿宋_GB2312"/>
                <w:sz w:val="21"/>
              </w:rPr>
              <w:t>合格后，服务单位对交付验收遗留问题整改完成、</w:t>
            </w:r>
            <w:r>
              <w:rPr>
                <w:rFonts w:ascii="仿宋_GB2312" w:hAnsi="仿宋_GB2312" w:cs="仿宋_GB2312" w:eastAsia="仿宋_GB2312"/>
                <w:sz w:val="21"/>
              </w:rPr>
              <w:t>通过</w:t>
            </w:r>
            <w:r>
              <w:rPr>
                <w:rFonts w:ascii="仿宋_GB2312" w:hAnsi="仿宋_GB2312" w:cs="仿宋_GB2312" w:eastAsia="仿宋_GB2312"/>
                <w:sz w:val="21"/>
              </w:rPr>
              <w:t>信息系统网络安全等级保护测评、</w:t>
            </w:r>
            <w:r>
              <w:rPr>
                <w:rFonts w:ascii="仿宋_GB2312" w:hAnsi="仿宋_GB2312" w:cs="仿宋_GB2312" w:eastAsia="仿宋_GB2312"/>
                <w:sz w:val="21"/>
              </w:rPr>
              <w:t>商用</w:t>
            </w:r>
            <w:r>
              <w:rPr>
                <w:rFonts w:ascii="仿宋_GB2312" w:hAnsi="仿宋_GB2312" w:cs="仿宋_GB2312" w:eastAsia="仿宋_GB2312"/>
                <w:sz w:val="21"/>
              </w:rPr>
              <w:t>密码应用安全性评估后，服务单位可提交最终验收申请，由陕西省数据和政务服务局组织最终验收参考《陕西省省级政务信息化项目竣工验收管理办法（试行）》要求验收）。</w:t>
            </w:r>
          </w:p>
          <w:p>
            <w:pPr>
              <w:pStyle w:val="null3"/>
              <w:ind w:firstLine="396"/>
            </w:pPr>
            <w:r>
              <w:rPr>
                <w:rFonts w:ascii="仿宋_GB2312" w:hAnsi="仿宋_GB2312" w:cs="仿宋_GB2312" w:eastAsia="仿宋_GB2312"/>
                <w:sz w:val="21"/>
              </w:rPr>
              <w:t>验收交付清单</w:t>
            </w:r>
            <w:r>
              <w:rPr>
                <w:rFonts w:ascii="仿宋_GB2312" w:hAnsi="仿宋_GB2312" w:cs="仿宋_GB2312" w:eastAsia="仿宋_GB2312"/>
                <w:sz w:val="21"/>
              </w:rPr>
              <w:t>应包括下表内容</w:t>
            </w:r>
            <w:r>
              <w:rPr>
                <w:rFonts w:ascii="仿宋_GB2312" w:hAnsi="仿宋_GB2312" w:cs="仿宋_GB2312" w:eastAsia="仿宋_GB2312"/>
                <w:sz w:val="21"/>
              </w:rPr>
              <w:t>：</w:t>
            </w:r>
          </w:p>
          <w:tbl>
            <w:tblPr>
              <w:tblBorders>
                <w:top w:val="none" w:color="000000" w:sz="4"/>
                <w:left w:val="none" w:color="000000" w:sz="4"/>
                <w:bottom w:val="none" w:color="000000" w:sz="4"/>
                <w:right w:val="none" w:color="000000" w:sz="4"/>
                <w:insideH w:val="none"/>
                <w:insideV w:val="none"/>
              </w:tblBorders>
            </w:tblPr>
            <w:tblGrid>
              <w:gridCol w:w="187"/>
              <w:gridCol w:w="1044"/>
              <w:gridCol w:w="252"/>
              <w:gridCol w:w="818"/>
              <w:gridCol w:w="251"/>
            </w:tblGrid>
            <w:tr>
              <w:tc>
                <w:tcPr>
                  <w:tcW w:type="dxa" w:w="187"/>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044"/>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交付物</w:t>
                  </w:r>
                </w:p>
              </w:tc>
              <w:tc>
                <w:tcPr>
                  <w:tcW w:type="dxa" w:w="25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交付物数量</w:t>
                  </w:r>
                </w:p>
              </w:tc>
              <w:tc>
                <w:tcPr>
                  <w:tcW w:type="dxa" w:w="81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c>
                <w:tcPr>
                  <w:tcW w:type="dxa" w:w="251"/>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分包</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智算中心设备交付清单</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2</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智算中心性能评估报告</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2</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智算中心配置报告</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r>
                    <w:rPr>
                      <w:rFonts w:ascii="仿宋_GB2312" w:hAnsi="仿宋_GB2312" w:cs="仿宋_GB2312" w:eastAsia="仿宋_GB2312"/>
                      <w:sz w:val="21"/>
                      <w:color w:val="000000"/>
                    </w:rPr>
                    <w:t>2</w:t>
                  </w:r>
                </w:p>
              </w:tc>
            </w:tr>
          </w:tbl>
          <w:p>
            <w:pPr>
              <w:pStyle w:val="null3"/>
              <w:jc w:val="left"/>
            </w:pPr>
            <w:r>
              <w:rPr>
                <w:rFonts w:ascii="仿宋_GB2312" w:hAnsi="仿宋_GB2312" w:cs="仿宋_GB2312" w:eastAsia="仿宋_GB2312"/>
                <w:sz w:val="21"/>
                <w:color w:val="000000"/>
              </w:rPr>
              <w:t>4.支付约定</w:t>
            </w:r>
          </w:p>
          <w:p>
            <w:pPr>
              <w:pStyle w:val="null3"/>
              <w:ind w:firstLine="420"/>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2：付款条件说明： 合同签订后，由中标人书面提出支付申请函及拟支付金额等额发票，经采购人确认，达到付款条件起30日内，支付合同总金额的40%。</w:t>
            </w:r>
          </w:p>
          <w:p>
            <w:pPr>
              <w:pStyle w:val="null3"/>
              <w:ind w:firstLine="420"/>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2：付款条件说明： 交付验收通过后，由中标人书面提出支付申请函及拟支付金额等额发票，经采购人确认，达到付款条件起30日内，支付合同总金额的30%。</w:t>
            </w:r>
          </w:p>
          <w:p>
            <w:pPr>
              <w:pStyle w:val="null3"/>
              <w:ind w:firstLine="420"/>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2：付款条件说明： 最终验收通过后，根据服务单价、服务内容数量、服务期以及服务考核结果，综合确定支付金额。由中标人书面提出支付申请函及拟支付金额等额发票，经采购人确认后据实结算，达到付款条件起30日内，支付不超过合同总金额的30%。</w:t>
            </w:r>
          </w:p>
          <w:p>
            <w:pPr>
              <w:pStyle w:val="null3"/>
              <w:ind w:firstLine="420"/>
            </w:pPr>
            <w:r>
              <w:rPr>
                <w:rFonts w:ascii="仿宋_GB2312" w:hAnsi="仿宋_GB2312" w:cs="仿宋_GB2312" w:eastAsia="仿宋_GB2312"/>
                <w:sz w:val="24"/>
                <w:b/>
              </w:rPr>
              <w:t>★七、限价要求</w:t>
            </w:r>
          </w:p>
          <w:p>
            <w:pPr>
              <w:pStyle w:val="null3"/>
              <w:ind w:firstLine="420"/>
              <w:jc w:val="left"/>
            </w:pPr>
            <w:r>
              <w:rPr>
                <w:rFonts w:ascii="仿宋_GB2312" w:hAnsi="仿宋_GB2312" w:cs="仿宋_GB2312" w:eastAsia="仿宋_GB2312"/>
                <w:sz w:val="21"/>
                <w:color w:val="000000"/>
              </w:rPr>
              <w:t>投标人报价时，各单项服务报价不得高于下表所列单项服务最高限价：</w:t>
            </w:r>
          </w:p>
          <w:tbl>
            <w:tblPr>
              <w:tblBorders>
                <w:top w:val="none" w:color="000000" w:sz="4"/>
                <w:left w:val="none" w:color="000000" w:sz="4"/>
                <w:bottom w:val="none" w:color="000000" w:sz="4"/>
                <w:right w:val="none" w:color="000000" w:sz="4"/>
                <w:insideH w:val="none"/>
                <w:insideV w:val="none"/>
              </w:tblBorders>
            </w:tblPr>
            <w:tblGrid>
              <w:gridCol w:w="199"/>
              <w:gridCol w:w="349"/>
              <w:gridCol w:w="982"/>
              <w:gridCol w:w="403"/>
              <w:gridCol w:w="316"/>
              <w:gridCol w:w="287"/>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单项最高限价（万元）</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数量（卡数</w:t>
                  </w:r>
                  <w:r>
                    <w:rPr>
                      <w:rFonts w:ascii="仿宋_GB2312" w:hAnsi="仿宋_GB2312" w:cs="仿宋_GB2312" w:eastAsia="仿宋_GB2312"/>
                      <w:sz w:val="21"/>
                      <w:color w:val="000000"/>
                    </w:rPr>
                    <w:t>\GB）</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服务期（月）</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高性能推理算力服务</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≥313TFLOPS的算力服务，配套相关的网络、安全和管理设施，保障大模型算力供给服务。</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0.64560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160张</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普通推理算力服务</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≥140TFLOPS的算力服务；配套相关的网络、安全和管理设施，保障大模型算力供给服务。</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0.29085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40张</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存储</w:t>
                  </w:r>
                  <w:r>
                    <w:rPr>
                      <w:rFonts w:ascii="仿宋_GB2312" w:hAnsi="仿宋_GB2312" w:cs="仿宋_GB2312" w:eastAsia="仿宋_GB2312"/>
                      <w:sz w:val="21"/>
                      <w:color w:val="000000"/>
                    </w:rPr>
                    <w:t>SSD</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提供高性能存储服务</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0.000027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512000GB</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算力运营</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提供算力资源池规划服务、算力扩容服务、算力使用分析服务及算力资源调度服务</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1.620000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提供不少于38个技术人员支撑，其中包括不少于10人驻场服务。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提供不少于1人驻场服务，7*24支撑服务。</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2026年3月28日前，完成交付验收。提供不少于5个月服务。 服务期内，乙方须提供与甲方采购需求总额等额的服务，服务期内相关服务未使用完毕，则服务期顺延至合同约定的服务截至日止。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2026年3月28日前，完成交付验收。提供不少于5个月服务。 服务期内，乙方须提供与甲方采购需求总额等额的服务，服务期内相关服务未使用完毕，则服务期顺延至合同约定的服务截至日止。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陕西省数据和政务服务局指定地点。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陕西省数据和政务服务局指定地点。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在《陕西省省级政务信息化项目竣工验收管理办法（试行）》要求的基础上，详见采购需求。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在《陕西省省级政务信息化项目竣工验收管理办法（试行）》要求的基础上，详见采购需求。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合同签订后，由中标人书面提出支付申请函及拟支付金额等额发票，经采购人确认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交付验收通过后，由中标人书面提出支付申请函及拟支付金额等额发票，经采购人确认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最终验收通过后，根据服务单价、服务内容数量、服务期以及服务考核结果，综合确定支付金额。由中标人书面提出支付申请函及拟支付金额等额发票，经采购人确认后据实结算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合同签订后，由中标人书面提出支付申请函及拟支付金额等额发票，经采购人确认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交付验收通过后，由中标人书面提出支付申请函及拟支付金额等额发票，经采购人确认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最终验收通过后，根据服务单价、服务内容数量、服务期以及服务考核结果，综合确定支付金额。由中标人书面提出支付申请函及拟支付金额等额发票，经采购人确认后据实结算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未按合同要求提供服务或服务质量不能满足技术要求，且在规定时间内未使采购人满意的，采购人有权终止合同并对其违约行为进行追究。具体按《中华人民共和国民法典》中的相关条款执行。（2）任何一方若违反本合同其他约定，致使本合同无法履行，违约方应向守约方赔偿实际损失。（3）如因中标人工作人员在履行职务过程中的疏忽、失职、过错等故意或者过失原因给甲方造成损失或侵害，包括但不限于对采购人造成财产损失、由此而导致的采购人对任何第三方的法律责任等，中标人对此均应承担全部的赔偿责任并负责妥善处理。（4）本合同约定的损失，包括但不限于直接或间接的经济损失、律师费、诉讼费、保全费、鉴定费等损失。（5）本合同约定的违约情形独立存在，可叠加适用。中标人按照合同约定应当向甲方支付的违约金，中标人同意采购人从应付未付款中直接予以扣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人未按合同要求提供服务或服务质量不能满足技术要求，且在规定时间内未使采购人满意的，采购人有权终止合同并对其违约行为进行追究。具体按《中华人民共和国民法典》中的相关条款执行。（2）任何一方若违反本合同其他约定，致使本合同无法履行，违约方应向守约方赔偿实际损失。（3）如因中标人工作人员在履行职务过程中的疏忽、失职、过错等故意或者过失原因给甲方造成损失或侵害，包括但不限于对采购人造成财产损失、由此而导致的采购人对任何第三方的法律责任等，中标人对此均应承担全部的赔偿责任并负责妥善处理。（4）本合同约定的损失，包括但不限于直接或间接的经济损失、律师费、诉讼费、保全费、鉴定费等损失。（5）本合同约定的违约情形独立存在，可叠加适用。中标人按照合同约定应当向甲方支付的违约金，中标人同意采购人从应付未付款中直接予以扣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1、根据采购人档案管理要求，供应商需要在线提交所有通过电子化交易平台实施的政府采购项目的响应文件，同时，线下提交投标文件正本 壹 份、副本 壹套（投标文件双面打印）（纸质文件需在投标当日递交投标文件截止时间前送达，不接受邮寄。）。若系统电子投标文件与纸质投标文件不一致的，以系统电子投标文件为准。2.供应商可以参与多个采购包的投标，但最多只能成为1个采购包的中标单位。评标按采购包顺序进行，采购包1排名第一的中标候选人在后续采购包评审时不推荐为中标候选人。3.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xiaojiaojiao@sxzjtc.com（邮件命名：项目编号）。保函必须由具有开具投标保函资格的单位开具；若供应商违约，开具保函单位承担连带责任； 4、定标环节采购人有权对响应文件承诺响应的内容进行复核，如有虚假响应，一经发现，取消成交资格并上报财政主管部门，列入政府采购黑名单。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投标供应商为具有独立承担民事责任能力的法人或其他组织</w:t>
            </w:r>
          </w:p>
        </w:tc>
        <w:tc>
          <w:tcPr>
            <w:tcW w:type="dxa" w:w="3322"/>
          </w:tcPr>
          <w:p>
            <w:pPr>
              <w:pStyle w:val="null3"/>
            </w:pPr>
            <w:r>
              <w:rPr>
                <w:rFonts w:ascii="仿宋_GB2312" w:hAnsi="仿宋_GB2312" w:cs="仿宋_GB2312" w:eastAsia="仿宋_GB2312"/>
              </w:rPr>
              <w:t>投标供应商为具有独立承担民事责任能力的法人或其他组织。企业法人应提供合法有效的标识有统一社会信用代码的营业执照；事业法人应提供事业单位法人证书；供应商为自然人的提供身份证，其他组织应提供合法登记证明文件；</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提供供应商2024年度经审计的财务审计报告（成立时间至投标文件递交截止时间不足一年的可提供成立后任意时段的资产负债表）或投标文件递交截止时间前六个月内其开户银行出具的资信证明；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供应商提供开标前12个月至今至少一个月的社会保障资金缴存单据或社保机构开具的社会保险参保缴费情况证明，依法不需要缴纳社会保障资金的供应商应提供相关文件证明；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12个月至今至少一个月的纳税证明或完税证明（时间以税款所属日期为准、税种须包含增值税或企业所得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供应商应具备良好的商业信誉</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以“信用中国”网站（www.creditchina.gov.cn）和中国政府采购网（www.ccgp.gov.cn）查询结果为准（开标当天代理机构现场查询，若不符合要求，按无效标处理），查询内容为未被列入失信被执行人、重大税收违法案件当事人名单（处罚期限届满的除外）和政府采购严重违法失信行为记录；</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单位负责人为同一人或者存在直接控股、管理关系的不同投标供应商，不得参加同一合同项下的政府采购活动；</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投标供应商为具有独立承担民事责任能力的法人或其他组织</w:t>
            </w:r>
          </w:p>
        </w:tc>
        <w:tc>
          <w:tcPr>
            <w:tcW w:type="dxa" w:w="3322"/>
          </w:tcPr>
          <w:p>
            <w:pPr>
              <w:pStyle w:val="null3"/>
            </w:pPr>
            <w:r>
              <w:rPr>
                <w:rFonts w:ascii="仿宋_GB2312" w:hAnsi="仿宋_GB2312" w:cs="仿宋_GB2312" w:eastAsia="仿宋_GB2312"/>
              </w:rPr>
              <w:t>投标供应商为具有独立承担民事责任能力的法人或其他组织。企业法人应提供合法有效的标识有统一社会信用代码的营业执照；事业法人应提供事业单位法人证书；供应商为自然人的提供身份证，其他组织应提供合法登记证明文件；</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提供供应商2024年度经审计的财务审计报告（成立时间至投标文件递交截止时间不足一年的可提供成立后任意时段的资产负债表）或投标文件递交截止时间前六个月内其开户银行出具的资信证明；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供应商提供开标前12个月至今至少一个月的社会保障资金缴存单据或社保机构开具的社会保险参保缴费情况证明，依法不需要缴纳社会保障资金的供应商应提供相关文件证明；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12个月至今至少一个月的纳税证明或完税证明（时间以税款所属日期为准、税种须包含增值税或企业所得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供应商应具备良好的商业信誉</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以“信用中国”网站（www.creditchina.gov.cn）和中国政府采购网（www.ccgp.gov.cn）查询结果为准（开标当天代理机构现场查询，若不符合要求，按无效标处理），查询内容为未被列入失信被执行人、重大税收违法案件当事人名单（处罚期限届满的除外）和政府采购严重违法失信行为记录；</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单位负责人为同一人或者存在直接控股、管理关系的不同投标供应商，不得参加同一合同项下的政府采购活动；</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报价表及分项报价表-包1.docx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报价是否超过招标文件中规定的限价的</w:t>
            </w:r>
          </w:p>
        </w:tc>
        <w:tc>
          <w:tcPr>
            <w:tcW w:type="dxa" w:w="3322"/>
          </w:tcPr>
          <w:p>
            <w:pPr>
              <w:pStyle w:val="null3"/>
            </w:pPr>
            <w:r>
              <w:rPr>
                <w:rFonts w:ascii="仿宋_GB2312" w:hAnsi="仿宋_GB2312" w:cs="仿宋_GB2312" w:eastAsia="仿宋_GB2312"/>
              </w:rPr>
              <w:t>报价未超过招标文件中规定的预算限价的</w:t>
            </w:r>
          </w:p>
        </w:tc>
        <w:tc>
          <w:tcPr>
            <w:tcW w:type="dxa" w:w="1661"/>
          </w:tcPr>
          <w:p>
            <w:pPr>
              <w:pStyle w:val="null3"/>
            </w:pPr>
            <w:r>
              <w:rPr>
                <w:rFonts w:ascii="仿宋_GB2312" w:hAnsi="仿宋_GB2312" w:cs="仿宋_GB2312" w:eastAsia="仿宋_GB2312"/>
              </w:rPr>
              <w:t>报价表及分项报价表-包1.docx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2026年3月28日前，完成交付验收。提供不少于5个月服务。 服务期内，乙方须提供与甲方采购需求总额等额的服务，服务期内相关服务未使用完毕，则服务期顺延至合同约定的服务截至日止。</w:t>
            </w:r>
          </w:p>
        </w:tc>
        <w:tc>
          <w:tcPr>
            <w:tcW w:type="dxa" w:w="1661"/>
          </w:tcPr>
          <w:p>
            <w:pPr>
              <w:pStyle w:val="null3"/>
            </w:pPr>
            <w:r>
              <w:rPr>
                <w:rFonts w:ascii="仿宋_GB2312" w:hAnsi="仿宋_GB2312" w:cs="仿宋_GB2312" w:eastAsia="仿宋_GB2312"/>
              </w:rPr>
              <w:t>报价表及分项报价表-包1.docx 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1.合同签订后，由中标人书面提出支付申请函及拟支付金额等额发票，经采购人确认，达到付款条件起30日内，支付合同总金额的40%。 2.交付验收通过后，由中标人书面提出支付申请函及拟支付金额等额发票，经采购人确认，达到付款条件起30日内，支付合同总金额的30%。 3.最终验收通过后，根据服务单价、服务内容数量、服务期以及服务考核结果，综合确定支付金额。由中标人书面提出支付申请函及拟支付金额等额发票，经采购人确认后据实结算，达到付款条件起30日内，支付合同总金额的30%。</w:t>
            </w:r>
          </w:p>
        </w:tc>
        <w:tc>
          <w:tcPr>
            <w:tcW w:type="dxa" w:w="1661"/>
          </w:tcPr>
          <w:p>
            <w:pPr>
              <w:pStyle w:val="null3"/>
            </w:pPr>
            <w:r>
              <w:rPr>
                <w:rFonts w:ascii="仿宋_GB2312" w:hAnsi="仿宋_GB2312" w:cs="仿宋_GB2312" w:eastAsia="仿宋_GB2312"/>
              </w:rPr>
              <w:t>报价表及分项报价表-包1.docx 商务及技术偏离表.docx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商务及技术偏离表.docx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“★”参数条款</w:t>
            </w:r>
          </w:p>
        </w:tc>
        <w:tc>
          <w:tcPr>
            <w:tcW w:type="dxa" w:w="3322"/>
          </w:tcPr>
          <w:p>
            <w:pPr>
              <w:pStyle w:val="null3"/>
            </w:pPr>
            <w:r>
              <w:rPr>
                <w:rFonts w:ascii="仿宋_GB2312" w:hAnsi="仿宋_GB2312" w:cs="仿宋_GB2312" w:eastAsia="仿宋_GB2312"/>
              </w:rPr>
              <w:t>参数需求带“★”的参数需求为实质性要求，供应商响应并满足参数需求，提供承诺函。</w:t>
            </w:r>
          </w:p>
        </w:tc>
        <w:tc>
          <w:tcPr>
            <w:tcW w:type="dxa" w:w="1661"/>
          </w:tcPr>
          <w:p>
            <w:pPr>
              <w:pStyle w:val="null3"/>
            </w:pPr>
            <w:r>
              <w:rPr>
                <w:rFonts w:ascii="仿宋_GB2312" w:hAnsi="仿宋_GB2312" w:cs="仿宋_GB2312" w:eastAsia="仿宋_GB2312"/>
              </w:rPr>
              <w:t>★承诺函.docx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1661"/>
          </w:tcPr>
          <w:p>
            <w:pPr>
              <w:pStyle w:val="null3"/>
            </w:pPr>
            <w:r>
              <w:rPr>
                <w:rFonts w:ascii="仿宋_GB2312" w:hAnsi="仿宋_GB2312" w:cs="仿宋_GB2312" w:eastAsia="仿宋_GB2312"/>
              </w:rPr>
              <w:t>报价表及分项报价表-包1.docx 投标文件封面 商务及技术偏离表.docx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报价表及分项报价表-包2.docx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报价是否超过招标文件中规定的限价的</w:t>
            </w:r>
          </w:p>
        </w:tc>
        <w:tc>
          <w:tcPr>
            <w:tcW w:type="dxa" w:w="3322"/>
          </w:tcPr>
          <w:p>
            <w:pPr>
              <w:pStyle w:val="null3"/>
            </w:pPr>
            <w:r>
              <w:rPr>
                <w:rFonts w:ascii="仿宋_GB2312" w:hAnsi="仿宋_GB2312" w:cs="仿宋_GB2312" w:eastAsia="仿宋_GB2312"/>
              </w:rPr>
              <w:t>报价未超过招标文件中规定的预算限价的</w:t>
            </w:r>
          </w:p>
        </w:tc>
        <w:tc>
          <w:tcPr>
            <w:tcW w:type="dxa" w:w="1661"/>
          </w:tcPr>
          <w:p>
            <w:pPr>
              <w:pStyle w:val="null3"/>
            </w:pPr>
            <w:r>
              <w:rPr>
                <w:rFonts w:ascii="仿宋_GB2312" w:hAnsi="仿宋_GB2312" w:cs="仿宋_GB2312" w:eastAsia="仿宋_GB2312"/>
              </w:rPr>
              <w:t>报价表及分项报价表-包2.docx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2026年3月28日前，完成交付验收。提供不少于5个月服务。 服务期内，乙方须提供与甲方采购需求总额等额的服务，服务期内相关服务未使用完毕，则服务期顺延至合同约定的服务截至日止。</w:t>
            </w:r>
          </w:p>
        </w:tc>
        <w:tc>
          <w:tcPr>
            <w:tcW w:type="dxa" w:w="1661"/>
          </w:tcPr>
          <w:p>
            <w:pPr>
              <w:pStyle w:val="null3"/>
            </w:pPr>
            <w:r>
              <w:rPr>
                <w:rFonts w:ascii="仿宋_GB2312" w:hAnsi="仿宋_GB2312" w:cs="仿宋_GB2312" w:eastAsia="仿宋_GB2312"/>
              </w:rPr>
              <w:t>报价表及分项报价表-包2.docx 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1.合同签订后，由中标人书面提出支付申请函及拟支付金额等额发票，经采购人确认，达到付款条件起30日内，支付合同总金额的40%。 2.交付验收通过后，由中标人书面提出支付申请函及拟支付金额等额发票，经采购人确认，达到付款条件起30日内，支付合同总金额的30%。 3.最终验收通过后，根据服务单价、服务内容数量、服务期以及服务考核结果，综合确定支付金额。由中标人书面提出支付申请函及拟支付金额等额发票，经采购人确认后据实结算，达到付款条件起30日内，支付合同总金额的30%。</w:t>
            </w:r>
          </w:p>
        </w:tc>
        <w:tc>
          <w:tcPr>
            <w:tcW w:type="dxa" w:w="1661"/>
          </w:tcPr>
          <w:p>
            <w:pPr>
              <w:pStyle w:val="null3"/>
            </w:pPr>
            <w:r>
              <w:rPr>
                <w:rFonts w:ascii="仿宋_GB2312" w:hAnsi="仿宋_GB2312" w:cs="仿宋_GB2312" w:eastAsia="仿宋_GB2312"/>
              </w:rPr>
              <w:t>报价表及分项报价表-包2.docx 商务及技术偏离表.docx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商务及技术偏离表.docx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“★”参数条款</w:t>
            </w:r>
          </w:p>
        </w:tc>
        <w:tc>
          <w:tcPr>
            <w:tcW w:type="dxa" w:w="3322"/>
          </w:tcPr>
          <w:p>
            <w:pPr>
              <w:pStyle w:val="null3"/>
            </w:pPr>
            <w:r>
              <w:rPr>
                <w:rFonts w:ascii="仿宋_GB2312" w:hAnsi="仿宋_GB2312" w:cs="仿宋_GB2312" w:eastAsia="仿宋_GB2312"/>
              </w:rPr>
              <w:t>参数需求带“★”的参数需求为实质性要求，供应商响应并满足参数需求，提供承诺函。</w:t>
            </w:r>
          </w:p>
        </w:tc>
        <w:tc>
          <w:tcPr>
            <w:tcW w:type="dxa" w:w="1661"/>
          </w:tcPr>
          <w:p>
            <w:pPr>
              <w:pStyle w:val="null3"/>
            </w:pPr>
            <w:r>
              <w:rPr>
                <w:rFonts w:ascii="仿宋_GB2312" w:hAnsi="仿宋_GB2312" w:cs="仿宋_GB2312" w:eastAsia="仿宋_GB2312"/>
              </w:rPr>
              <w:t>★承诺函.docx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1661"/>
          </w:tcPr>
          <w:p>
            <w:pPr>
              <w:pStyle w:val="null3"/>
            </w:pPr>
            <w:r>
              <w:rPr>
                <w:rFonts w:ascii="仿宋_GB2312" w:hAnsi="仿宋_GB2312" w:cs="仿宋_GB2312" w:eastAsia="仿宋_GB2312"/>
              </w:rPr>
              <w:t>报价表及分项报价表-包2.docx 投标文件封面 商务及技术偏离表.docx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根据供应商对项目需求的理解程度，对项目现状与各需求之间关联关系的了解程度、对重点难点的把握与分析程度进行赋分。至少包含①数据分析及可视化服务；②视觉AI服务；③语音AI服务；④统一密码服务；⑤人工智能大模型管理服务；⑥统一电子印章服务；⑦统一通知消息服务。共7项内容的现状和需求进行分析，每项满分2分。内容完整，完全符合采购人实际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总体设计</w:t>
            </w:r>
          </w:p>
        </w:tc>
        <w:tc>
          <w:tcPr>
            <w:tcW w:type="dxa" w:w="2492"/>
          </w:tcPr>
          <w:p>
            <w:pPr>
              <w:pStyle w:val="null3"/>
            </w:pPr>
            <w:r>
              <w:rPr>
                <w:rFonts w:ascii="仿宋_GB2312" w:hAnsi="仿宋_GB2312" w:cs="仿宋_GB2312" w:eastAsia="仿宋_GB2312"/>
              </w:rPr>
              <w:t>供应商针对项目具备完善的整体设计框架，至少包含①总体架构；②数据架构；③技术架构；④网络架构；⑤部署架构；⑥安全架构。共6项内容，每项满分3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服务内容响应方案1</w:t>
            </w:r>
          </w:p>
        </w:tc>
        <w:tc>
          <w:tcPr>
            <w:tcW w:type="dxa" w:w="2492"/>
          </w:tcPr>
          <w:p>
            <w:pPr>
              <w:pStyle w:val="null3"/>
            </w:pPr>
            <w:r>
              <w:rPr>
                <w:rFonts w:ascii="仿宋_GB2312" w:hAnsi="仿宋_GB2312" w:cs="仿宋_GB2312" w:eastAsia="仿宋_GB2312"/>
              </w:rPr>
              <w:t>依据供应商所提供的①数据分析及可视化服务；②视觉AI服务；③语音AI服务；④统一密码服务。共4项服务内容，每项满分3分。服务内容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服务内容响应方案2</w:t>
            </w:r>
          </w:p>
        </w:tc>
        <w:tc>
          <w:tcPr>
            <w:tcW w:type="dxa" w:w="2492"/>
          </w:tcPr>
          <w:p>
            <w:pPr>
              <w:pStyle w:val="null3"/>
            </w:pPr>
            <w:r>
              <w:rPr>
                <w:rFonts w:ascii="仿宋_GB2312" w:hAnsi="仿宋_GB2312" w:cs="仿宋_GB2312" w:eastAsia="仿宋_GB2312"/>
              </w:rPr>
              <w:t>依据供应商所提供的①人工智能大模型管理服务；②统一电子印章服务；③统一通知消息服务。共3项服务内容，每项满分3分。服务内容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w:t>
            </w:r>
          </w:p>
        </w:tc>
        <w:tc>
          <w:tcPr>
            <w:tcW w:type="dxa" w:w="2492"/>
          </w:tcPr>
          <w:p>
            <w:pPr>
              <w:pStyle w:val="null3"/>
            </w:pPr>
            <w:r>
              <w:rPr>
                <w:rFonts w:ascii="仿宋_GB2312" w:hAnsi="仿宋_GB2312" w:cs="仿宋_GB2312" w:eastAsia="仿宋_GB2312"/>
              </w:rPr>
              <w:t>供应商针对本项目具有完善的实施方案，包括但不限于:①项目组织；②计划管理；③质量管理；④风险管理；⑤交付成果；⑥验收管理；⑦保密管理；⑧知识产权管理等。共8项内容，每项满分2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1、项目经理:专职项目经理不低于5年工作经验，且具有信息系统项目管理师证书或与本项目相关高级职称（计算机或电子类），得2分; 2、团队人员(除项目经理):具有计算机软件资格考试网络工程师证书或信息安全工程师证书或系统集成项目管理工程师证书或与本项目相关中级及以上职称（计算机或电子类）。每提供1人证书得1分，最多得9分。 注：1.相同人员不重复计分，须同时提供以上人员相关证书及劳动关系证明，未提供或提供不全不得分。 2.按照具备以上资质的人员数量进行计算，一人多证者仅计算一次，不得重复计分；同一类证书最高得2分。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1、供应商具备ISO9001质量管理体系认证证书，得1分; 2、供应商具备ISO27001信息安全管理体系认证证书，得1分。 3、供应商具备ISO20000信息技术服务管理体系认证证书，得1分。 4、供应商具备ITSS 3级信息技术服务标准符合性证书，得1分。 注:提供相关证书。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提供供应商2021年1月1日以来信息化同类项目业绩，每提供一个得2分，满分6分。 注:以合同签订日期为准，提供合同复印件(包括首页、签字盖章页，合同内容等)。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根据供应商①对项目智算中心设备服务背景及目标理解程度；②对现状差距与各需求之间关联关系的了解程度；③对重点难点的把握与分析程度进行赋分。共3项内容，每项满分3分。内容完整，完全符合采购人实际需求，得满分，每有一处内容存在缺陷，扣1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总体设计</w:t>
            </w:r>
          </w:p>
        </w:tc>
        <w:tc>
          <w:tcPr>
            <w:tcW w:type="dxa" w:w="2492"/>
          </w:tcPr>
          <w:p>
            <w:pPr>
              <w:pStyle w:val="null3"/>
            </w:pPr>
            <w:r>
              <w:rPr>
                <w:rFonts w:ascii="仿宋_GB2312" w:hAnsi="仿宋_GB2312" w:cs="仿宋_GB2312" w:eastAsia="仿宋_GB2312"/>
              </w:rPr>
              <w:t>供应商针对项目具备完善的整体设计思路，至少包含①算力规模设计；②网络设计；③部署设计；④算力服务器设计；⑤存储架构；⑥安全设计。共6项内容，每项满分3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服务要求响应方案</w:t>
            </w:r>
          </w:p>
        </w:tc>
        <w:tc>
          <w:tcPr>
            <w:tcW w:type="dxa" w:w="2492"/>
          </w:tcPr>
          <w:p>
            <w:pPr>
              <w:pStyle w:val="null3"/>
            </w:pPr>
            <w:r>
              <w:rPr>
                <w:rFonts w:ascii="仿宋_GB2312" w:hAnsi="仿宋_GB2312" w:cs="仿宋_GB2312" w:eastAsia="仿宋_GB2312"/>
              </w:rPr>
              <w:t>依据供应商所提供的①高性能推理算力服务；②普通推理算力服务；③存储服务；④算力运营服务。共4项服务内容，每项满分3分。服务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应急保障方案，至少包含①防范措施；②对可能出现问题的处理措施；③应急响应时间等。共3项内容，每项满分２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技术培训服务</w:t>
            </w:r>
          </w:p>
        </w:tc>
        <w:tc>
          <w:tcPr>
            <w:tcW w:type="dxa" w:w="2492"/>
          </w:tcPr>
          <w:p>
            <w:pPr>
              <w:pStyle w:val="null3"/>
            </w:pPr>
            <w:r>
              <w:rPr>
                <w:rFonts w:ascii="仿宋_GB2312" w:hAnsi="仿宋_GB2312" w:cs="仿宋_GB2312" w:eastAsia="仿宋_GB2312"/>
              </w:rPr>
              <w:t>供应商提供针对采购人的智算技术培训方案，包括算力调度、智能运维、安全管理等内容；并承诺提供不低于2次培训服务。服务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w:t>
            </w:r>
          </w:p>
        </w:tc>
        <w:tc>
          <w:tcPr>
            <w:tcW w:type="dxa" w:w="2492"/>
          </w:tcPr>
          <w:p>
            <w:pPr>
              <w:pStyle w:val="null3"/>
            </w:pPr>
            <w:r>
              <w:rPr>
                <w:rFonts w:ascii="仿宋_GB2312" w:hAnsi="仿宋_GB2312" w:cs="仿宋_GB2312" w:eastAsia="仿宋_GB2312"/>
              </w:rPr>
              <w:t>供应商针对本项目具有完善的实施方案，至少包含①项目组织；②计划管理；③质量管理；④风险管理；⑤交付成果；⑥验收管理；⑦保密管理；⑧知识产权管理，共8项内容，每项满分2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成果物编制方案</w:t>
            </w:r>
          </w:p>
        </w:tc>
        <w:tc>
          <w:tcPr>
            <w:tcW w:type="dxa" w:w="2492"/>
          </w:tcPr>
          <w:p>
            <w:pPr>
              <w:pStyle w:val="null3"/>
            </w:pPr>
            <w:r>
              <w:rPr>
                <w:rFonts w:ascii="仿宋_GB2312" w:hAnsi="仿宋_GB2312" w:cs="仿宋_GB2312" w:eastAsia="仿宋_GB2312"/>
              </w:rPr>
              <w:t>供应商针对本项目智算中心设备服务应编制的《算力资源池规划方案》、《算力扩容分析报告》、《算力使用情况分析报告》、《算力资源调度分析报告》4项交付物提供成果物编制基础思路； 根据提供编制方案的①交付计划；②时效保障；③配合措施；进行赋分。 各项内容全面详细、阐述条理清晰，具体细致内容贴合实际得满分，每有一项缺项扣2分，每有一处内容存在缺陷，扣0.5分，扣完为止。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1、项目经理:专职项目经理不低于5年工作经验，且具有信息系统项目管理师证书或与本项目相关高级职称（计算机或电子类），得2分; 2、团队人员(除项目经理):具有计算机软件资格考试网络工程师证书或信息安全工程师证书或系统集成项目管理工程师证书或与本项目相关中级及以上职称（计算机或电子类）。每提供1人证书得1分，最多得5分。 注：1.相同人员不重复计分，须同时提供以上人员相关证书及劳动关系证明，未提供或提供不全不得分。 2.按照具备以上资质的人员数量进行计算，一人多证者仅计算一次，不得重复计分；同一类证书最高得2分。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1、供应商具备ISO9001质量管理体系认证证书，得2分; 2、供应商具备ISO27001信息安全管理体系认证证书，得2分。 3、供应商具备ISO20000信息技术服务管理体系认证证书，得2分。 4、供应商具备ITSS 3级信息技术服务标准符合性证书，得2分。 注:提供相关证书。。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提供供应商2021年1月1日以来运营或运维类服务同类项目业绩，每提供一个得2分，满分6分。 注:以合同签订日期为准，提供合同复印件(包括首页、签字盖章页，合同内容等)。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详见附件：合同格式与主要条款.docx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