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版本号：SX-JSZB(2025)-01920251204001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2025年度12367服务热线运营服务外包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SX-JSZB(2025)-019</w:t>
      </w:r>
      <w:r>
        <w:br/>
      </w:r>
      <w:r>
        <w:br/>
      </w:r>
      <w:r>
        <w:br/>
      </w:r>
    </w:p>
    <w:p>
      <w:pPr>
        <w:pStyle w:val="null3"/>
        <w:jc w:val="center"/>
        <w:outlineLvl w:val="2"/>
      </w:pPr>
      <w:r>
        <w:rPr>
          <w:rFonts w:ascii="仿宋_GB2312" w:hAnsi="仿宋_GB2312" w:cs="仿宋_GB2312" w:eastAsia="仿宋_GB2312"/>
          <w:sz w:val="28"/>
          <w:b/>
        </w:rPr>
        <w:t>省公安厅机关</w:t>
      </w:r>
    </w:p>
    <w:p>
      <w:pPr>
        <w:pStyle w:val="null3"/>
        <w:jc w:val="center"/>
        <w:outlineLvl w:val="2"/>
      </w:pPr>
      <w:r>
        <w:rPr>
          <w:rFonts w:ascii="仿宋_GB2312" w:hAnsi="仿宋_GB2312" w:cs="仿宋_GB2312" w:eastAsia="仿宋_GB2312"/>
          <w:sz w:val="28"/>
          <w:b/>
        </w:rPr>
        <w:t>陕西巨思项目管理有限公司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陕西巨思项目管理有限公司</w:t>
      </w:r>
      <w:r>
        <w:rPr>
          <w:rFonts w:ascii="仿宋_GB2312" w:hAnsi="仿宋_GB2312" w:cs="仿宋_GB2312" w:eastAsia="仿宋_GB2312"/>
        </w:rPr>
        <w:t>（以下简称“代理机构”）受</w:t>
      </w:r>
      <w:r>
        <w:rPr>
          <w:rFonts w:ascii="仿宋_GB2312" w:hAnsi="仿宋_GB2312" w:cs="仿宋_GB2312" w:eastAsia="仿宋_GB2312"/>
        </w:rPr>
        <w:t>省公安厅机关</w:t>
      </w:r>
      <w:r>
        <w:rPr>
          <w:rFonts w:ascii="仿宋_GB2312" w:hAnsi="仿宋_GB2312" w:cs="仿宋_GB2312" w:eastAsia="仿宋_GB2312"/>
        </w:rPr>
        <w:t>委托，拟对</w:t>
      </w:r>
      <w:r>
        <w:rPr>
          <w:rFonts w:ascii="仿宋_GB2312" w:hAnsi="仿宋_GB2312" w:cs="仿宋_GB2312" w:eastAsia="仿宋_GB2312"/>
        </w:rPr>
        <w:t>2025年度12367服务热线运营服务外包</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SX-JSZB(2025)-019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2025年度12367服务热线运营服务外包</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出入境管理局12367热线呼叫中心，以“一号对外”的方式承接出入境管理业务咨询来电，服务对象涵盖陕西省内所有出入境人员，服务语种暂为中文（普通话），服务内容为接听处理出入境管理业务领域内政策业务咨询来电，开展政策宣传、旅行提示、调查统计，以及受理陕西省级、各地市级12345热线转办相关工单等，服务范围辐射全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财务状况报告：提供2024年度经审计的财务报告（包括“三表一注”，即资产负债表、利润表、现金流量表及其附注，成立时间至提交投标文件截止时间不足一年的可提供成立后任意时段的资产负债表），或其基本存款账户开户银行出具的资信证明及基本存款账户证明；</w:t>
      </w:r>
    </w:p>
    <w:p>
      <w:pPr>
        <w:pStyle w:val="null3"/>
      </w:pPr>
      <w:r>
        <w:rPr>
          <w:rFonts w:ascii="仿宋_GB2312" w:hAnsi="仿宋_GB2312" w:cs="仿宋_GB2312" w:eastAsia="仿宋_GB2312"/>
        </w:rPr>
        <w:t>3、税收缴纳证明：提供投标截止日前6个月内已缴纳的至少一个月的纳税证明或完税证明（增值税或印花税等税种），依法免税的单位应提供相关证明材料；</w:t>
      </w:r>
    </w:p>
    <w:p>
      <w:pPr>
        <w:pStyle w:val="null3"/>
      </w:pPr>
      <w:r>
        <w:rPr>
          <w:rFonts w:ascii="仿宋_GB2312" w:hAnsi="仿宋_GB2312" w:cs="仿宋_GB2312" w:eastAsia="仿宋_GB2312"/>
        </w:rPr>
        <w:t>4、社会保障资金缴纳证明：提供投标截止日前6个月内已缴存的至少一个月的社会 保障资金缴存单据或社保机构开具的社会保险参保缴费 情况证明，依法不需要缴纳社会保障资金的单位应提供 相关证明材料；</w:t>
      </w:r>
    </w:p>
    <w:p>
      <w:pPr>
        <w:pStyle w:val="null3"/>
      </w:pPr>
      <w:r>
        <w:rPr>
          <w:rFonts w:ascii="仿宋_GB2312" w:hAnsi="仿宋_GB2312" w:cs="仿宋_GB2312" w:eastAsia="仿宋_GB2312"/>
        </w:rPr>
        <w:t>5、专业技术能力证明：提供具有履行合同所必需的设备和专业技术能力的承诺；</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7、法定代表人证明书或授权委托书：非法定代表人参加投标，须提供法定代表人授权委托书及被授权人身份证原件；法定代表人参加投标时,须提供法人身份证明书及法定代表人身份证原件；</w:t>
      </w:r>
    </w:p>
    <w:p>
      <w:pPr>
        <w:pStyle w:val="null3"/>
      </w:pPr>
      <w:r>
        <w:rPr>
          <w:rFonts w:ascii="仿宋_GB2312" w:hAnsi="仿宋_GB2312" w:cs="仿宋_GB2312" w:eastAsia="仿宋_GB2312"/>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中华人民共和国增值电信业务经营许可证：具有有效的中华人民共和国工业和信息化部颁发的“中华人民共和国增值电信业务经营许可证”，需获批业务种类须包含“国内呼叫中心业务”，业务覆盖范围为“全国或陕西”。</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省公安厅机关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西安市未央区凤城二路19号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029-86166900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陕西巨思项目管理有限公司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陕西省西安市经济技术开发区凤城八路158号20幢1单元6楼609室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董星、郑凌汐、高欢、宋雯静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19992817810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开户名称：陕西巨思项目管理有限公司</w:t>
            </w:r>
          </w:p>
          <w:p>
            <w:pPr>
              <w:pStyle w:val="null3"/>
            </w:pPr>
            <w:r>
              <w:rPr>
                <w:rFonts w:ascii="仿宋_GB2312" w:hAnsi="仿宋_GB2312" w:cs="仿宋_GB2312" w:eastAsia="仿宋_GB2312"/>
              </w:rPr>
              <w:t>开户银行：中国建设银行股份有限公司西安中央领郡支行</w:t>
            </w:r>
          </w:p>
          <w:p>
            <w:pPr>
              <w:pStyle w:val="null3"/>
            </w:pPr>
            <w:r>
              <w:rPr>
                <w:rFonts w:ascii="仿宋_GB2312" w:hAnsi="仿宋_GB2312" w:cs="仿宋_GB2312" w:eastAsia="仿宋_GB2312"/>
              </w:rPr>
              <w:t>银行账号：6105 0190 0042 0000 0459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省公安厅机关</w:t>
      </w:r>
      <w:r>
        <w:rPr>
          <w:rFonts w:ascii="仿宋_GB2312" w:hAnsi="仿宋_GB2312" w:cs="仿宋_GB2312" w:eastAsia="仿宋_GB2312"/>
        </w:rPr>
        <w:t>和</w:t>
      </w:r>
      <w:r>
        <w:rPr>
          <w:rFonts w:ascii="仿宋_GB2312" w:hAnsi="仿宋_GB2312" w:cs="仿宋_GB2312" w:eastAsia="仿宋_GB2312"/>
        </w:rPr>
        <w:t>陕西巨思项目管理有限公司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省公安厅机关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陕西巨思项目管理有限公司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省公安厅机关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陕西巨思项目管理有限公司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国家相关的规范及行业验收规范、标准执行及《财政部关于进一步加强政府采购需求和覆约验收管理的指导意见》(财库[2016]205号)文件的规定、验收由采购人组织相关单位及专家组成验收组进行。验收标准按采购文件规定的要求和响应文件及合同承诺的内容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联系人：董星</w:t>
      </w:r>
    </w:p>
    <w:p>
      <w:pPr>
        <w:pStyle w:val="null3"/>
      </w:pPr>
      <w:r>
        <w:rPr>
          <w:rFonts w:ascii="仿宋_GB2312" w:hAnsi="仿宋_GB2312" w:cs="仿宋_GB2312" w:eastAsia="仿宋_GB2312"/>
        </w:rPr>
        <w:t>联系电话：19992817810</w:t>
      </w:r>
    </w:p>
    <w:p>
      <w:pPr>
        <w:pStyle w:val="null3"/>
      </w:pPr>
      <w:r>
        <w:rPr>
          <w:rFonts w:ascii="仿宋_GB2312" w:hAnsi="仿宋_GB2312" w:cs="仿宋_GB2312" w:eastAsia="仿宋_GB2312"/>
        </w:rPr>
        <w:t>地址：陕西省西安市经济技术开发区凤城八路158号20幢1单元6楼609室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出入境管理局12367热线呼叫中心，以“一号对外”的方式承接出入境管理业务咨询来电，服务对象涵盖陕西省内所有出入境人员，服务语种暂为中文（普通话），服务内容为接听处理出入境管理业务领域内政策业务咨询来电，开展政策宣传、旅行提示、调查统计，以及受理陕西省级、各地市级12345热线转办相关工单等，服务范围辐射全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left"/>
              <w:outlineLvl w:val="0"/>
            </w:pPr>
            <w:r>
              <w:rPr>
                <w:rFonts w:ascii="仿宋_GB2312" w:hAnsi="仿宋_GB2312" w:cs="仿宋_GB2312" w:eastAsia="仿宋_GB2312"/>
                <w:sz w:val="21"/>
                <w:b/>
              </w:rPr>
              <w:t>一、项目背景</w:t>
            </w:r>
          </w:p>
          <w:p>
            <w:pPr>
              <w:pStyle w:val="null3"/>
            </w:pPr>
            <w:r>
              <w:rPr>
                <w:rFonts w:ascii="仿宋_GB2312" w:hAnsi="仿宋_GB2312" w:cs="仿宋_GB2312" w:eastAsia="仿宋_GB2312"/>
              </w:rPr>
              <w:t>陕西省出入境管理局12367热线呼叫中心，以“一号对外”的方式承接出入境管理业务咨询来电，服务对象涵盖陕西省内所有出入境人员，服务语种暂为中文（普通话），服务内容为接听处理出入境管理业务领域内政策业务咨询来电，开展政策宣传、旅行提示、调查统计，以及受理陕西省级、各地市级12345热线转办相关工单等，服务范围辐射全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left="420"/>
              <w:jc w:val="left"/>
              <w:outlineLvl w:val="0"/>
            </w:pPr>
            <w:r>
              <w:rPr>
                <w:rFonts w:ascii="仿宋_GB2312" w:hAnsi="仿宋_GB2312" w:cs="仿宋_GB2312" w:eastAsia="仿宋_GB2312"/>
                <w:sz w:val="21"/>
                <w:b/>
              </w:rPr>
              <w:t>二、服务内容及要求</w:t>
            </w:r>
          </w:p>
          <w:p>
            <w:pPr>
              <w:pStyle w:val="null3"/>
            </w:pPr>
            <w:r>
              <w:rPr>
                <w:rFonts w:ascii="仿宋_GB2312" w:hAnsi="仿宋_GB2312" w:cs="仿宋_GB2312" w:eastAsia="仿宋_GB2312"/>
              </w:rPr>
              <w:t>项目服务内容概述：</w:t>
            </w:r>
          </w:p>
          <w:p>
            <w:pPr>
              <w:pStyle w:val="null3"/>
            </w:pPr>
            <w:r>
              <w:rPr>
                <w:rFonts w:ascii="仿宋_GB2312" w:hAnsi="仿宋_GB2312" w:cs="仿宋_GB2312" w:eastAsia="仿宋_GB2312"/>
              </w:rPr>
              <w:t>1、呼叫中心外包服务。</w:t>
            </w:r>
          </w:p>
          <w:p>
            <w:pPr>
              <w:pStyle w:val="null3"/>
            </w:pPr>
            <w:r>
              <w:rPr>
                <w:rFonts w:ascii="仿宋_GB2312" w:hAnsi="仿宋_GB2312" w:cs="仿宋_GB2312" w:eastAsia="仿宋_GB2312"/>
              </w:rPr>
              <w:t>2、网络环境。</w:t>
            </w:r>
          </w:p>
          <w:p>
            <w:pPr>
              <w:pStyle w:val="null3"/>
            </w:pPr>
            <w:r>
              <w:rPr>
                <w:rFonts w:ascii="仿宋_GB2312" w:hAnsi="仿宋_GB2312" w:cs="仿宋_GB2312" w:eastAsia="仿宋_GB2312"/>
              </w:rPr>
              <w:t>（一）呼叫中心外包服务要求（人员服务）</w:t>
            </w:r>
          </w:p>
          <w:p>
            <w:pPr>
              <w:pStyle w:val="null3"/>
            </w:pPr>
            <w:r>
              <w:rPr>
                <w:rFonts w:ascii="仿宋_GB2312" w:hAnsi="仿宋_GB2312" w:cs="仿宋_GB2312" w:eastAsia="仿宋_GB2312"/>
              </w:rPr>
              <w:t>1.配置人员数量：10人</w:t>
            </w:r>
          </w:p>
          <w:p>
            <w:pPr>
              <w:pStyle w:val="null3"/>
            </w:pPr>
            <w:r>
              <w:rPr>
                <w:rFonts w:ascii="仿宋_GB2312" w:hAnsi="仿宋_GB2312" w:cs="仿宋_GB2312" w:eastAsia="仿宋_GB2312"/>
              </w:rPr>
              <w:t>2.岗位配置要求：</w:t>
            </w:r>
          </w:p>
          <w:p>
            <w:pPr>
              <w:pStyle w:val="null3"/>
            </w:pPr>
            <w:r>
              <w:rPr>
                <w:rFonts w:ascii="仿宋_GB2312" w:hAnsi="仿宋_GB2312" w:cs="仿宋_GB2312" w:eastAsia="仿宋_GB2312"/>
              </w:rPr>
              <w:t>班组管理人员1名：负责班组人员的人员管理（含考勤管理、绩效评定等）、业务质量提升、人员能力提升、日常班会等，负责与甲方，按照培训计划,开展业务培训；负责分析数据，优化存在问题，提升整体服务水平。</w:t>
            </w:r>
          </w:p>
          <w:p>
            <w:pPr>
              <w:pStyle w:val="null3"/>
            </w:pPr>
            <w:r>
              <w:rPr>
                <w:rFonts w:ascii="仿宋_GB2312" w:hAnsi="仿宋_GB2312" w:cs="仿宋_GB2312" w:eastAsia="仿宋_GB2312"/>
              </w:rPr>
              <w:t>质检培训人员1名（兼班长）：负责话务人员通话流水的质检，优化通话过程中存在的问题，进行业务培训，提升团队服务质量。</w:t>
            </w:r>
          </w:p>
          <w:p>
            <w:pPr>
              <w:pStyle w:val="null3"/>
            </w:pPr>
            <w:r>
              <w:rPr>
                <w:rFonts w:ascii="仿宋_GB2312" w:hAnsi="仿宋_GB2312" w:cs="仿宋_GB2312" w:eastAsia="仿宋_GB2312"/>
              </w:rPr>
              <w:t>话务人员8名：要求遵纪守法，诚实守信。具有良好的思想品德，作风正派，无违法犯罪记录；具有正常履行职责的身体条件和工作能力，工作责任感强，能吃苦耐劳，承受工作压力，有良好的团队合作精神。</w:t>
            </w:r>
          </w:p>
          <w:p>
            <w:pPr>
              <w:pStyle w:val="null3"/>
            </w:pPr>
            <w:r>
              <w:rPr>
                <w:rFonts w:ascii="仿宋_GB2312" w:hAnsi="仿宋_GB2312" w:cs="仿宋_GB2312" w:eastAsia="仿宋_GB2312"/>
              </w:rPr>
              <w:t>3.人员素质要求</w:t>
            </w:r>
          </w:p>
          <w:p>
            <w:pPr>
              <w:pStyle w:val="null3"/>
            </w:pPr>
            <w:r>
              <w:rPr>
                <w:rFonts w:ascii="仿宋_GB2312" w:hAnsi="仿宋_GB2312" w:cs="仿宋_GB2312" w:eastAsia="仿宋_GB2312"/>
              </w:rPr>
              <w:t>(1)大专及以上学历，政治素养良好，无犯罪违法违纪记录。</w:t>
            </w:r>
          </w:p>
          <w:p>
            <w:pPr>
              <w:pStyle w:val="null3"/>
            </w:pPr>
            <w:r>
              <w:rPr>
                <w:rFonts w:ascii="仿宋_GB2312" w:hAnsi="仿宋_GB2312" w:cs="仿宋_GB2312" w:eastAsia="仿宋_GB2312"/>
              </w:rPr>
              <w:t>(2)具有良好的服务意识，良好的应变能力、沟通能力及判断能力，耐心、热情、积极为群众排忧解难，做到文明礼貌、耐心细致、规范标准；</w:t>
            </w:r>
          </w:p>
          <w:p>
            <w:pPr>
              <w:pStyle w:val="null3"/>
            </w:pPr>
            <w:r>
              <w:rPr>
                <w:rFonts w:ascii="仿宋_GB2312" w:hAnsi="仿宋_GB2312" w:cs="仿宋_GB2312" w:eastAsia="仿宋_GB2312"/>
              </w:rPr>
              <w:t>(3)有较强的语言表达和沟通能力、文字归纳和输入能力，具有良好的团队精神，有责任心，服从管理，能够承受较强的工作压力，适应能力强；</w:t>
            </w:r>
          </w:p>
          <w:p>
            <w:pPr>
              <w:pStyle w:val="null3"/>
            </w:pPr>
            <w:r>
              <w:rPr>
                <w:rFonts w:ascii="仿宋_GB2312" w:hAnsi="仿宋_GB2312" w:cs="仿宋_GB2312" w:eastAsia="仿宋_GB2312"/>
              </w:rPr>
              <w:t>(4)熟练操作计算机和Office软件，文字录入速度每分钟60字以上；</w:t>
            </w:r>
          </w:p>
          <w:p>
            <w:pPr>
              <w:pStyle w:val="null3"/>
            </w:pPr>
            <w:r>
              <w:rPr>
                <w:rFonts w:ascii="仿宋_GB2312" w:hAnsi="仿宋_GB2312" w:cs="仿宋_GB2312" w:eastAsia="仿宋_GB2312"/>
              </w:rPr>
              <w:t>(5)普通话标准流利，语言表达及沟通能力强，口齿清晰；</w:t>
            </w:r>
          </w:p>
          <w:p>
            <w:pPr>
              <w:pStyle w:val="null3"/>
            </w:pPr>
            <w:r>
              <w:rPr>
                <w:rFonts w:ascii="仿宋_GB2312" w:hAnsi="仿宋_GB2312" w:cs="仿宋_GB2312" w:eastAsia="仿宋_GB2312"/>
              </w:rPr>
              <w:t>(6)具有适应岗位要求的身体条件，能够适应轮班制，服从甲方工作安排。</w:t>
            </w:r>
          </w:p>
          <w:p>
            <w:pPr>
              <w:pStyle w:val="null3"/>
            </w:pPr>
            <w:r>
              <w:rPr>
                <w:rFonts w:ascii="仿宋_GB2312" w:hAnsi="仿宋_GB2312" w:cs="仿宋_GB2312" w:eastAsia="仿宋_GB2312"/>
              </w:rPr>
              <w:t>4.人员工资福利待遇</w:t>
            </w:r>
          </w:p>
          <w:p>
            <w:pPr>
              <w:pStyle w:val="null3"/>
            </w:pPr>
            <w:r>
              <w:rPr>
                <w:rFonts w:ascii="仿宋_GB2312" w:hAnsi="仿宋_GB2312" w:cs="仿宋_GB2312" w:eastAsia="仿宋_GB2312"/>
              </w:rPr>
              <w:t>为保证话务员的稳定性和工作积极性，根据《社会保险法》和《住房公积金管理条例》规定：</w:t>
            </w:r>
          </w:p>
          <w:p>
            <w:pPr>
              <w:pStyle w:val="null3"/>
            </w:pPr>
            <w:r>
              <w:rPr>
                <w:rFonts w:ascii="仿宋_GB2312" w:hAnsi="仿宋_GB2312" w:cs="仿宋_GB2312" w:eastAsia="仿宋_GB2312"/>
              </w:rPr>
              <w:t>(1)给员工缴纳“五险一金”，即养老保险、医疗保险、失业保险、工伤保险、生育保险和住房公积金，做到合法用工；</w:t>
            </w:r>
          </w:p>
          <w:p>
            <w:pPr>
              <w:pStyle w:val="null3"/>
            </w:pPr>
            <w:r>
              <w:rPr>
                <w:rFonts w:ascii="仿宋_GB2312" w:hAnsi="仿宋_GB2312" w:cs="仿宋_GB2312" w:eastAsia="仿宋_GB2312"/>
              </w:rPr>
              <w:t>(2)为员工享有带薪年假、过节福利、交通补贴。</w:t>
            </w:r>
          </w:p>
          <w:p>
            <w:pPr>
              <w:pStyle w:val="null3"/>
            </w:pPr>
            <w:r>
              <w:rPr>
                <w:rFonts w:ascii="仿宋_GB2312" w:hAnsi="仿宋_GB2312" w:cs="仿宋_GB2312" w:eastAsia="仿宋_GB2312"/>
              </w:rPr>
              <w:t>(3)可根据行业薪资水平，提出更优惠措施，以吸引优秀人才服务于本项目。</w:t>
            </w:r>
          </w:p>
          <w:p>
            <w:pPr>
              <w:pStyle w:val="null3"/>
            </w:pPr>
            <w:r>
              <w:rPr>
                <w:rFonts w:ascii="仿宋_GB2312" w:hAnsi="仿宋_GB2312" w:cs="仿宋_GB2312" w:eastAsia="仿宋_GB2312"/>
              </w:rPr>
              <w:t>(4)服务商须为客服人员提供统一的工作服，工作服与政务热线的要求款式保持统一。</w:t>
            </w:r>
          </w:p>
          <w:p>
            <w:pPr>
              <w:pStyle w:val="null3"/>
            </w:pPr>
            <w:r>
              <w:rPr>
                <w:rFonts w:ascii="仿宋_GB2312" w:hAnsi="仿宋_GB2312" w:cs="仿宋_GB2312" w:eastAsia="仿宋_GB2312"/>
              </w:rPr>
              <w:t>5.人员上岗要求</w:t>
            </w:r>
          </w:p>
          <w:p>
            <w:pPr>
              <w:pStyle w:val="null3"/>
            </w:pPr>
            <w:r>
              <w:rPr>
                <w:rFonts w:ascii="仿宋_GB2312" w:hAnsi="仿宋_GB2312" w:cs="仿宋_GB2312" w:eastAsia="仿宋_GB2312"/>
              </w:rPr>
              <w:t>(1)信守职业道德，遵纪守法，具有合法的劳动从业资格，具备岗位专业服务必要的知识和能力。</w:t>
            </w:r>
          </w:p>
          <w:p>
            <w:pPr>
              <w:pStyle w:val="null3"/>
            </w:pPr>
            <w:r>
              <w:rPr>
                <w:rFonts w:ascii="仿宋_GB2312" w:hAnsi="仿宋_GB2312" w:cs="仿宋_GB2312" w:eastAsia="仿宋_GB2312"/>
              </w:rPr>
              <w:t>(2)身体状况符合岗位需求，无精神病、无各类传染病，按规定体检并提供体检报告。</w:t>
            </w:r>
          </w:p>
          <w:p>
            <w:pPr>
              <w:pStyle w:val="null3"/>
            </w:pPr>
            <w:r>
              <w:rPr>
                <w:rFonts w:ascii="仿宋_GB2312" w:hAnsi="仿宋_GB2312" w:cs="仿宋_GB2312" w:eastAsia="仿宋_GB2312"/>
              </w:rPr>
              <w:t>6.人员服务费用结算方式</w:t>
            </w:r>
          </w:p>
          <w:p>
            <w:pPr>
              <w:pStyle w:val="null3"/>
              <w:numPr>
                <w:ilvl w:val="0"/>
                <w:numId w:val="1"/>
              </w:numPr>
            </w:pPr>
            <w:r>
              <w:rPr>
                <w:rFonts w:ascii="仿宋_GB2312" w:hAnsi="仿宋_GB2312" w:cs="仿宋_GB2312" w:eastAsia="仿宋_GB2312"/>
              </w:rPr>
              <w:t>合同履行期内，根据实际在岗人员数量按月考核，按季度结算人员服务费用。</w:t>
            </w:r>
          </w:p>
          <w:p>
            <w:pPr>
              <w:pStyle w:val="null3"/>
              <w:numPr>
                <w:ilvl w:val="0"/>
                <w:numId w:val="1"/>
              </w:numPr>
            </w:pPr>
            <w:r>
              <w:rPr>
                <w:rFonts w:ascii="仿宋_GB2312" w:hAnsi="仿宋_GB2312" w:cs="仿宋_GB2312" w:eastAsia="仿宋_GB2312"/>
              </w:rPr>
              <w:t>报价中明确人员服务月度单价，据实结算。</w:t>
            </w:r>
          </w:p>
          <w:p>
            <w:pPr>
              <w:pStyle w:val="null3"/>
            </w:pPr>
            <w:r>
              <w:rPr>
                <w:rFonts w:ascii="仿宋_GB2312" w:hAnsi="仿宋_GB2312" w:cs="仿宋_GB2312" w:eastAsia="仿宋_GB2312"/>
              </w:rPr>
              <w:t>（二）呼叫中心外包服务要求（运营管理）</w:t>
            </w:r>
          </w:p>
          <w:p>
            <w:pPr>
              <w:pStyle w:val="null3"/>
            </w:pPr>
            <w:r>
              <w:rPr>
                <w:rFonts w:ascii="仿宋_GB2312" w:hAnsi="仿宋_GB2312" w:cs="仿宋_GB2312" w:eastAsia="仿宋_GB2312"/>
              </w:rPr>
              <w:t>1.若有服务人员变更，需经采购人同意，并保证80%及以上人员的稳定性。</w:t>
            </w:r>
          </w:p>
          <w:p>
            <w:pPr>
              <w:pStyle w:val="null3"/>
            </w:pPr>
            <w:r>
              <w:rPr>
                <w:rFonts w:ascii="仿宋_GB2312" w:hAnsi="仿宋_GB2312" w:cs="仿宋_GB2312" w:eastAsia="仿宋_GB2312"/>
              </w:rPr>
              <w:t>2.成交服务商应确保及时、准确地发放劳务外包服务人员的工资（含加班工资）和缴纳五险一金，且不得低于西安市最低工资标准。</w:t>
            </w:r>
          </w:p>
          <w:p>
            <w:pPr>
              <w:pStyle w:val="null3"/>
            </w:pPr>
            <w:r>
              <w:rPr>
                <w:rFonts w:ascii="仿宋_GB2312" w:hAnsi="仿宋_GB2312" w:cs="仿宋_GB2312" w:eastAsia="仿宋_GB2312"/>
              </w:rPr>
              <w:t>3.劳务外包服务人员工作时间：实行7*24小时轮班制，班务覆盖时段暂定为：夏令时8：00至17:30；冬令时8：00至17:00；通宵班19：00至第二天8:00，要求时段覆盖。班务须根据实际工作情况或甲方要求实时调整。</w:t>
            </w:r>
          </w:p>
          <w:p>
            <w:pPr>
              <w:pStyle w:val="null3"/>
            </w:pPr>
            <w:r>
              <w:rPr>
                <w:rFonts w:ascii="仿宋_GB2312" w:hAnsi="仿宋_GB2312" w:cs="仿宋_GB2312" w:eastAsia="仿宋_GB2312"/>
              </w:rPr>
              <w:t>4.关于法定节假日：若遇法定节日，成交服务商须根据甲方要求提前做好人员值班安排并按照国家规定节假日发放加班工资，确保项目正常运营。</w:t>
            </w:r>
          </w:p>
          <w:p>
            <w:pPr>
              <w:pStyle w:val="null3"/>
            </w:pPr>
            <w:r>
              <w:rPr>
                <w:rFonts w:ascii="仿宋_GB2312" w:hAnsi="仿宋_GB2312" w:cs="仿宋_GB2312" w:eastAsia="仿宋_GB2312"/>
              </w:rPr>
              <w:t>5.关于病假、事假、产假的管理条例：事假、病假、产假须根据国家法定休假日期休息。发生上述三种情况时，乙方需保证甲方的用工持续性，不得中断用工，若时间过长，甲方可要求乙方更换工作人员。</w:t>
            </w:r>
          </w:p>
          <w:p>
            <w:pPr>
              <w:pStyle w:val="null3"/>
            </w:pPr>
            <w:r>
              <w:rPr>
                <w:rFonts w:ascii="仿宋_GB2312" w:hAnsi="仿宋_GB2312" w:cs="仿宋_GB2312" w:eastAsia="仿宋_GB2312"/>
              </w:rPr>
              <w:t>6.培训要求</w:t>
            </w:r>
          </w:p>
          <w:p>
            <w:pPr>
              <w:pStyle w:val="null3"/>
            </w:pPr>
            <w:r>
              <w:rPr>
                <w:rFonts w:ascii="仿宋_GB2312" w:hAnsi="仿宋_GB2312" w:cs="仿宋_GB2312" w:eastAsia="仿宋_GB2312"/>
              </w:rPr>
              <w:t>须建立完善的人员培训体系，配备具有丰富培训工作经验的培训人员，负责组织岗前、在岗、待岗、转岗等各类常态化培训。</w:t>
            </w:r>
          </w:p>
          <w:p>
            <w:pPr>
              <w:pStyle w:val="null3"/>
            </w:pPr>
            <w:r>
              <w:rPr>
                <w:rFonts w:ascii="仿宋_GB2312" w:hAnsi="仿宋_GB2312" w:cs="仿宋_GB2312" w:eastAsia="仿宋_GB2312"/>
              </w:rPr>
              <w:t>(1)培训范围</w:t>
            </w:r>
          </w:p>
          <w:p>
            <w:pPr>
              <w:pStyle w:val="null3"/>
            </w:pPr>
            <w:r>
              <w:rPr>
                <w:rFonts w:ascii="仿宋_GB2312" w:hAnsi="仿宋_GB2312" w:cs="仿宋_GB2312" w:eastAsia="仿宋_GB2312"/>
              </w:rPr>
              <w:t>项目新入职员工和在职员工。</w:t>
            </w:r>
          </w:p>
          <w:p>
            <w:pPr>
              <w:pStyle w:val="null3"/>
            </w:pPr>
            <w:r>
              <w:rPr>
                <w:rFonts w:ascii="仿宋_GB2312" w:hAnsi="仿宋_GB2312" w:cs="仿宋_GB2312" w:eastAsia="仿宋_GB2312"/>
              </w:rPr>
              <w:t>(2)培训时间</w:t>
            </w:r>
          </w:p>
          <w:p>
            <w:pPr>
              <w:pStyle w:val="null3"/>
            </w:pPr>
            <w:r>
              <w:rPr>
                <w:rFonts w:ascii="仿宋_GB2312" w:hAnsi="仿宋_GB2312" w:cs="仿宋_GB2312" w:eastAsia="仿宋_GB2312"/>
              </w:rPr>
              <w:t>入职人员培训时间不少于5天。其中集中授课不少于3天，上机操作不少于2天，现场实习不少于2天。在职员工培训每月每人不少于1次。</w:t>
            </w:r>
          </w:p>
          <w:p>
            <w:pPr>
              <w:pStyle w:val="null3"/>
            </w:pPr>
            <w:r>
              <w:rPr>
                <w:rFonts w:ascii="仿宋_GB2312" w:hAnsi="仿宋_GB2312" w:cs="仿宋_GB2312" w:eastAsia="仿宋_GB2312"/>
              </w:rPr>
              <w:t>(3)培训考核</w:t>
            </w:r>
          </w:p>
          <w:p>
            <w:pPr>
              <w:pStyle w:val="null3"/>
            </w:pPr>
            <w:r>
              <w:rPr>
                <w:rFonts w:ascii="仿宋_GB2312" w:hAnsi="仿宋_GB2312" w:cs="仿宋_GB2312" w:eastAsia="仿宋_GB2312"/>
              </w:rPr>
              <w:t>对完成入职培训的员工，进行入职考试，从基础知识、专业知识、服务知识、系统知识及实操五个方面进行整体测评，合格者方可入职。</w:t>
            </w:r>
          </w:p>
          <w:p>
            <w:pPr>
              <w:pStyle w:val="null3"/>
            </w:pPr>
            <w:r>
              <w:rPr>
                <w:rFonts w:ascii="仿宋_GB2312" w:hAnsi="仿宋_GB2312" w:cs="仿宋_GB2312" w:eastAsia="仿宋_GB2312"/>
              </w:rPr>
              <w:t>(4)培训内容</w:t>
            </w:r>
          </w:p>
          <w:p>
            <w:pPr>
              <w:pStyle w:val="null3"/>
            </w:pPr>
            <w:r>
              <w:rPr>
                <w:rFonts w:ascii="仿宋_GB2312" w:hAnsi="仿宋_GB2312" w:cs="仿宋_GB2312" w:eastAsia="仿宋_GB2312"/>
              </w:rPr>
              <w:t>培训划分为基础理论培训、实践技能培训两个阶段。</w:t>
            </w:r>
          </w:p>
          <w:p>
            <w:pPr>
              <w:pStyle w:val="null3"/>
            </w:pPr>
            <w:r>
              <w:rPr>
                <w:rFonts w:ascii="仿宋_GB2312" w:hAnsi="仿宋_GB2312" w:cs="仿宋_GB2312" w:eastAsia="仿宋_GB2312"/>
              </w:rPr>
              <w:t>基础理论培训：电话礼仪、服务技巧、沟通技巧、心态管理、系统操作、归口类型、工单书写、工单审核、工单流程、规范化操作。其中：基本技能包括但不限于沟通技巧，理解能力，座席硬件、软件的使用，热线工作内容、流程及要求。标准化知识包括但不限于对受理员进行标准化相关知识的培训，熟练掌握热线现行各项标准。系统操作包括呼入呼出、知识库管理、工单流转等。</w:t>
            </w:r>
          </w:p>
          <w:p>
            <w:pPr>
              <w:pStyle w:val="null3"/>
            </w:pPr>
            <w:r>
              <w:rPr>
                <w:rFonts w:ascii="仿宋_GB2312" w:hAnsi="仿宋_GB2312" w:cs="仿宋_GB2312" w:eastAsia="仿宋_GB2312"/>
              </w:rPr>
              <w:t>实践技能培训：相关法律法规和政策，承办单位职能，沟通技巧（案例分析等），社会热点、难点及应急问题处置，疑难电话受理技巧，各工作岗位所需的业务知识。针对新颁布的政策法规、办事流程及质量监控中发现的普遍性问题进行培训。</w:t>
            </w:r>
          </w:p>
          <w:p>
            <w:pPr>
              <w:pStyle w:val="null3"/>
            </w:pPr>
            <w:r>
              <w:rPr>
                <w:rFonts w:ascii="仿宋_GB2312" w:hAnsi="仿宋_GB2312" w:cs="仿宋_GB2312" w:eastAsia="仿宋_GB2312"/>
              </w:rPr>
              <w:t>为提高服务品质，缓解员工心理压力，定期对员工进行心理疏导，并对典型案例进行深入分析和学习。</w:t>
            </w:r>
          </w:p>
          <w:p>
            <w:pPr>
              <w:pStyle w:val="null3"/>
            </w:pPr>
            <w:r>
              <w:rPr>
                <w:rFonts w:ascii="仿宋_GB2312" w:hAnsi="仿宋_GB2312" w:cs="仿宋_GB2312" w:eastAsia="仿宋_GB2312"/>
              </w:rPr>
              <w:t>(5)培训考核</w:t>
            </w:r>
          </w:p>
          <w:p>
            <w:pPr>
              <w:pStyle w:val="null3"/>
            </w:pPr>
            <w:r>
              <w:rPr>
                <w:rFonts w:ascii="仿宋_GB2312" w:hAnsi="仿宋_GB2312" w:cs="仿宋_GB2312" w:eastAsia="仿宋_GB2312"/>
              </w:rPr>
              <w:t>以集中授课为主，其他媒介培训为辅的方式进行培训。培训结束后采用现场考试的方式进行效果评估，成绩达标进入工作状态，如未达标需接受离岗培训，直至成绩达标。每月对工作人员进行业务考试，考试结果可纳入绩效考核，并报招标方。</w:t>
            </w:r>
          </w:p>
          <w:p>
            <w:pPr>
              <w:pStyle w:val="null3"/>
            </w:pPr>
            <w:r>
              <w:rPr>
                <w:rFonts w:ascii="仿宋_GB2312" w:hAnsi="仿宋_GB2312" w:cs="仿宋_GB2312" w:eastAsia="仿宋_GB2312"/>
              </w:rPr>
              <w:t>7.员工职业体系建设和职业发展</w:t>
            </w:r>
          </w:p>
          <w:p>
            <w:pPr>
              <w:pStyle w:val="null3"/>
            </w:pPr>
            <w:r>
              <w:rPr>
                <w:rFonts w:ascii="仿宋_GB2312" w:hAnsi="仿宋_GB2312" w:cs="仿宋_GB2312" w:eastAsia="仿宋_GB2312"/>
              </w:rPr>
              <w:t>重视热线中心员工职业体系建设和相应的晋升通道和流程，以提高员工工作激情和稳定员工队伍。需提供适应热线中心员工的职业体系建设和发展的建议方案。</w:t>
            </w:r>
          </w:p>
          <w:p>
            <w:pPr>
              <w:pStyle w:val="null3"/>
            </w:pPr>
            <w:r>
              <w:rPr>
                <w:rFonts w:ascii="仿宋_GB2312" w:hAnsi="仿宋_GB2312" w:cs="仿宋_GB2312" w:eastAsia="仿宋_GB2312"/>
              </w:rPr>
              <w:t>8.现场运营管理</w:t>
            </w:r>
          </w:p>
          <w:p>
            <w:pPr>
              <w:pStyle w:val="null3"/>
            </w:pPr>
            <w:r>
              <w:rPr>
                <w:rFonts w:ascii="仿宋_GB2312" w:hAnsi="仿宋_GB2312" w:cs="仿宋_GB2312" w:eastAsia="仿宋_GB2312"/>
              </w:rPr>
              <w:t>(1)现场监控</w:t>
            </w:r>
          </w:p>
          <w:p>
            <w:pPr>
              <w:pStyle w:val="null3"/>
            </w:pPr>
            <w:r>
              <w:rPr>
                <w:rFonts w:ascii="仿宋_GB2312" w:hAnsi="仿宋_GB2312" w:cs="仿宋_GB2312" w:eastAsia="仿宋_GB2312"/>
              </w:rPr>
              <w:t>采取电话监听及走动式相结合管理模式，话务班长实时在指定工作区域走动，关注话务员工作状态、解答话务员现场疑难问题、现场调度及处理突发事件，项目质检专员将不定时进行线上实时监听，并且抽检小样本的客户电话作为检视及评估。</w:t>
            </w:r>
          </w:p>
          <w:p>
            <w:pPr>
              <w:pStyle w:val="null3"/>
            </w:pPr>
            <w:r>
              <w:rPr>
                <w:rFonts w:ascii="仿宋_GB2312" w:hAnsi="仿宋_GB2312" w:cs="仿宋_GB2312" w:eastAsia="仿宋_GB2312"/>
              </w:rPr>
              <w:t>(2)呼叫中心数字化管理工具</w:t>
            </w:r>
          </w:p>
          <w:p>
            <w:pPr>
              <w:pStyle w:val="null3"/>
            </w:pPr>
            <w:r>
              <w:rPr>
                <w:rFonts w:ascii="仿宋_GB2312" w:hAnsi="仿宋_GB2312" w:cs="仿宋_GB2312" w:eastAsia="仿宋_GB2312"/>
              </w:rPr>
              <w:t>为运营项目进行数字化的排班管理、交接班管理、现场突发事件处理、考勤管理、现场纪律制定、班组管理、制定班组计划、指导和激励团队成员、监控团队成员的业绩，制定现场管理规范，保证现场有序进行，完成各项服务指标。</w:t>
            </w:r>
          </w:p>
          <w:p>
            <w:pPr>
              <w:pStyle w:val="null3"/>
            </w:pPr>
            <w:r>
              <w:rPr>
                <w:rFonts w:ascii="仿宋_GB2312" w:hAnsi="仿宋_GB2312" w:cs="仿宋_GB2312" w:eastAsia="仿宋_GB2312"/>
              </w:rPr>
              <w:t>(3)仪容仪表管理</w:t>
            </w:r>
          </w:p>
          <w:p>
            <w:pPr>
              <w:pStyle w:val="null3"/>
            </w:pPr>
            <w:r>
              <w:rPr>
                <w:rFonts w:ascii="仿宋_GB2312" w:hAnsi="仿宋_GB2312" w:cs="仿宋_GB2312" w:eastAsia="仿宋_GB2312"/>
              </w:rPr>
              <w:t>规范员工仪容仪表，应按规定统一着装，着装整齐清洁；佩戴标志，站姿端正、坐姿稳重，言行规范，提升热线整体形象。</w:t>
            </w:r>
          </w:p>
          <w:p>
            <w:pPr>
              <w:pStyle w:val="null3"/>
            </w:pPr>
            <w:r>
              <w:rPr>
                <w:rFonts w:ascii="仿宋_GB2312" w:hAnsi="仿宋_GB2312" w:cs="仿宋_GB2312" w:eastAsia="仿宋_GB2312"/>
              </w:rPr>
              <w:t>(4)现场环境管理</w:t>
            </w:r>
          </w:p>
          <w:p>
            <w:pPr>
              <w:pStyle w:val="null3"/>
            </w:pPr>
            <w:r>
              <w:rPr>
                <w:rFonts w:ascii="仿宋_GB2312" w:hAnsi="仿宋_GB2312" w:cs="仿宋_GB2312" w:eastAsia="仿宋_GB2312"/>
              </w:rPr>
              <w:t>环境管理分为现场环境卫生管理、现场各类数据展示管理、机台环境管理。</w:t>
            </w:r>
          </w:p>
          <w:p>
            <w:pPr>
              <w:pStyle w:val="null3"/>
            </w:pPr>
            <w:r>
              <w:rPr>
                <w:rFonts w:ascii="仿宋_GB2312" w:hAnsi="仿宋_GB2312" w:cs="仿宋_GB2312" w:eastAsia="仿宋_GB2312"/>
              </w:rPr>
              <w:t>9.团队管理及稳定保障措施</w:t>
            </w:r>
          </w:p>
          <w:p>
            <w:pPr>
              <w:pStyle w:val="null3"/>
            </w:pPr>
            <w:r>
              <w:rPr>
                <w:rFonts w:ascii="仿宋_GB2312" w:hAnsi="仿宋_GB2312" w:cs="仿宋_GB2312" w:eastAsia="仿宋_GB2312"/>
              </w:rPr>
              <w:t>(1)从组织文化建设</w:t>
            </w:r>
          </w:p>
          <w:p>
            <w:pPr>
              <w:pStyle w:val="null3"/>
            </w:pPr>
            <w:r>
              <w:rPr>
                <w:rFonts w:ascii="仿宋_GB2312" w:hAnsi="仿宋_GB2312" w:cs="仿宋_GB2312" w:eastAsia="仿宋_GB2312"/>
              </w:rPr>
              <w:t>为体现对员工关怀的系统化、规范化及人性化，热线运营中心可以通过组织员工各类竞赛活动、员工关怀、节庆慰问，充分发挥和调动团队所有员工的集体智慧，提升团队成员的凝聚力，使员工齐心协力，拧成一股绳，朝着相同的目标努力。</w:t>
            </w:r>
          </w:p>
          <w:p>
            <w:pPr>
              <w:pStyle w:val="null3"/>
            </w:pPr>
            <w:r>
              <w:rPr>
                <w:rFonts w:ascii="仿宋_GB2312" w:hAnsi="仿宋_GB2312" w:cs="仿宋_GB2312" w:eastAsia="仿宋_GB2312"/>
              </w:rPr>
              <w:t>(2)文化文娱活动</w:t>
            </w:r>
          </w:p>
          <w:p>
            <w:pPr>
              <w:pStyle w:val="null3"/>
            </w:pPr>
            <w:r>
              <w:rPr>
                <w:rFonts w:ascii="仿宋_GB2312" w:hAnsi="仿宋_GB2312" w:cs="仿宋_GB2312" w:eastAsia="仿宋_GB2312"/>
              </w:rPr>
              <w:t>为加强员工归属感，在各类节日、生日等举办团建活动。</w:t>
            </w:r>
          </w:p>
          <w:p>
            <w:pPr>
              <w:pStyle w:val="null3"/>
            </w:pPr>
            <w:r>
              <w:rPr>
                <w:rFonts w:ascii="仿宋_GB2312" w:hAnsi="仿宋_GB2312" w:cs="仿宋_GB2312" w:eastAsia="仿宋_GB2312"/>
              </w:rPr>
              <w:t>(3)人员替补要求</w:t>
            </w:r>
          </w:p>
          <w:p>
            <w:pPr>
              <w:pStyle w:val="null3"/>
            </w:pPr>
            <w:r>
              <w:rPr>
                <w:rFonts w:ascii="仿宋_GB2312" w:hAnsi="仿宋_GB2312" w:cs="仿宋_GB2312" w:eastAsia="仿宋_GB2312"/>
              </w:rPr>
              <w:t>项目执行中的人员离职、长期不在岗等相关问题等相关问题，尽快完成替补人员的招聘工作，避免因人员空岗影响工作正常运行；项目执行中的临时性员工突发情况，从“人员储备库”筛选合适人员及时补岗，保证工作正常运行。</w:t>
            </w:r>
          </w:p>
          <w:p>
            <w:pPr>
              <w:pStyle w:val="null3"/>
            </w:pPr>
            <w:r>
              <w:rPr>
                <w:rFonts w:ascii="仿宋_GB2312" w:hAnsi="仿宋_GB2312" w:cs="仿宋_GB2312" w:eastAsia="仿宋_GB2312"/>
              </w:rPr>
              <w:t>（三）服务质量要求</w:t>
            </w:r>
          </w:p>
          <w:p>
            <w:pPr>
              <w:pStyle w:val="null3"/>
            </w:pPr>
            <w:r>
              <w:rPr>
                <w:rFonts w:ascii="仿宋_GB2312" w:hAnsi="仿宋_GB2312" w:cs="仿宋_GB2312" w:eastAsia="仿宋_GB2312"/>
              </w:rPr>
              <w:t>根据陕西省出入境管理局12367热线呼叫中心业务流程与服务规范开展各项业务咨询与受理并保证运营指标交付，定期输出业务、服务相关的日报表、业务报表、分析报告等。</w:t>
            </w:r>
          </w:p>
          <w:p>
            <w:pPr>
              <w:pStyle w:val="null3"/>
            </w:pPr>
            <w:r>
              <w:rPr>
                <w:rFonts w:ascii="仿宋_GB2312" w:hAnsi="仿宋_GB2312" w:cs="仿宋_GB2312" w:eastAsia="仿宋_GB2312"/>
              </w:rPr>
              <w:t>严格遵守陕西省出入境管理局12367热线呼叫中心发布的质量监控规范，并制定详细的质量控制与提升方案，明确实施质量管控的具体措施，并提交陕西省出入境管理局12367热线呼叫中心进行审核确认。</w:t>
            </w:r>
          </w:p>
          <w:p>
            <w:pPr>
              <w:pStyle w:val="null3"/>
            </w:pPr>
            <w:r>
              <w:rPr>
                <w:rFonts w:ascii="仿宋_GB2312" w:hAnsi="仿宋_GB2312" w:cs="仿宋_GB2312" w:eastAsia="仿宋_GB2312"/>
              </w:rPr>
              <w:t>应避免其工作人员服务态度问题导致服务工作响应不及时或与根据陕西省出入境管理局12367热线呼叫中心其它协作单位产生冲突的情况。</w:t>
            </w:r>
          </w:p>
          <w:p>
            <w:pPr>
              <w:pStyle w:val="null3"/>
            </w:pPr>
            <w:r>
              <w:rPr>
                <w:rFonts w:ascii="仿宋_GB2312" w:hAnsi="仿宋_GB2312" w:cs="仿宋_GB2312" w:eastAsia="仿宋_GB2312"/>
              </w:rPr>
              <w:t>具备完善的投诉管理制度和预警机制，能够及时响应投诉、快速解决投诉、减少投诉发生，提高整体服务质量。</w:t>
            </w:r>
          </w:p>
          <w:p>
            <w:pPr>
              <w:pStyle w:val="null3"/>
            </w:pPr>
            <w:r>
              <w:rPr>
                <w:rFonts w:ascii="仿宋_GB2312" w:hAnsi="仿宋_GB2312" w:cs="仿宋_GB2312" w:eastAsia="仿宋_GB2312"/>
              </w:rPr>
              <w:t>（四）安全保障措施</w:t>
            </w:r>
          </w:p>
          <w:p>
            <w:pPr>
              <w:pStyle w:val="null3"/>
            </w:pPr>
            <w:r>
              <w:rPr>
                <w:rFonts w:ascii="仿宋_GB2312" w:hAnsi="仿宋_GB2312" w:cs="仿宋_GB2312" w:eastAsia="仿宋_GB2312"/>
              </w:rPr>
              <w:t>1.生产安全</w:t>
            </w:r>
          </w:p>
          <w:p>
            <w:pPr>
              <w:pStyle w:val="null3"/>
            </w:pPr>
            <w:r>
              <w:rPr>
                <w:rFonts w:ascii="仿宋_GB2312" w:hAnsi="仿宋_GB2312" w:cs="仿宋_GB2312" w:eastAsia="仿宋_GB2312"/>
              </w:rPr>
              <w:t>必须认真贯彻执行“安全第一、预防为主”的安全生产方针，按照“管生产必须管安全”的原则，严格履行《安全生产法》责任规定的相关规定，未经安全生产培训合格的人员不得上岗作业，认真检查监督考核，杜绝三违现象发生。</w:t>
            </w:r>
          </w:p>
          <w:p>
            <w:pPr>
              <w:pStyle w:val="null3"/>
            </w:pPr>
            <w:r>
              <w:rPr>
                <w:rFonts w:ascii="仿宋_GB2312" w:hAnsi="仿宋_GB2312" w:cs="仿宋_GB2312" w:eastAsia="仿宋_GB2312"/>
              </w:rPr>
              <w:t>坚持和完善安全生产教育培训制度及项目安全生产应急预案。每年进行至少2次安全教育，提高自我保护和防范意识。</w:t>
            </w:r>
          </w:p>
          <w:p>
            <w:pPr>
              <w:pStyle w:val="null3"/>
            </w:pPr>
            <w:r>
              <w:rPr>
                <w:rFonts w:ascii="仿宋_GB2312" w:hAnsi="仿宋_GB2312" w:cs="仿宋_GB2312" w:eastAsia="仿宋_GB2312"/>
              </w:rPr>
              <w:t>2.信息安全</w:t>
            </w:r>
          </w:p>
          <w:p>
            <w:pPr>
              <w:pStyle w:val="null3"/>
            </w:pPr>
            <w:r>
              <w:rPr>
                <w:rFonts w:ascii="仿宋_GB2312" w:hAnsi="仿宋_GB2312" w:cs="仿宋_GB2312" w:eastAsia="仿宋_GB2312"/>
              </w:rPr>
              <w:t>具备健全的用户信息安全管理制度，明确用户信息安全的领导责任和各级责任，设置专职的安全管理员，制定系统的账号分配和使用办法，定期对员工进行信息安全培训，明确处罚机制。</w:t>
            </w:r>
          </w:p>
          <w:p>
            <w:pPr>
              <w:pStyle w:val="null3"/>
            </w:pPr>
            <w:r>
              <w:rPr>
                <w:rFonts w:ascii="仿宋_GB2312" w:hAnsi="仿宋_GB2312" w:cs="仿宋_GB2312" w:eastAsia="仿宋_GB2312"/>
              </w:rPr>
              <w:t>（五）沟通机制</w:t>
            </w:r>
          </w:p>
          <w:p>
            <w:pPr>
              <w:pStyle w:val="null3"/>
            </w:pPr>
            <w:r>
              <w:rPr>
                <w:rFonts w:ascii="仿宋_GB2312" w:hAnsi="仿宋_GB2312" w:cs="仿宋_GB2312" w:eastAsia="仿宋_GB2312"/>
              </w:rPr>
              <w:t>为保障热线业务高效率、高质量的运营，为客户提供优质服务，双方就热线业务运营中的现场管理、业务管理、突发事件、例会等内容应建立沟通交流制度，便于协作配合。</w:t>
            </w:r>
          </w:p>
          <w:p>
            <w:pPr>
              <w:pStyle w:val="null3"/>
            </w:pPr>
            <w:r>
              <w:rPr>
                <w:rFonts w:ascii="仿宋_GB2312" w:hAnsi="仿宋_GB2312" w:cs="仿宋_GB2312" w:eastAsia="仿宋_GB2312"/>
              </w:rPr>
              <w:t>应指派专人作为日常联络机构，负责协调双方合作的日常事宜。双方往来信息沟通，原则上以正式公函形式进行。紧急情况下，以约定方式通知到达联系人即可。</w:t>
            </w:r>
          </w:p>
          <w:p>
            <w:pPr>
              <w:pStyle w:val="null3"/>
            </w:pPr>
            <w:r>
              <w:rPr>
                <w:rFonts w:ascii="仿宋_GB2312" w:hAnsi="仿宋_GB2312" w:cs="仿宋_GB2312" w:eastAsia="仿宋_GB2312"/>
              </w:rPr>
              <w:t>（六）数据分析</w:t>
            </w:r>
          </w:p>
          <w:p>
            <w:pPr>
              <w:pStyle w:val="null3"/>
            </w:pPr>
            <w:r>
              <w:rPr>
                <w:rFonts w:ascii="仿宋_GB2312" w:hAnsi="仿宋_GB2312" w:cs="仿宋_GB2312" w:eastAsia="仿宋_GB2312"/>
              </w:rPr>
              <w:t>为保证运营不断优化与提升，发现管理短板，建立数据统计分析机制，定期开展热线项目运营统计分析及数据通报。包括但不限于项目运营数据分析、坐席指标数据分析、服务质量数据分析。</w:t>
            </w:r>
          </w:p>
          <w:p>
            <w:pPr>
              <w:pStyle w:val="null3"/>
            </w:pPr>
            <w:r>
              <w:rPr>
                <w:rFonts w:ascii="仿宋_GB2312" w:hAnsi="仿宋_GB2312" w:cs="仿宋_GB2312" w:eastAsia="仿宋_GB2312"/>
              </w:rPr>
              <w:t>每月10日前完成上月热线运行统计分析报告，对上月热线运行情况进行统计分析，汇总月度存在问题、集中性热点诉求，针对短板问题实施整改措施。</w:t>
            </w:r>
          </w:p>
          <w:p>
            <w:pPr>
              <w:pStyle w:val="null3"/>
            </w:pPr>
            <w:r>
              <w:rPr>
                <w:rFonts w:ascii="仿宋_GB2312" w:hAnsi="仿宋_GB2312" w:cs="仿宋_GB2312" w:eastAsia="仿宋_GB2312"/>
              </w:rPr>
              <w:t>每季度首月15日前，完成上一季度热线运行分析报告，对上一季度热线运行情况进行综合统计，对市民和公众关注的热点、焦点进行分析，梳理诉求分类热力图，为有关部门决策提供有益参考。</w:t>
            </w:r>
          </w:p>
          <w:p>
            <w:pPr>
              <w:pStyle w:val="null3"/>
            </w:pPr>
            <w:r>
              <w:rPr>
                <w:rFonts w:ascii="仿宋_GB2312" w:hAnsi="仿宋_GB2312" w:cs="仿宋_GB2312" w:eastAsia="仿宋_GB2312"/>
              </w:rPr>
              <w:t>每年12月底前对上一年度热线运行管理情况进行追踪和统计分析。</w:t>
            </w:r>
          </w:p>
          <w:p>
            <w:pPr>
              <w:pStyle w:val="null3"/>
            </w:pPr>
            <w:r>
              <w:rPr>
                <w:rFonts w:ascii="仿宋_GB2312" w:hAnsi="仿宋_GB2312" w:cs="仿宋_GB2312" w:eastAsia="仿宋_GB2312"/>
              </w:rPr>
              <w:t>（七）网络环境</w:t>
            </w:r>
          </w:p>
          <w:p>
            <w:pPr>
              <w:pStyle w:val="null3"/>
            </w:pPr>
            <w:r>
              <w:rPr>
                <w:rFonts w:ascii="仿宋_GB2312" w:hAnsi="仿宋_GB2312" w:cs="仿宋_GB2312" w:eastAsia="仿宋_GB2312"/>
              </w:rPr>
              <w:t>项目建设单位负责对办公场地接入互联网光纤专线，并不低于50M带宽。</w:t>
            </w:r>
          </w:p>
          <w:p>
            <w:pPr>
              <w:pStyle w:val="null3"/>
            </w:pPr>
            <w:r>
              <w:rPr>
                <w:rFonts w:ascii="仿宋_GB2312" w:hAnsi="仿宋_GB2312" w:cs="仿宋_GB2312" w:eastAsia="仿宋_GB2312"/>
              </w:rPr>
              <w:t>（八）建设周期要求</w:t>
            </w:r>
          </w:p>
          <w:p>
            <w:pPr>
              <w:pStyle w:val="null3"/>
            </w:pPr>
            <w:r>
              <w:rPr>
                <w:rFonts w:ascii="仿宋_GB2312" w:hAnsi="仿宋_GB2312" w:cs="仿宋_GB2312" w:eastAsia="仿宋_GB2312"/>
              </w:rPr>
              <w:t>合同签订15个自然日内完成设备采购和场地设计及人员培训等工作，并正式投入服务运营工作。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left="420"/>
              <w:jc w:val="left"/>
              <w:outlineLvl w:val="0"/>
            </w:pPr>
            <w:r>
              <w:rPr>
                <w:rFonts w:ascii="仿宋_GB2312" w:hAnsi="仿宋_GB2312" w:cs="仿宋_GB2312" w:eastAsia="仿宋_GB2312"/>
                <w:sz w:val="21"/>
                <w:b/>
              </w:rPr>
              <w:t>三、项目实施周期与结算方式</w:t>
            </w:r>
          </w:p>
          <w:p>
            <w:pPr>
              <w:pStyle w:val="null3"/>
            </w:pPr>
            <w:r>
              <w:rPr>
                <w:rFonts w:ascii="仿宋_GB2312" w:hAnsi="仿宋_GB2312" w:cs="仿宋_GB2312" w:eastAsia="仿宋_GB2312"/>
              </w:rPr>
              <w:t>项目合同期：本项目合同周期为一年（365日历日），双方合同签订后15个工作日内预付70%，待项目验收合格后15个工作日内完成剩余30%款项。第1个年度服务期满后，甲方若无异议，合同内容不变，在第2个年度续签合同；第2个年度服务期满后，甲方若无异议，合同内容不变，在第3个年度续签合同。截止第3个年度合同期满为止。如甲方在当年度内对乙方服务内容不满意，且乙方不能按照合同约定改进执行，甲方可自行终止合同并通知乙方不再续签后续年度合同，自动终止本项目合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本项目合同周期为一年（365日历日）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西安市内，采购人指定地点。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参照《财政部关于进一步加强政府采购需求和履约验收管理的指导意见》(财库(2016) 205号，经采购人组织验收。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因履行本合同引起的或与本合同有关的争议，甲、乙双方应首先通过友好协商解决;如果协商不能解决争议，甲乙双方可采取向甲方所在地仲裁委员会按其仲裁规则申请仲裁或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供应商在中标（成交）结果公告发布后3个工作日内提供叁套纸质响应文件至代理机构（经编标工具生成的文件直接打印并加盖公章），递交的纸质版文件内容确保与线上电子文件保持一致，不允许修改和补充。 2、银行、保险、石油石化、电力、电信等有行业特殊情况的，允许分公司直接参与投标或授权投标，分公司参与投标活动须按照其行业政策规定、参照招标文件要求及投标文件格式执行，授权参与投标的可提供上级公司资质材料等。文件中要求签字或盖章之处，非法人单位均参照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三表一注”，即资产负债表、利润表、现金流量表及其附注，成立时间至提交投标文件截止时间不足一年的可提供成立后任意时段的资产负债表），或其基本存款账户开户银行出具的资信证明及基本存款账户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提供投标截止日前6个月内已缴纳的至少一个月的纳税证明或完税证明（增值税或印花税等税种），依法免税的单位应提供相关证明材料；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 保障资金缴存单据或社保机构开具的社会保险参保缴费 情况证明，依法不需要缴纳社会保障资金的单位应提供 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法定代表人证明书或授权委托书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非法定代表人参加投标，须提供法定代表人授权委托书及被授权人身份证原件；法定代表人参加投标时,须提供法人身份证明书及法定代表人身份证原件；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中华人民共和国增值电信业务经营许可证</w:t>
            </w:r>
          </w:p>
        </w:tc>
        <w:tc>
          <w:tcPr>
            <w:tcW w:type="dxa" w:w="3322"/>
          </w:tcPr>
          <w:p>
            <w:pPr>
              <w:pStyle w:val="null3"/>
            </w:pPr>
            <w:r>
              <w:rPr>
                <w:rFonts w:ascii="仿宋_GB2312" w:hAnsi="仿宋_GB2312" w:cs="仿宋_GB2312" w:eastAsia="仿宋_GB2312"/>
              </w:rPr>
              <w:t>具有有效的中华人民共和国工业和信息化部颁发的“中华人民共和国增值电信业务经营许可证”，需获批业务种类须包含“国内呼叫中心业务”，业务覆盖范围为“全国或陕西”。</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与营业执照等资质、公章名称一致</w:t>
            </w:r>
          </w:p>
        </w:tc>
        <w:tc>
          <w:tcPr>
            <w:tcW w:type="dxa" w:w="1661"/>
          </w:tcPr>
          <w:p>
            <w:pPr>
              <w:pStyle w:val="null3"/>
            </w:pPr>
            <w:r>
              <w:rPr>
                <w:rFonts w:ascii="仿宋_GB2312" w:hAnsi="仿宋_GB2312" w:cs="仿宋_GB2312" w:eastAsia="仿宋_GB2312"/>
              </w:rPr>
              <w:t>业绩.docx 服务内容及服务邀请应答表 中小企业声明函 商务应答表 保证金.docx 报价表 供应商承诺书.docx 响应文件封面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按照采购文件要求签字盖章</w:t>
            </w:r>
          </w:p>
        </w:tc>
        <w:tc>
          <w:tcPr>
            <w:tcW w:type="dxa" w:w="1661"/>
          </w:tcPr>
          <w:p>
            <w:pPr>
              <w:pStyle w:val="null3"/>
            </w:pPr>
            <w:r>
              <w:rPr>
                <w:rFonts w:ascii="仿宋_GB2312" w:hAnsi="仿宋_GB2312" w:cs="仿宋_GB2312" w:eastAsia="仿宋_GB2312"/>
              </w:rPr>
              <w:t>业绩.docx 服务内容及服务邀请应答表 中小企业声明函 商务应答表 保证金.docx 报价表 供应商承诺书.docx 响应文件封面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报价唯一且未超过预算金额</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按照采购文件要求缴纳</w:t>
            </w:r>
          </w:p>
        </w:tc>
        <w:tc>
          <w:tcPr>
            <w:tcW w:type="dxa" w:w="1661"/>
          </w:tcPr>
          <w:p>
            <w:pPr>
              <w:pStyle w:val="null3"/>
            </w:pPr>
            <w:r>
              <w:rPr>
                <w:rFonts w:ascii="仿宋_GB2312" w:hAnsi="仿宋_GB2312" w:cs="仿宋_GB2312" w:eastAsia="仿宋_GB2312"/>
              </w:rPr>
              <w:t>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服务期限、响应有效期等符合采购文件要求</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完全理解并接受法律法规和采购文件对供应商合法经营的各类规约和责任义务要求，未出现法律、法规或采购文件规定的其他无效情形的。</w:t>
            </w:r>
          </w:p>
        </w:tc>
        <w:tc>
          <w:tcPr>
            <w:tcW w:type="dxa" w:w="1661"/>
          </w:tcPr>
          <w:p>
            <w:pPr>
              <w:pStyle w:val="null3"/>
            </w:pPr>
            <w:r>
              <w:rPr>
                <w:rFonts w:ascii="仿宋_GB2312" w:hAnsi="仿宋_GB2312" w:cs="仿宋_GB2312" w:eastAsia="仿宋_GB2312"/>
              </w:rPr>
              <w:t>业绩.docx 服务内容及服务邀请应答表 中小企业声明函 商务应答表 保证金.docx 报价表 供应商承诺书.docx 响应文件封面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设备配置及网络</w:t>
            </w:r>
          </w:p>
        </w:tc>
        <w:tc>
          <w:tcPr>
            <w:tcW w:type="dxa" w:w="2492"/>
          </w:tcPr>
          <w:p>
            <w:pPr>
              <w:pStyle w:val="null3"/>
            </w:pPr>
            <w:r>
              <w:rPr>
                <w:rFonts w:ascii="仿宋_GB2312" w:hAnsi="仿宋_GB2312" w:cs="仿宋_GB2312" w:eastAsia="仿宋_GB2312"/>
              </w:rPr>
              <w:t>供应商应根据采购需求承诺提供正规运营商运行网络专线环境，满足采购要求得5分，否则不得分。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根据采购人需求对应急预案进行规划设计，并对断网、断电、人员突然离岗等情况方案进行详细阐述。应急预案内容完善、合理可行、针对性强得10分；应急预案内容较完善、较合理可行、针对性较强得7分；应急预案内容基本完善合理得3分，应急预案内容简单、针对性一般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供应商应编制针对本项目的培训计划，培训主题明确，时间安排合理，能够保障培训对象如期投入运营。培训计划应包括培训时间地点、培训人员、培训内容、培训考核等。培训计划完整且合理得10分；方案较为完整合理得7分；方案表述基本清晰得3分；方案可行性一般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w:t>
            </w:r>
          </w:p>
        </w:tc>
        <w:tc>
          <w:tcPr>
            <w:tcW w:type="dxa" w:w="2492"/>
          </w:tcPr>
          <w:p>
            <w:pPr>
              <w:pStyle w:val="null3"/>
            </w:pPr>
            <w:r>
              <w:rPr>
                <w:rFonts w:ascii="仿宋_GB2312" w:hAnsi="仿宋_GB2312" w:cs="仿宋_GB2312" w:eastAsia="仿宋_GB2312"/>
              </w:rPr>
              <w:t>供应商应承诺不得泄漏采购单位一切敏感信息，包括但不限于技术情报、技术资料、商业秘密和商业信息等，承诺合理，内容全面得10分；承诺较合理，内容较全面得7分；承诺简单，内容基本全面得3分；承诺简单，内容不全面得1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项目建设方案</w:t>
            </w:r>
          </w:p>
        </w:tc>
        <w:tc>
          <w:tcPr>
            <w:tcW w:type="dxa" w:w="2492"/>
          </w:tcPr>
          <w:p>
            <w:pPr>
              <w:pStyle w:val="null3"/>
            </w:pPr>
            <w:r>
              <w:rPr>
                <w:rFonts w:ascii="仿宋_GB2312" w:hAnsi="仿宋_GB2312" w:cs="仿宋_GB2312" w:eastAsia="仿宋_GB2312"/>
              </w:rPr>
              <w:t>供应商需提供科学、完整、合理、规范的建设方案，包括项目需求分析、总体服务方案设计、标准依据，及与国家移民局12367服务平台对接方案。方案内容完整，分析全面、总体服务方案设计科学合理、描述条理清晰，可行性强，可完全响应采购人的采购需求，得16分；方案内容较完整，分析较全面、总体服务方案设计较合理、描述条理较清晰，可行性较强，较能满足采购人采购需求得11分；方案内容基本完整，分析基本全面、总体服务方案设计基本合理，描述基本清晰得7分；方案内容一般，可行性一般得3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呼叫中心运营服务方案</w:t>
            </w:r>
          </w:p>
        </w:tc>
        <w:tc>
          <w:tcPr>
            <w:tcW w:type="dxa" w:w="2492"/>
          </w:tcPr>
          <w:p>
            <w:pPr>
              <w:pStyle w:val="null3"/>
            </w:pPr>
            <w:r>
              <w:rPr>
                <w:rFonts w:ascii="仿宋_GB2312" w:hAnsi="仿宋_GB2312" w:cs="仿宋_GB2312" w:eastAsia="仿宋_GB2312"/>
              </w:rPr>
              <w:t>供应商需提供满足呼叫中心运营服务要求的运营方案。方案阐述详细，可行性强，可完全响应采购人的采购需求得10分；方案较为阐述详细，可行性较强，较能满足采购需求得7分；方案阐述基本详细，基本可行、基本能满足采购需求得3分；方案阐述内容一般，可行性一般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需具备不少于10人项目团队（含项目经理），提供人员名单、年龄、学历、职位、毕业证书、项目经历等资料。拟投入项目团队人员分工明确、配置合理，经验丰富，专业性强，完全满足采购要求得10分；分工较明确、配置较合理、经验较丰富，满足采购要求得7分；分工基本明确、配置经验一般，基本满足采购要求得3分；分工不明确、部分满足采购要求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供应商提供服务保障措施，至少包含质量保障、信息安全保障、人员安全保障等方面，保证措施内容总体思路清晰、合理、可行性强得10分；保证措施总体思路较清晰、合理，可行性较强得7分；保证措施总体思路基本清晰、合理，可行性一般得3分；保证措施总体思路不清晰、合理，可行性差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供应商提供2023年1月1日至今（以合同签订时间为准）类似业绩，以合同协议书为准，每份得3分，最高得9分。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磋商文件要求且最后报价最低的供应商的价格为磋商基准价，其价格分为满分。其他供应商的价格分统一按照下列公式计算：磋商报价得分=10×（磋商基准价/最后磋商报价） 价格分计算：四舍五入，保留两位小数。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 统筹后未预留份额专门面向中小企业采购 的采购项目，以及预留份额项目中的非预 留部分采购包，对符合《政府采购促进中 小企业发展管理办法 》（财库〔2020〕46 号）规定的小微企业报价给予C1的扣除， 用扣除后的价格参加 评审。承接本项目的供应商符合相应条件时，给予C1的价格扣除，即：评标价=最后 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