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版本号：ZFFZ-2025-165.1B120251203001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版本整理编目服务与系统配套项目(二次)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ZFFZ-2025-165.1B1</w:t>
      </w:r>
      <w:r>
        <w:br/>
      </w:r>
      <w:r>
        <w:br/>
      </w:r>
      <w:r>
        <w:br/>
      </w:r>
    </w:p>
    <w:p>
      <w:pPr>
        <w:pStyle w:val="null3"/>
        <w:jc w:val="center"/>
        <w:outlineLvl w:val="2"/>
      </w:pPr>
      <w:r>
        <w:rPr>
          <w:rFonts w:ascii="仿宋_GB2312" w:hAnsi="仿宋_GB2312" w:cs="仿宋_GB2312" w:eastAsia="仿宋_GB2312"/>
          <w:sz w:val="28"/>
          <w:b/>
        </w:rPr>
        <w:t>西安国家版本馆</w:t>
      </w:r>
    </w:p>
    <w:p>
      <w:pPr>
        <w:pStyle w:val="null3"/>
        <w:jc w:val="center"/>
        <w:outlineLvl w:val="2"/>
      </w:pPr>
      <w:r>
        <w:rPr>
          <w:rFonts w:ascii="仿宋_GB2312" w:hAnsi="仿宋_GB2312" w:cs="仿宋_GB2312" w:eastAsia="仿宋_GB2312"/>
          <w:sz w:val="28"/>
          <w:b/>
        </w:rPr>
        <w:t>陕西中发项目管理发展有限公司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陕西中发项目管理发展有限公司</w:t>
      </w:r>
      <w:r>
        <w:rPr>
          <w:rFonts w:ascii="仿宋_GB2312" w:hAnsi="仿宋_GB2312" w:cs="仿宋_GB2312" w:eastAsia="仿宋_GB2312"/>
        </w:rPr>
        <w:t>（以下简称“代理机构”）受</w:t>
      </w:r>
      <w:r>
        <w:rPr>
          <w:rFonts w:ascii="仿宋_GB2312" w:hAnsi="仿宋_GB2312" w:cs="仿宋_GB2312" w:eastAsia="仿宋_GB2312"/>
        </w:rPr>
        <w:t>西安国家版本馆</w:t>
      </w:r>
      <w:r>
        <w:rPr>
          <w:rFonts w:ascii="仿宋_GB2312" w:hAnsi="仿宋_GB2312" w:cs="仿宋_GB2312" w:eastAsia="仿宋_GB2312"/>
        </w:rPr>
        <w:t>委托，拟对</w:t>
      </w:r>
      <w:r>
        <w:rPr>
          <w:rFonts w:ascii="仿宋_GB2312" w:hAnsi="仿宋_GB2312" w:cs="仿宋_GB2312" w:eastAsia="仿宋_GB2312"/>
        </w:rPr>
        <w:t>版本整理编目服务与系统配套项目(二次)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ZFFZ-2025-165.1B1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版本整理编目服务与系统配套项目(二次)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1.西安国家版本馆现有的约23万册出版物图书样本（含内部资料性出版图书）整理编目和排架上架以及现有约80余万册教辅教材清单制作与分类装箱码放入库工作。 2.版本编目配套系统建设。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采购包1（版本整理编目服务与系统配套项目）：属于专门面向中小企业采购。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六个月内基本开户银行出具的资信证明。（以上两种形式的资料提供任何一种即可）</w:t>
      </w:r>
    </w:p>
    <w:p>
      <w:pPr>
        <w:pStyle w:val="null3"/>
      </w:pPr>
      <w:r>
        <w:rPr>
          <w:rFonts w:ascii="仿宋_GB2312" w:hAnsi="仿宋_GB2312" w:cs="仿宋_GB2312" w:eastAsia="仿宋_GB2312"/>
        </w:rPr>
        <w:t>3、社保缴纳证明：提供递交投标文件截止之日前六个月内任意一个月的社会保障资金缴存单据或社保机构开具的社会保险参保缴费情况证明。依法不需要缴纳社会保障资金的供应商应提供相关文件证明。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递交投标文件截止之日前六个月内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5、信用记录：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投标的，须提供本人身份证复印件及近三个月社保参保证明（附在资格证明文件中）；法定代表人授权他人参加投标的，须提供法定代表人授权委托书及被授权人近三个月社保参保证明（按格式填写，提供原件）。</w:t>
      </w:r>
    </w:p>
    <w:p>
      <w:pPr>
        <w:pStyle w:val="null3"/>
      </w:pPr>
      <w:r>
        <w:rPr>
          <w:rFonts w:ascii="仿宋_GB2312" w:hAnsi="仿宋_GB2312" w:cs="仿宋_GB2312" w:eastAsia="仿宋_GB2312"/>
        </w:rPr>
        <w:t>9、本项目不接受联合体投标：本项目不接受联合体响应，不允许分包。投标人提供《非联合体不分包投标声明》。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西安国家版本馆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西安市鄠邑区庞光街道乌东村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029-61301027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陕西中发项目管理发展有限公司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陕西省西安市碑林区和平路108号佳腾大厦10901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刘正琴、王婉思、刘超瑛、宋潇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029-88660760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说明：双方签订合同时具体约定。 中标/成交供应商若未按要求提供保质保量的相应服务，或未能达到指定要求时，采购方有权解除合同，没收合同履约保证金。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代理服务费收费标准：成交服务费参照国家发展和改革委员会《招标代理服务收费暂行办法》（计价格[2002]1980号）及发改办价格[2003]857号文件的规定标准下浮30%收取。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西安国家版本馆</w:t>
      </w:r>
      <w:r>
        <w:rPr>
          <w:rFonts w:ascii="仿宋_GB2312" w:hAnsi="仿宋_GB2312" w:cs="仿宋_GB2312" w:eastAsia="仿宋_GB2312"/>
        </w:rPr>
        <w:t>和</w:t>
      </w:r>
      <w:r>
        <w:rPr>
          <w:rFonts w:ascii="仿宋_GB2312" w:hAnsi="仿宋_GB2312" w:cs="仿宋_GB2312" w:eastAsia="仿宋_GB2312"/>
        </w:rPr>
        <w:t>陕西中发项目管理发展有限公司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西安国家版本馆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陕西中发项目管理发展有限公司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西安国家版本馆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陕西中发项目管理发展有限公司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根据采购文件、响应文件以及双方签订合同时具体约定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联系人：刘老师</w:t>
      </w:r>
    </w:p>
    <w:p>
      <w:pPr>
        <w:pStyle w:val="null3"/>
      </w:pPr>
      <w:r>
        <w:rPr>
          <w:rFonts w:ascii="仿宋_GB2312" w:hAnsi="仿宋_GB2312" w:cs="仿宋_GB2312" w:eastAsia="仿宋_GB2312"/>
        </w:rPr>
        <w:t>联系电话：029-88660760</w:t>
      </w:r>
    </w:p>
    <w:p>
      <w:pPr>
        <w:pStyle w:val="null3"/>
      </w:pPr>
      <w:r>
        <w:rPr>
          <w:rFonts w:ascii="仿宋_GB2312" w:hAnsi="仿宋_GB2312" w:cs="仿宋_GB2312" w:eastAsia="仿宋_GB2312"/>
        </w:rPr>
        <w:t>地址：陕西省西安市碑林区长安北路14号体教公寓B座10101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1.西安国家版本馆现有的约23万册出版物图书样本（含内部资料性出版图书）整理编目和排架上架以及现有约80余万册教辅教材清单制作与分类装箱码放入库工作。2.版本编目配套系统建设。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版本整理编目服务与系统配套项目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标的名称：版本整理编目服务与系统配套项目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一、项目概况</w:t>
            </w:r>
          </w:p>
          <w:p>
            <w:pPr>
              <w:pStyle w:val="null3"/>
              <w:ind w:firstLine="420"/>
              <w:jc w:val="both"/>
            </w:pPr>
            <w:r>
              <w:rPr>
                <w:rFonts w:ascii="仿宋_GB2312" w:hAnsi="仿宋_GB2312" w:cs="仿宋_GB2312" w:eastAsia="仿宋_GB2312"/>
                <w:sz w:val="21"/>
              </w:rPr>
              <w:t>（一）出版物图书版本整理编目</w:t>
            </w:r>
          </w:p>
          <w:p>
            <w:pPr>
              <w:pStyle w:val="null3"/>
              <w:ind w:firstLine="420"/>
              <w:jc w:val="both"/>
            </w:pPr>
            <w:r>
              <w:rPr>
                <w:rFonts w:ascii="仿宋_GB2312" w:hAnsi="仿宋_GB2312" w:cs="仿宋_GB2312" w:eastAsia="仿宋_GB2312"/>
                <w:sz w:val="21"/>
              </w:rPr>
              <w:t>完成西安国家版本馆约</w:t>
            </w:r>
            <w:r>
              <w:rPr>
                <w:rFonts w:ascii="仿宋_GB2312" w:hAnsi="仿宋_GB2312" w:cs="仿宋_GB2312" w:eastAsia="仿宋_GB2312"/>
                <w:sz w:val="21"/>
              </w:rPr>
              <w:t>23万册出版物图书版本（含内部资料性出版图书）的下架筛选、规范加工、整理编目、排架上架，便于版本的科学管理及精准定位。</w:t>
            </w:r>
          </w:p>
          <w:p>
            <w:pPr>
              <w:pStyle w:val="null3"/>
              <w:ind w:firstLine="420"/>
              <w:jc w:val="both"/>
            </w:pPr>
            <w:r>
              <w:rPr>
                <w:rFonts w:ascii="仿宋_GB2312" w:hAnsi="仿宋_GB2312" w:cs="仿宋_GB2312" w:eastAsia="仿宋_GB2312"/>
                <w:sz w:val="21"/>
              </w:rPr>
              <w:t>完成总馆拨交教辅教材类图书版本约</w:t>
            </w:r>
            <w:r>
              <w:rPr>
                <w:rFonts w:ascii="仿宋_GB2312" w:hAnsi="仿宋_GB2312" w:cs="仿宋_GB2312" w:eastAsia="仿宋_GB2312"/>
                <w:sz w:val="21"/>
              </w:rPr>
              <w:t>80余万册清单制作及分类装箱、托盘码放入库（托盘需全方位缠膜），提高典藏库柜架使用效能。</w:t>
            </w:r>
          </w:p>
          <w:p>
            <w:pPr>
              <w:pStyle w:val="null3"/>
              <w:ind w:firstLine="420"/>
              <w:jc w:val="both"/>
            </w:pPr>
            <w:r>
              <w:rPr>
                <w:rFonts w:ascii="仿宋_GB2312" w:hAnsi="仿宋_GB2312" w:cs="仿宋_GB2312" w:eastAsia="仿宋_GB2312"/>
                <w:sz w:val="21"/>
              </w:rPr>
              <w:t>（二）版本编目系统</w:t>
            </w:r>
          </w:p>
          <w:p>
            <w:pPr>
              <w:pStyle w:val="null3"/>
              <w:ind w:firstLine="420"/>
              <w:jc w:val="both"/>
            </w:pPr>
            <w:r>
              <w:rPr>
                <w:rFonts w:ascii="仿宋_GB2312" w:hAnsi="仿宋_GB2312" w:cs="仿宋_GB2312" w:eastAsia="仿宋_GB2312"/>
                <w:sz w:val="21"/>
              </w:rPr>
              <w:t>满足对各类版本（包括但不限于出版物、实物版本、复制品、文物等）的编目和典藏管理需求，实现</w:t>
            </w:r>
            <w:r>
              <w:rPr>
                <w:rFonts w:ascii="仿宋_GB2312" w:hAnsi="仿宋_GB2312" w:cs="仿宋_GB2312" w:eastAsia="仿宋_GB2312"/>
                <w:sz w:val="21"/>
              </w:rPr>
              <w:t>MARC编目、书目登到管理、编目数据批处理及版本信息管理、版本上下架管理、出入库管理、统计报表等 版本编目、典藏管理全流程核心业务功能，实现编目规则、系统参数的灵活配置及中国国家版本馆实物版本相关系统的数据集成。系统建设应遵循国家版本馆业务协同规划、总分馆联合编目建设需求以及国产化建设要求，确保易用性、安全性和可靠性，并应具备良好的可扩展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0"/>
              <w:jc w:val="both"/>
            </w:pPr>
            <w:r>
              <w:rPr>
                <w:rFonts w:ascii="仿宋_GB2312" w:hAnsi="仿宋_GB2312" w:cs="仿宋_GB2312" w:eastAsia="仿宋_GB2312"/>
                <w:sz w:val="21"/>
              </w:rPr>
              <w:t>二、采购要求</w:t>
            </w:r>
          </w:p>
          <w:p>
            <w:pPr>
              <w:pStyle w:val="null3"/>
              <w:ind w:firstLine="420"/>
              <w:jc w:val="both"/>
            </w:pPr>
            <w:r>
              <w:rPr>
                <w:rFonts w:ascii="仿宋_GB2312" w:hAnsi="仿宋_GB2312" w:cs="仿宋_GB2312" w:eastAsia="仿宋_GB2312"/>
                <w:sz w:val="21"/>
              </w:rPr>
              <w:t>（一）出版物图书版本的整理编目</w:t>
            </w:r>
          </w:p>
          <w:p>
            <w:pPr>
              <w:pStyle w:val="null3"/>
              <w:ind w:firstLine="420"/>
              <w:jc w:val="both"/>
            </w:pPr>
            <w:r>
              <w:rPr>
                <w:rFonts w:ascii="仿宋_GB2312" w:hAnsi="仿宋_GB2312" w:cs="仿宋_GB2312" w:eastAsia="仿宋_GB2312"/>
                <w:sz w:val="21"/>
              </w:rPr>
              <w:t>主要工作流程包括搬运、中转架下架筛选、编目、物理加工（盖章贴码等）、登到、书标制作粘贴、排架上架（含定位）等。</w:t>
            </w:r>
          </w:p>
          <w:p>
            <w:pPr>
              <w:pStyle w:val="null3"/>
              <w:ind w:firstLine="420"/>
              <w:jc w:val="both"/>
            </w:pPr>
            <w:r>
              <w:rPr>
                <w:rFonts w:ascii="仿宋_GB2312" w:hAnsi="仿宋_GB2312" w:cs="仿宋_GB2312" w:eastAsia="仿宋_GB2312"/>
                <w:sz w:val="21"/>
              </w:rPr>
              <w:t>1.搬运</w:t>
            </w:r>
          </w:p>
          <w:p>
            <w:pPr>
              <w:pStyle w:val="null3"/>
              <w:ind w:firstLine="420"/>
              <w:jc w:val="both"/>
            </w:pPr>
            <w:r>
              <w:rPr>
                <w:rFonts w:ascii="仿宋_GB2312" w:hAnsi="仿宋_GB2312" w:cs="仿宋_GB2312" w:eastAsia="仿宋_GB2312"/>
                <w:sz w:val="21"/>
              </w:rPr>
              <w:t>搬运包含各业务流程间所需场所转换。需按要求将版本安全运输、保存。</w:t>
            </w:r>
          </w:p>
          <w:p>
            <w:pPr>
              <w:pStyle w:val="null3"/>
              <w:ind w:firstLine="420"/>
              <w:jc w:val="both"/>
            </w:pPr>
            <w:r>
              <w:rPr>
                <w:rFonts w:ascii="仿宋_GB2312" w:hAnsi="仿宋_GB2312" w:cs="仿宋_GB2312" w:eastAsia="仿宋_GB2312"/>
                <w:sz w:val="21"/>
              </w:rPr>
              <w:t>2.下架筛选</w:t>
            </w:r>
          </w:p>
          <w:p>
            <w:pPr>
              <w:pStyle w:val="null3"/>
              <w:ind w:firstLine="420"/>
              <w:jc w:val="both"/>
            </w:pPr>
            <w:r>
              <w:rPr>
                <w:rFonts w:ascii="仿宋_GB2312" w:hAnsi="仿宋_GB2312" w:cs="仿宋_GB2312" w:eastAsia="仿宋_GB2312"/>
                <w:sz w:val="21"/>
              </w:rPr>
              <w:t>将版本从中转架下架后，须对其进行初步判定。如果为残破、污损、缺页、倒装，复本量过大、不连续套系、低价值等不符合入藏标准版本以及其他特殊类版本，需进行登记，按要求装入指定箱或码放至指定位置。</w:t>
            </w:r>
          </w:p>
          <w:p>
            <w:pPr>
              <w:pStyle w:val="null3"/>
              <w:ind w:firstLine="420"/>
              <w:jc w:val="both"/>
            </w:pPr>
            <w:r>
              <w:rPr>
                <w:rFonts w:ascii="仿宋_GB2312" w:hAnsi="仿宋_GB2312" w:cs="仿宋_GB2312" w:eastAsia="仿宋_GB2312"/>
                <w:sz w:val="21"/>
              </w:rPr>
              <w:t>3.编目</w:t>
            </w:r>
          </w:p>
          <w:p>
            <w:pPr>
              <w:pStyle w:val="null3"/>
              <w:ind w:firstLine="420"/>
              <w:jc w:val="both"/>
            </w:pPr>
            <w:r>
              <w:rPr>
                <w:rFonts w:ascii="仿宋_GB2312" w:hAnsi="仿宋_GB2312" w:cs="仿宋_GB2312" w:eastAsia="仿宋_GB2312"/>
                <w:sz w:val="21"/>
              </w:rPr>
              <w:t>编目应按照《新版中国机读目录格式使用手册》和中国国家版本馆中文图书相关著录规则进行著录，不得自立标准，随意更改编目规则，按照《中国图书馆分类法（第五版）》（按需更新版本）及《中国分类主题词表》（</w:t>
            </w:r>
            <w:r>
              <w:rPr>
                <w:rFonts w:ascii="仿宋_GB2312" w:hAnsi="仿宋_GB2312" w:cs="仿宋_GB2312" w:eastAsia="仿宋_GB2312"/>
                <w:sz w:val="21"/>
              </w:rPr>
              <w:t>Web2.1 版）进行分类标引和主题标引等。</w:t>
            </w:r>
          </w:p>
          <w:p>
            <w:pPr>
              <w:pStyle w:val="null3"/>
              <w:ind w:firstLine="420"/>
              <w:jc w:val="both"/>
            </w:pPr>
            <w:r>
              <w:rPr>
                <w:rFonts w:ascii="仿宋_GB2312" w:hAnsi="仿宋_GB2312" w:cs="仿宋_GB2312" w:eastAsia="仿宋_GB2312"/>
                <w:sz w:val="21"/>
              </w:rPr>
              <w:t>4.单册物理加工</w:t>
            </w:r>
          </w:p>
          <w:p>
            <w:pPr>
              <w:pStyle w:val="null3"/>
              <w:ind w:firstLine="420"/>
              <w:jc w:val="both"/>
            </w:pPr>
            <w:r>
              <w:rPr>
                <w:rFonts w:ascii="仿宋_GB2312" w:hAnsi="仿宋_GB2312" w:cs="仿宋_GB2312" w:eastAsia="仿宋_GB2312"/>
                <w:sz w:val="21"/>
              </w:rPr>
              <w:t>物理加工包含盖馆藏章、粘贴馆藏条码，以不遮盖样本信息为基本原则。图书样本须逐册（件）盖馆藏章、粘贴馆藏条码，馆藏条码粘贴方向端正，字迹向上，忌贴歪、贴倒、漏贴。对不符合规定粘贴位置要求的，可根据样本实际做适当调整。加工过程中图书样本不得丢失、损毁，禁止私自截留、滞留。</w:t>
            </w:r>
          </w:p>
          <w:p>
            <w:pPr>
              <w:pStyle w:val="null3"/>
              <w:ind w:firstLine="420"/>
              <w:jc w:val="both"/>
            </w:pPr>
            <w:r>
              <w:rPr>
                <w:rFonts w:ascii="仿宋_GB2312" w:hAnsi="仿宋_GB2312" w:cs="仿宋_GB2312" w:eastAsia="仿宋_GB2312"/>
                <w:sz w:val="21"/>
              </w:rPr>
              <w:t>5.登到</w:t>
            </w:r>
          </w:p>
          <w:p>
            <w:pPr>
              <w:pStyle w:val="null3"/>
              <w:ind w:firstLine="420"/>
              <w:jc w:val="both"/>
            </w:pPr>
            <w:r>
              <w:rPr>
                <w:rFonts w:ascii="仿宋_GB2312" w:hAnsi="仿宋_GB2312" w:cs="仿宋_GB2312" w:eastAsia="仿宋_GB2312"/>
                <w:sz w:val="21"/>
              </w:rPr>
              <w:t>单册信息录入，包含馆藏码、分册</w:t>
            </w:r>
            <w:r>
              <w:rPr>
                <w:rFonts w:ascii="仿宋_GB2312" w:hAnsi="仿宋_GB2312" w:cs="仿宋_GB2312" w:eastAsia="仿宋_GB2312"/>
                <w:sz w:val="21"/>
              </w:rPr>
              <w:t>/辑号、征集方式、征集来源、单册定价等。</w:t>
            </w:r>
          </w:p>
          <w:p>
            <w:pPr>
              <w:pStyle w:val="null3"/>
              <w:ind w:firstLine="420"/>
              <w:jc w:val="both"/>
            </w:pPr>
            <w:r>
              <w:rPr>
                <w:rFonts w:ascii="仿宋_GB2312" w:hAnsi="仿宋_GB2312" w:cs="仿宋_GB2312" w:eastAsia="仿宋_GB2312"/>
                <w:sz w:val="21"/>
              </w:rPr>
              <w:t>6.书标制作粘贴</w:t>
            </w:r>
          </w:p>
          <w:p>
            <w:pPr>
              <w:pStyle w:val="null3"/>
              <w:ind w:firstLine="420"/>
              <w:jc w:val="both"/>
            </w:pPr>
            <w:r>
              <w:rPr>
                <w:rFonts w:ascii="仿宋_GB2312" w:hAnsi="仿宋_GB2312" w:cs="仿宋_GB2312" w:eastAsia="仿宋_GB2312"/>
                <w:sz w:val="21"/>
              </w:rPr>
              <w:t>须按照版本典藏相关要求编辑索书号、打印书标，并粘贴在书脊下端约定位置。</w:t>
            </w:r>
          </w:p>
          <w:p>
            <w:pPr>
              <w:pStyle w:val="null3"/>
              <w:ind w:firstLine="420"/>
              <w:jc w:val="both"/>
            </w:pPr>
            <w:r>
              <w:rPr>
                <w:rFonts w:ascii="仿宋_GB2312" w:hAnsi="仿宋_GB2312" w:cs="仿宋_GB2312" w:eastAsia="仿宋_GB2312"/>
                <w:sz w:val="21"/>
              </w:rPr>
              <w:t>7.定位排架上架</w:t>
            </w:r>
          </w:p>
          <w:p>
            <w:pPr>
              <w:pStyle w:val="null3"/>
              <w:ind w:firstLine="420"/>
              <w:jc w:val="both"/>
            </w:pPr>
            <w:r>
              <w:rPr>
                <w:rFonts w:ascii="仿宋_GB2312" w:hAnsi="仿宋_GB2312" w:cs="仿宋_GB2312" w:eastAsia="仿宋_GB2312"/>
                <w:sz w:val="21"/>
              </w:rPr>
              <w:t>按照排架规则逐册进行排架并完成上架、定位。架位号制作粘贴须遵守相关要求，制作精良，规范粘贴，不漏贴、错贴，错误率不得超过万分之一。排架上架错误率不得超过万分之一。</w:t>
            </w:r>
          </w:p>
          <w:p>
            <w:pPr>
              <w:pStyle w:val="null3"/>
              <w:ind w:firstLine="420"/>
              <w:jc w:val="both"/>
            </w:pPr>
            <w:r>
              <w:rPr>
                <w:rFonts w:ascii="仿宋_GB2312" w:hAnsi="仿宋_GB2312" w:cs="仿宋_GB2312" w:eastAsia="仿宋_GB2312"/>
                <w:sz w:val="21"/>
              </w:rPr>
              <w:t>8.教辅教材类图书版本清单制作及分类装箱</w:t>
            </w:r>
          </w:p>
          <w:p>
            <w:pPr>
              <w:pStyle w:val="null3"/>
              <w:ind w:firstLine="420"/>
              <w:jc w:val="both"/>
            </w:pPr>
            <w:r>
              <w:rPr>
                <w:rFonts w:ascii="仿宋_GB2312" w:hAnsi="仿宋_GB2312" w:cs="仿宋_GB2312" w:eastAsia="仿宋_GB2312"/>
                <w:sz w:val="21"/>
              </w:rPr>
              <w:t>总馆拨交教辅教材类图书版本清单制作及分类装箱入库主要工作流程包括搬运、版本清单制作、版本分类装箱及托盘码放入库（托盘需全方位缠膜）等，便于管理及查询。</w:t>
            </w:r>
          </w:p>
          <w:p>
            <w:pPr>
              <w:pStyle w:val="null3"/>
              <w:ind w:firstLine="420"/>
              <w:jc w:val="both"/>
            </w:pPr>
            <w:r>
              <w:rPr>
                <w:rFonts w:ascii="仿宋_GB2312" w:hAnsi="仿宋_GB2312" w:cs="仿宋_GB2312" w:eastAsia="仿宋_GB2312"/>
                <w:sz w:val="21"/>
              </w:rPr>
              <w:t>（二）版本编目系统</w:t>
            </w:r>
          </w:p>
          <w:p>
            <w:pPr>
              <w:pStyle w:val="null3"/>
              <w:ind w:firstLine="420"/>
              <w:jc w:val="both"/>
            </w:pPr>
            <w:r>
              <w:rPr>
                <w:rFonts w:ascii="仿宋_GB2312" w:hAnsi="仿宋_GB2312" w:cs="仿宋_GB2312" w:eastAsia="仿宋_GB2312"/>
                <w:sz w:val="21"/>
              </w:rPr>
              <w:t>包含版本</w:t>
            </w:r>
            <w:r>
              <w:rPr>
                <w:rFonts w:ascii="仿宋_GB2312" w:hAnsi="仿宋_GB2312" w:cs="仿宋_GB2312" w:eastAsia="仿宋_GB2312"/>
                <w:sz w:val="21"/>
              </w:rPr>
              <w:t>MARC编目子系统及库房（版本）管理子系统。其中，MARC编目子系统主要实现各类版本的编目、登到、审核等全业务流程，包含版本管理、MARC编辑器、编目数据批处理、编目参数配置、统计报表等各类型版本编目上架的全流程核心功能。库房（版本）管理子系统主要实现版本的馆藏管理及定位查询业务流程，包含版本信息管理、版本出入库管理、版本上下架管理等各类版本、库房管理等全流程核心功能。</w:t>
            </w:r>
          </w:p>
          <w:p>
            <w:pPr>
              <w:pStyle w:val="null3"/>
              <w:ind w:firstLine="420"/>
              <w:jc w:val="both"/>
            </w:pPr>
            <w:r>
              <w:rPr>
                <w:rFonts w:ascii="仿宋_GB2312" w:hAnsi="仿宋_GB2312" w:cs="仿宋_GB2312" w:eastAsia="仿宋_GB2312"/>
                <w:sz w:val="21"/>
              </w:rPr>
              <w:t>1.MARC编目子系统</w:t>
            </w:r>
          </w:p>
          <w:p>
            <w:pPr>
              <w:pStyle w:val="null3"/>
              <w:ind w:firstLine="420"/>
              <w:jc w:val="both"/>
            </w:pPr>
            <w:r>
              <w:rPr>
                <w:rFonts w:ascii="仿宋_GB2312" w:hAnsi="仿宋_GB2312" w:cs="仿宋_GB2312" w:eastAsia="仿宋_GB2312"/>
                <w:sz w:val="21"/>
              </w:rPr>
              <w:t>实现采用标准</w:t>
            </w:r>
            <w:r>
              <w:rPr>
                <w:rFonts w:ascii="仿宋_GB2312" w:hAnsi="仿宋_GB2312" w:cs="仿宋_GB2312" w:eastAsia="仿宋_GB2312"/>
                <w:sz w:val="21"/>
              </w:rPr>
              <w:t>MARC格式著录的图书、音像电子、期刊、报纸出版物等类型版本的编目、查询、查重、审校、入库申请、管理及统计分析业务功能等；同时应实现除出版物版本以外，国家版本馆十大类版本元数据著录功能，具体功能应与中国国家版本馆及总分馆联合编目保持一致。</w:t>
            </w:r>
          </w:p>
          <w:p>
            <w:pPr>
              <w:pStyle w:val="null3"/>
              <w:ind w:firstLine="420"/>
              <w:jc w:val="both"/>
            </w:pPr>
            <w:r>
              <w:rPr>
                <w:rFonts w:ascii="仿宋_GB2312" w:hAnsi="仿宋_GB2312" w:cs="仿宋_GB2312" w:eastAsia="仿宋_GB2312"/>
                <w:sz w:val="21"/>
              </w:rPr>
              <w:t>2.书目管理</w:t>
            </w:r>
          </w:p>
          <w:p>
            <w:pPr>
              <w:pStyle w:val="null3"/>
              <w:ind w:firstLine="420"/>
              <w:jc w:val="both"/>
            </w:pPr>
            <w:r>
              <w:rPr>
                <w:rFonts w:ascii="仿宋_GB2312" w:hAnsi="仿宋_GB2312" w:cs="仿宋_GB2312" w:eastAsia="仿宋_GB2312"/>
                <w:sz w:val="21"/>
              </w:rPr>
              <w:t>实现</w:t>
            </w:r>
            <w:r>
              <w:rPr>
                <w:rFonts w:ascii="仿宋_GB2312" w:hAnsi="仿宋_GB2312" w:cs="仿宋_GB2312" w:eastAsia="仿宋_GB2312"/>
                <w:sz w:val="21"/>
              </w:rPr>
              <w:t>MARC编目记录、及其相关版本单册/件信息的关联查询，并支持书目、及单册信息的登到、维护。登到信息包含馆藏条码、征集来源、定价信息等。</w:t>
            </w:r>
          </w:p>
          <w:p>
            <w:pPr>
              <w:pStyle w:val="null3"/>
              <w:ind w:firstLine="420"/>
              <w:jc w:val="both"/>
            </w:pPr>
            <w:r>
              <w:rPr>
                <w:rFonts w:ascii="仿宋_GB2312" w:hAnsi="仿宋_GB2312" w:cs="仿宋_GB2312" w:eastAsia="仿宋_GB2312"/>
                <w:sz w:val="21"/>
              </w:rPr>
              <w:t>3.MARC编辑器</w:t>
            </w:r>
          </w:p>
          <w:p>
            <w:pPr>
              <w:pStyle w:val="null3"/>
              <w:ind w:firstLine="420"/>
              <w:jc w:val="both"/>
            </w:pPr>
            <w:r>
              <w:rPr>
                <w:rFonts w:ascii="仿宋_GB2312" w:hAnsi="仿宋_GB2312" w:cs="仿宋_GB2312" w:eastAsia="仿宋_GB2312"/>
                <w:sz w:val="21"/>
              </w:rPr>
              <w:t>实现</w:t>
            </w:r>
            <w:r>
              <w:rPr>
                <w:rFonts w:ascii="仿宋_GB2312" w:hAnsi="仿宋_GB2312" w:cs="仿宋_GB2312" w:eastAsia="仿宋_GB2312"/>
                <w:sz w:val="21"/>
              </w:rPr>
              <w:t>CNMARC、USMARC、MARC21格式的字段显示、编辑功能；支持字段的自动生成、校验、Z39.50查询下载、编目数据查重、审校，支持多种套录方式；支持对比审校驳回信息，对编目字段进行修改等。</w:t>
            </w:r>
          </w:p>
          <w:p>
            <w:pPr>
              <w:pStyle w:val="null3"/>
              <w:ind w:firstLine="420"/>
              <w:jc w:val="both"/>
            </w:pPr>
            <w:r>
              <w:rPr>
                <w:rFonts w:ascii="仿宋_GB2312" w:hAnsi="仿宋_GB2312" w:cs="仿宋_GB2312" w:eastAsia="仿宋_GB2312"/>
                <w:sz w:val="21"/>
              </w:rPr>
              <w:t>4.编目数据批处理</w:t>
            </w:r>
          </w:p>
          <w:p>
            <w:pPr>
              <w:pStyle w:val="null3"/>
              <w:ind w:firstLine="420"/>
              <w:jc w:val="both"/>
            </w:pPr>
            <w:r>
              <w:rPr>
                <w:rFonts w:ascii="仿宋_GB2312" w:hAnsi="仿宋_GB2312" w:cs="仿宋_GB2312" w:eastAsia="仿宋_GB2312"/>
                <w:sz w:val="21"/>
              </w:rPr>
              <w:t>实现总馆拨交及本馆自征集版本的数据的批导入、批导出功能，支持</w:t>
            </w:r>
            <w:r>
              <w:rPr>
                <w:rFonts w:ascii="仿宋_GB2312" w:hAnsi="仿宋_GB2312" w:cs="仿宋_GB2312" w:eastAsia="仿宋_GB2312"/>
                <w:sz w:val="21"/>
              </w:rPr>
              <w:t>iso、excel格式。支持设置导入数据的来源信息及查重、合并规则；支持按照库房入藏情况，导出实际入藏图书清单，其中清单应包含西安国家版本馆馆藏码、西安国家版本馆馆藏流水码、中国国家版本馆馆藏码（针对中央总馆拨交样本），以及ISBN、题名、版次、出版时间、出版社等关键信息；支持批处理记录的查询及结果确认等。</w:t>
            </w:r>
          </w:p>
          <w:p>
            <w:pPr>
              <w:pStyle w:val="null3"/>
              <w:ind w:firstLine="420"/>
              <w:jc w:val="both"/>
            </w:pPr>
            <w:r>
              <w:rPr>
                <w:rFonts w:ascii="仿宋_GB2312" w:hAnsi="仿宋_GB2312" w:cs="仿宋_GB2312" w:eastAsia="仿宋_GB2312"/>
                <w:sz w:val="21"/>
              </w:rPr>
              <w:t>5.编目参数配置</w:t>
            </w:r>
          </w:p>
          <w:p>
            <w:pPr>
              <w:pStyle w:val="null3"/>
              <w:ind w:firstLine="420"/>
              <w:jc w:val="both"/>
            </w:pPr>
            <w:r>
              <w:rPr>
                <w:rFonts w:ascii="仿宋_GB2312" w:hAnsi="仿宋_GB2312" w:cs="仿宋_GB2312" w:eastAsia="仿宋_GB2312"/>
                <w:sz w:val="21"/>
              </w:rPr>
              <w:t>实现编目库及各类版本的</w:t>
            </w:r>
            <w:r>
              <w:rPr>
                <w:rFonts w:ascii="仿宋_GB2312" w:hAnsi="仿宋_GB2312" w:cs="仿宋_GB2312" w:eastAsia="仿宋_GB2312"/>
                <w:sz w:val="21"/>
              </w:rPr>
              <w:t>MARC类型的配置，支持灵活配置MARC字段规则、字段生成规则等；实现编目权限组的灵活配置管理；实现用户编目级别及权限的配置管理；实现编目相关参数及字典表的管理等。</w:t>
            </w:r>
          </w:p>
          <w:p>
            <w:pPr>
              <w:pStyle w:val="null3"/>
              <w:ind w:firstLine="420"/>
              <w:jc w:val="both"/>
            </w:pPr>
            <w:r>
              <w:rPr>
                <w:rFonts w:ascii="仿宋_GB2312" w:hAnsi="仿宋_GB2312" w:cs="仿宋_GB2312" w:eastAsia="仿宋_GB2312"/>
                <w:sz w:val="21"/>
              </w:rPr>
              <w:t>6.统计报表</w:t>
            </w:r>
          </w:p>
          <w:p>
            <w:pPr>
              <w:pStyle w:val="null3"/>
              <w:ind w:firstLine="420"/>
              <w:jc w:val="both"/>
            </w:pPr>
            <w:r>
              <w:rPr>
                <w:rFonts w:ascii="仿宋_GB2312" w:hAnsi="仿宋_GB2312" w:cs="仿宋_GB2312" w:eastAsia="仿宋_GB2312"/>
                <w:sz w:val="21"/>
              </w:rPr>
              <w:t>实现通过</w:t>
            </w:r>
            <w:r>
              <w:rPr>
                <w:rFonts w:ascii="仿宋_GB2312" w:hAnsi="仿宋_GB2312" w:cs="仿宋_GB2312" w:eastAsia="仿宋_GB2312"/>
                <w:sz w:val="21"/>
              </w:rPr>
              <w:t>MARC类型、编目时间、编目人员、版本来源、去向、更新时间等各类维度，对编目数量的统计分析。</w:t>
            </w:r>
          </w:p>
          <w:p>
            <w:pPr>
              <w:pStyle w:val="null3"/>
              <w:ind w:firstLine="420"/>
              <w:jc w:val="both"/>
            </w:pPr>
            <w:r>
              <w:rPr>
                <w:rFonts w:ascii="仿宋_GB2312" w:hAnsi="仿宋_GB2312" w:cs="仿宋_GB2312" w:eastAsia="仿宋_GB2312"/>
                <w:sz w:val="21"/>
              </w:rPr>
              <w:t>7.库房（版本）管理子系统</w:t>
            </w:r>
          </w:p>
          <w:p>
            <w:pPr>
              <w:pStyle w:val="null3"/>
              <w:ind w:firstLine="420"/>
              <w:jc w:val="both"/>
            </w:pPr>
            <w:r>
              <w:rPr>
                <w:rFonts w:ascii="仿宋_GB2312" w:hAnsi="仿宋_GB2312" w:cs="仿宋_GB2312" w:eastAsia="仿宋_GB2312"/>
                <w:sz w:val="21"/>
              </w:rPr>
              <w:t>实现对版本入藏前后的全生命周期管理，包括版本入库、版本出库、版本上下架和库房典藏管理、专项维护等功能，实现对版本全业务流程操作记录的查询，便于进行追溯、管理及统计分析。</w:t>
            </w:r>
          </w:p>
          <w:p>
            <w:pPr>
              <w:pStyle w:val="null3"/>
              <w:ind w:firstLine="420"/>
              <w:jc w:val="both"/>
            </w:pPr>
            <w:r>
              <w:rPr>
                <w:rFonts w:ascii="仿宋_GB2312" w:hAnsi="仿宋_GB2312" w:cs="仿宋_GB2312" w:eastAsia="仿宋_GB2312"/>
                <w:sz w:val="21"/>
              </w:rPr>
              <w:t>8.版本信息管理</w:t>
            </w:r>
          </w:p>
          <w:p>
            <w:pPr>
              <w:pStyle w:val="null3"/>
              <w:ind w:firstLine="420"/>
              <w:jc w:val="both"/>
            </w:pPr>
            <w:r>
              <w:rPr>
                <w:rFonts w:ascii="仿宋_GB2312" w:hAnsi="仿宋_GB2312" w:cs="仿宋_GB2312" w:eastAsia="仿宋_GB2312"/>
                <w:sz w:val="21"/>
              </w:rPr>
              <w:t>实现对版本种类及单册馆藏信息的查询管理，支持按库、架位、作者、出版社、主题词、批次、版本来源、工单、馆藏条码、流水号等信息查询、定位版本。支持个性化及关联查询版本全业务流程操作记录。</w:t>
            </w:r>
          </w:p>
          <w:p>
            <w:pPr>
              <w:pStyle w:val="null3"/>
              <w:ind w:firstLine="420"/>
              <w:jc w:val="both"/>
            </w:pPr>
            <w:r>
              <w:rPr>
                <w:rFonts w:ascii="仿宋_GB2312" w:hAnsi="仿宋_GB2312" w:cs="仿宋_GB2312" w:eastAsia="仿宋_GB2312"/>
                <w:sz w:val="21"/>
              </w:rPr>
              <w:t>9.版本出入库管理</w:t>
            </w:r>
          </w:p>
          <w:p>
            <w:pPr>
              <w:pStyle w:val="null3"/>
              <w:ind w:firstLine="420"/>
              <w:jc w:val="both"/>
            </w:pPr>
            <w:r>
              <w:rPr>
                <w:rFonts w:ascii="仿宋_GB2312" w:hAnsi="仿宋_GB2312" w:cs="仿宋_GB2312" w:eastAsia="仿宋_GB2312"/>
                <w:sz w:val="21"/>
              </w:rPr>
              <w:t>实现版本的出（入）库申请、审批、出库、回库处理，支持按批次生成出库申请，并支持上传各类过程文档。</w:t>
            </w:r>
          </w:p>
          <w:p>
            <w:pPr>
              <w:pStyle w:val="null3"/>
              <w:ind w:firstLine="420"/>
              <w:jc w:val="both"/>
            </w:pPr>
            <w:r>
              <w:rPr>
                <w:rFonts w:ascii="仿宋_GB2312" w:hAnsi="仿宋_GB2312" w:cs="仿宋_GB2312" w:eastAsia="仿宋_GB2312"/>
                <w:sz w:val="21"/>
              </w:rPr>
              <w:t>10.版本上下架管理</w:t>
            </w:r>
          </w:p>
          <w:p>
            <w:pPr>
              <w:pStyle w:val="null3"/>
              <w:ind w:firstLine="420"/>
              <w:jc w:val="both"/>
            </w:pPr>
            <w:r>
              <w:rPr>
                <w:rFonts w:ascii="仿宋_GB2312" w:hAnsi="仿宋_GB2312" w:cs="仿宋_GB2312" w:eastAsia="仿宋_GB2312"/>
                <w:sz w:val="21"/>
              </w:rPr>
              <w:t>实现对版本库区、架位的配置，实现单个版本及批量版本的上架、移架、下架等业务处理，支持按库房、架位查询及处理版本；实现在架馆藏数量的多维度等个性化统计需求。</w:t>
            </w:r>
          </w:p>
          <w:p>
            <w:pPr>
              <w:pStyle w:val="null3"/>
              <w:ind w:firstLine="420"/>
              <w:jc w:val="both"/>
            </w:pPr>
            <w:r>
              <w:rPr>
                <w:rFonts w:ascii="仿宋_GB2312" w:hAnsi="仿宋_GB2312" w:cs="仿宋_GB2312" w:eastAsia="仿宋_GB2312"/>
                <w:sz w:val="21"/>
              </w:rPr>
              <w:t>11.库房管理</w:t>
            </w:r>
          </w:p>
          <w:p>
            <w:pPr>
              <w:pStyle w:val="null3"/>
              <w:ind w:firstLine="420"/>
              <w:jc w:val="both"/>
            </w:pPr>
            <w:r>
              <w:rPr>
                <w:rFonts w:ascii="仿宋_GB2312" w:hAnsi="仿宋_GB2312" w:cs="仿宋_GB2312" w:eastAsia="仿宋_GB2312"/>
                <w:sz w:val="21"/>
              </w:rPr>
              <w:t>实现库房基础信息维护、库房与编目统计等功能。</w:t>
            </w:r>
          </w:p>
          <w:p>
            <w:pPr>
              <w:pStyle w:val="null3"/>
              <w:ind w:firstLine="420"/>
              <w:jc w:val="both"/>
            </w:pPr>
            <w:r>
              <w:rPr>
                <w:rFonts w:ascii="仿宋_GB2312" w:hAnsi="仿宋_GB2312" w:cs="仿宋_GB2312" w:eastAsia="仿宋_GB2312"/>
                <w:sz w:val="21"/>
              </w:rPr>
              <w:t>12.通用功能</w:t>
            </w:r>
          </w:p>
          <w:p>
            <w:pPr>
              <w:pStyle w:val="null3"/>
              <w:ind w:firstLine="420"/>
              <w:jc w:val="both"/>
            </w:pPr>
            <w:r>
              <w:rPr>
                <w:rFonts w:ascii="仿宋_GB2312" w:hAnsi="仿宋_GB2312" w:cs="仿宋_GB2312" w:eastAsia="仿宋_GB2312"/>
                <w:sz w:val="21"/>
              </w:rPr>
              <w:t>系统通过关键词检索、个性化查询、权限设置、操作台账、统计报表和书目管理（数据统计）、数据关联、主题词配置、标签配置、工单管理等，满足版本全生命周期可控，实现各类版本编目、登到、管理与库房典藏等全功能及数据联通共建共享。</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0"/>
              <w:jc w:val="both"/>
            </w:pPr>
            <w:r>
              <w:rPr>
                <w:rFonts w:ascii="仿宋_GB2312" w:hAnsi="仿宋_GB2312" w:cs="仿宋_GB2312" w:eastAsia="仿宋_GB2312"/>
                <w:sz w:val="21"/>
              </w:rPr>
              <w:t>三、实施要求</w:t>
            </w:r>
          </w:p>
          <w:p>
            <w:pPr>
              <w:pStyle w:val="null3"/>
              <w:ind w:firstLine="420"/>
              <w:jc w:val="both"/>
            </w:pPr>
            <w:r>
              <w:rPr>
                <w:rFonts w:ascii="仿宋_GB2312" w:hAnsi="仿宋_GB2312" w:cs="仿宋_GB2312" w:eastAsia="仿宋_GB2312"/>
                <w:sz w:val="21"/>
              </w:rPr>
              <w:t>（一）整理编目质量要求</w:t>
            </w:r>
          </w:p>
          <w:p>
            <w:pPr>
              <w:pStyle w:val="null3"/>
              <w:ind w:firstLine="420"/>
              <w:jc w:val="both"/>
            </w:pPr>
            <w:r>
              <w:rPr>
                <w:rFonts w:ascii="仿宋_GB2312" w:hAnsi="仿宋_GB2312" w:cs="仿宋_GB2312" w:eastAsia="仿宋_GB2312"/>
                <w:sz w:val="21"/>
              </w:rPr>
              <w:t>项目实施前应制定完善可行的版本整理、编目、清单制作等项目实施方案（含质量保障方案），包含分别按照不同要求对整理编目版本和制作清单版本等不同流程，制作操作性强的具体实施方案。质量保障方案中包括团队人员的工作培训指导、定期进行业务及数据质量审核及控制、以及对发现的问题及错误数据的处理措施等。</w:t>
            </w:r>
          </w:p>
          <w:p>
            <w:pPr>
              <w:pStyle w:val="null3"/>
              <w:ind w:firstLine="420"/>
              <w:jc w:val="both"/>
            </w:pPr>
            <w:r>
              <w:rPr>
                <w:rFonts w:ascii="仿宋_GB2312" w:hAnsi="仿宋_GB2312" w:cs="仿宋_GB2312" w:eastAsia="仿宋_GB2312"/>
                <w:sz w:val="21"/>
              </w:rPr>
              <w:t>（二）技术需求</w:t>
            </w:r>
          </w:p>
          <w:p>
            <w:pPr>
              <w:pStyle w:val="null3"/>
              <w:ind w:firstLine="420"/>
              <w:jc w:val="both"/>
            </w:pPr>
            <w:r>
              <w:rPr>
                <w:rFonts w:ascii="仿宋_GB2312" w:hAnsi="仿宋_GB2312" w:cs="仿宋_GB2312" w:eastAsia="仿宋_GB2312"/>
                <w:sz w:val="21"/>
              </w:rPr>
              <w:t>版本编目系统设计应遵循国家版本馆业务协同规划、总分馆联合编目以及国产化建设要求，整体设计方案应科学合理、功能划分准确清晰。系统技术架构设计应先进、易扩展以支撑未来业务增长，业务流程设计应完善符合业务需求，并符合西安国家版本馆信息化工程业务系统总体架构设计。</w:t>
            </w:r>
          </w:p>
          <w:p>
            <w:pPr>
              <w:pStyle w:val="null3"/>
              <w:ind w:firstLine="420"/>
              <w:jc w:val="both"/>
            </w:pPr>
            <w:r>
              <w:rPr>
                <w:rFonts w:ascii="仿宋_GB2312" w:hAnsi="仿宋_GB2312" w:cs="仿宋_GB2312" w:eastAsia="仿宋_GB2312"/>
                <w:sz w:val="21"/>
              </w:rPr>
              <w:t>（三）集成需求</w:t>
            </w:r>
          </w:p>
          <w:p>
            <w:pPr>
              <w:pStyle w:val="null3"/>
              <w:ind w:firstLine="420"/>
              <w:jc w:val="both"/>
            </w:pPr>
            <w:r>
              <w:rPr>
                <w:rFonts w:ascii="仿宋_GB2312" w:hAnsi="仿宋_GB2312" w:cs="仿宋_GB2312" w:eastAsia="仿宋_GB2312"/>
                <w:sz w:val="21"/>
              </w:rPr>
              <w:t>需实现与国家版本馆协同体系、总分馆联合编目相关系统的集成，获取协同体系内可共享利用的拨交样本登到数据、编目数据、已上架数据等，并保障数据的安全性、真实性和完整性。需支持灵活的接口扩展，有支撑与智慧版本馆系统、行业数据集成的能力。</w:t>
            </w:r>
          </w:p>
          <w:p>
            <w:pPr>
              <w:pStyle w:val="null3"/>
              <w:ind w:firstLine="420"/>
              <w:jc w:val="both"/>
            </w:pPr>
            <w:r>
              <w:rPr>
                <w:rFonts w:ascii="仿宋_GB2312" w:hAnsi="仿宋_GB2312" w:cs="仿宋_GB2312" w:eastAsia="仿宋_GB2312"/>
                <w:sz w:val="21"/>
              </w:rPr>
              <w:t>（四）易用性需求</w:t>
            </w:r>
          </w:p>
          <w:p>
            <w:pPr>
              <w:pStyle w:val="null3"/>
              <w:ind w:firstLine="420"/>
              <w:jc w:val="both"/>
            </w:pPr>
            <w:r>
              <w:rPr>
                <w:rFonts w:ascii="仿宋_GB2312" w:hAnsi="仿宋_GB2312" w:cs="仿宋_GB2312" w:eastAsia="仿宋_GB2312"/>
                <w:sz w:val="21"/>
              </w:rPr>
              <w:t>系统的界面设计需遵循</w:t>
            </w:r>
            <w:r>
              <w:rPr>
                <w:rFonts w:ascii="仿宋_GB2312" w:hAnsi="仿宋_GB2312" w:cs="仿宋_GB2312" w:eastAsia="仿宋_GB2312"/>
                <w:sz w:val="21"/>
              </w:rPr>
              <w:t>“简洁高效、直观友好”原则，简洁清晰，易学易用，减少冗余操作步骤；交互逻辑应符合通用用户习惯，关键操作节点提供清晰的引导提示（如操作说明、错误提示），高频操作应支持快捷操作。</w:t>
            </w:r>
          </w:p>
          <w:p>
            <w:pPr>
              <w:pStyle w:val="null3"/>
              <w:ind w:firstLine="420"/>
              <w:jc w:val="both"/>
            </w:pPr>
            <w:r>
              <w:rPr>
                <w:rFonts w:ascii="仿宋_GB2312" w:hAnsi="仿宋_GB2312" w:cs="仿宋_GB2312" w:eastAsia="仿宋_GB2312"/>
                <w:sz w:val="21"/>
              </w:rPr>
              <w:t>（五）安全性需求</w:t>
            </w:r>
          </w:p>
          <w:p>
            <w:pPr>
              <w:pStyle w:val="null3"/>
              <w:ind w:firstLine="420"/>
              <w:jc w:val="both"/>
            </w:pPr>
            <w:r>
              <w:rPr>
                <w:rFonts w:ascii="仿宋_GB2312" w:hAnsi="仿宋_GB2312" w:cs="仿宋_GB2312" w:eastAsia="仿宋_GB2312"/>
                <w:sz w:val="21"/>
              </w:rPr>
              <w:t>项目实施期间，应接受馆方监管，配合馆方开展定期安全巡检，对巡检中发现的问题及时整改，务必保障人员安全、加工场地安全、版本安全、库房安全。</w:t>
            </w:r>
          </w:p>
          <w:p>
            <w:pPr>
              <w:pStyle w:val="null3"/>
              <w:ind w:firstLine="420"/>
              <w:jc w:val="both"/>
            </w:pPr>
            <w:r>
              <w:rPr>
                <w:rFonts w:ascii="仿宋_GB2312" w:hAnsi="仿宋_GB2312" w:cs="仿宋_GB2312" w:eastAsia="仿宋_GB2312"/>
                <w:sz w:val="21"/>
              </w:rPr>
              <w:t>版本编目系统应保证服务安全、数据安全，应支持严格灵活的权限控制，系统应具备容错与抗风险能力，以降低误操作对系统的影响及模块故障对系统安全运行的影响。</w:t>
            </w:r>
          </w:p>
          <w:p>
            <w:pPr>
              <w:pStyle w:val="null3"/>
              <w:ind w:firstLine="420"/>
              <w:jc w:val="both"/>
            </w:pPr>
            <w:r>
              <w:rPr>
                <w:rFonts w:ascii="仿宋_GB2312" w:hAnsi="仿宋_GB2312" w:cs="仿宋_GB2312" w:eastAsia="仿宋_GB2312"/>
                <w:sz w:val="21"/>
              </w:rPr>
              <w:t>（六）性能需求</w:t>
            </w:r>
          </w:p>
          <w:p>
            <w:pPr>
              <w:pStyle w:val="null3"/>
              <w:ind w:firstLine="420"/>
              <w:jc w:val="both"/>
            </w:pPr>
            <w:r>
              <w:rPr>
                <w:rFonts w:ascii="仿宋_GB2312" w:hAnsi="仿宋_GB2312" w:cs="仿宋_GB2312" w:eastAsia="仿宋_GB2312"/>
                <w:sz w:val="21"/>
              </w:rPr>
              <w:t>系统响应时间满足要求（单条资源编目操作响应时间</w:t>
            </w:r>
            <w:r>
              <w:rPr>
                <w:rFonts w:ascii="仿宋_GB2312" w:hAnsi="仿宋_GB2312" w:cs="仿宋_GB2312" w:eastAsia="仿宋_GB2312"/>
                <w:sz w:val="21"/>
              </w:rPr>
              <w:t>≤3秒，检索查询响应时间≤2秒），支持至少100名用户同时在线操作，系统运行稳定，无卡顿、崩溃现象。</w:t>
            </w:r>
          </w:p>
          <w:p>
            <w:pPr>
              <w:pStyle w:val="null3"/>
              <w:ind w:firstLine="420"/>
              <w:jc w:val="both"/>
            </w:pPr>
            <w:r>
              <w:rPr>
                <w:rFonts w:ascii="仿宋_GB2312" w:hAnsi="仿宋_GB2312" w:cs="仿宋_GB2312" w:eastAsia="仿宋_GB2312"/>
                <w:sz w:val="21"/>
              </w:rPr>
              <w:t>（七）保密需求</w:t>
            </w:r>
          </w:p>
          <w:p>
            <w:pPr>
              <w:pStyle w:val="null3"/>
              <w:ind w:firstLine="420"/>
              <w:jc w:val="both"/>
            </w:pPr>
            <w:r>
              <w:rPr>
                <w:rFonts w:ascii="仿宋_GB2312" w:hAnsi="仿宋_GB2312" w:cs="仿宋_GB2312" w:eastAsia="仿宋_GB2312"/>
                <w:sz w:val="21"/>
              </w:rPr>
              <w:t>项目实施团队应严格遵守国家、西安国家版本馆有关保密制度，对项目实施过程中接触或获取的所有保密信息承担保密责任。未经采购方书面许可，不得以任何形式向第三方披露、公开或使用保密信息。</w:t>
            </w:r>
          </w:p>
          <w:p>
            <w:pPr>
              <w:pStyle w:val="null3"/>
              <w:ind w:firstLine="420"/>
              <w:jc w:val="both"/>
            </w:pPr>
            <w:r>
              <w:rPr>
                <w:rFonts w:ascii="仿宋_GB2312" w:hAnsi="仿宋_GB2312" w:cs="仿宋_GB2312" w:eastAsia="仿宋_GB2312"/>
                <w:sz w:val="21"/>
              </w:rPr>
              <w:t>（八）培训需求</w:t>
            </w:r>
          </w:p>
          <w:p>
            <w:pPr>
              <w:pStyle w:val="null3"/>
              <w:ind w:firstLine="420"/>
              <w:jc w:val="both"/>
            </w:pPr>
            <w:r>
              <w:rPr>
                <w:rFonts w:ascii="仿宋_GB2312" w:hAnsi="仿宋_GB2312" w:cs="仿宋_GB2312" w:eastAsia="仿宋_GB2312"/>
                <w:sz w:val="21"/>
              </w:rPr>
              <w:t>制作系统培训方案。系统上线试运行前后需实施培训工作，培训内容包含样本整理编目工作流程及规范、系统使用培训、系统管理培训、系统运维培训，项目实施团队需要在培训前编制培训材料。</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四、服务人员要求</w:t>
            </w:r>
          </w:p>
          <w:p>
            <w:pPr>
              <w:pStyle w:val="null3"/>
              <w:ind w:firstLine="420"/>
              <w:jc w:val="both"/>
            </w:pPr>
            <w:r>
              <w:rPr>
                <w:rFonts w:ascii="仿宋_GB2312" w:hAnsi="仿宋_GB2312" w:cs="仿宋_GB2312" w:eastAsia="仿宋_GB2312"/>
                <w:sz w:val="21"/>
              </w:rPr>
              <w:t>项目实施团队须具备版本管理、图书馆领域丰富的行业建设经验，须有出版物整理编目相关项目经验、编目系统实施经验，须拥有咨询设计能力，且需保障团队成员的稳定性及专业性。</w:t>
            </w:r>
          </w:p>
          <w:p>
            <w:pPr>
              <w:pStyle w:val="null3"/>
              <w:ind w:firstLine="420"/>
              <w:jc w:val="both"/>
            </w:pPr>
            <w:r>
              <w:rPr>
                <w:rFonts w:ascii="仿宋_GB2312" w:hAnsi="仿宋_GB2312" w:cs="仿宋_GB2312" w:eastAsia="仿宋_GB2312"/>
                <w:sz w:val="21"/>
              </w:rPr>
              <w:t>项目实施团队应配备持有编目资质证书、</w:t>
            </w:r>
            <w:r>
              <w:rPr>
                <w:rFonts w:ascii="仿宋_GB2312" w:hAnsi="仿宋_GB2312" w:cs="仿宋_GB2312" w:eastAsia="仿宋_GB2312"/>
                <w:sz w:val="21"/>
              </w:rPr>
              <w:t>PMP或全国计算机技术与软件专业技术资格（水平）资格证书的专业人员，应配备现场服务支持人员。至少包含1名项目负责人、1名项目管理人员、1名项目安全管理人员、2名整理编目审核人员、15名整理编目人员、1名系统需求分析人员、5名系统研发人员、2名系统测试人员、1名系统运维人员。</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五、部署系统和迁移需求（提供承诺函）</w:t>
            </w:r>
          </w:p>
          <w:p>
            <w:pPr>
              <w:pStyle w:val="null3"/>
              <w:ind w:firstLine="420"/>
              <w:jc w:val="both"/>
            </w:pPr>
            <w:r>
              <w:rPr>
                <w:rFonts w:ascii="仿宋_GB2312" w:hAnsi="仿宋_GB2312" w:cs="仿宋_GB2312" w:eastAsia="仿宋_GB2312"/>
                <w:sz w:val="21"/>
              </w:rPr>
              <w:t>编目系统应由项目实施团队负责编目系统临时部署与后续免费迁移。需保障数据安全（加密存储、定期备份，不泄露、不滥用），并交付部署相关技术文档，待版本馆机房建成后，需免费提供迁移服务，提前提交含回滚预案的迁移方案，确保数据无丢失篡改、完成一致性校验，配合验收，迁移后设售后保障期，全程保障系统稳定。</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20"/>
              <w:jc w:val="both"/>
            </w:pPr>
            <w:r>
              <w:rPr>
                <w:rFonts w:ascii="仿宋_GB2312" w:hAnsi="仿宋_GB2312" w:cs="仿宋_GB2312" w:eastAsia="仿宋_GB2312"/>
                <w:sz w:val="21"/>
              </w:rPr>
              <w:t>六、商务要求</w:t>
            </w:r>
          </w:p>
          <w:p>
            <w:pPr>
              <w:pStyle w:val="null3"/>
              <w:ind w:firstLine="420"/>
              <w:jc w:val="both"/>
            </w:pPr>
            <w:r>
              <w:rPr>
                <w:rFonts w:ascii="仿宋_GB2312" w:hAnsi="仿宋_GB2312" w:cs="仿宋_GB2312" w:eastAsia="仿宋_GB2312"/>
                <w:sz w:val="21"/>
              </w:rPr>
              <w:t>（一）服务地点：采购人指定地点</w:t>
            </w:r>
          </w:p>
          <w:p>
            <w:pPr>
              <w:pStyle w:val="null3"/>
              <w:ind w:firstLine="420"/>
              <w:jc w:val="both"/>
            </w:pPr>
            <w:r>
              <w:rPr>
                <w:rFonts w:ascii="仿宋_GB2312" w:hAnsi="仿宋_GB2312" w:cs="仿宋_GB2312" w:eastAsia="仿宋_GB2312"/>
                <w:sz w:val="21"/>
              </w:rPr>
              <w:t>（二）服务期限：自合同签订之日起</w:t>
            </w:r>
            <w:r>
              <w:rPr>
                <w:rFonts w:ascii="仿宋_GB2312" w:hAnsi="仿宋_GB2312" w:cs="仿宋_GB2312" w:eastAsia="仿宋_GB2312"/>
                <w:sz w:val="21"/>
              </w:rPr>
              <w:t>1年内。完成合同所包含的全部内容并通过验收。</w:t>
            </w:r>
          </w:p>
          <w:p>
            <w:pPr>
              <w:pStyle w:val="null3"/>
              <w:ind w:firstLine="420"/>
              <w:jc w:val="both"/>
            </w:pPr>
            <w:r>
              <w:rPr>
                <w:rFonts w:ascii="仿宋_GB2312" w:hAnsi="仿宋_GB2312" w:cs="仿宋_GB2312" w:eastAsia="仿宋_GB2312"/>
                <w:sz w:val="21"/>
              </w:rPr>
              <w:t>（三）售后及运维服务要求</w:t>
            </w:r>
          </w:p>
          <w:p>
            <w:pPr>
              <w:pStyle w:val="null3"/>
              <w:ind w:firstLine="420"/>
              <w:jc w:val="both"/>
            </w:pPr>
            <w:r>
              <w:rPr>
                <w:rFonts w:ascii="仿宋_GB2312" w:hAnsi="仿宋_GB2312" w:cs="仿宋_GB2312" w:eastAsia="仿宋_GB2312"/>
                <w:sz w:val="21"/>
              </w:rPr>
              <w:t>自项目全部最终验收合格之日起，进入免费质保期，项目的免费质保期为</w:t>
            </w:r>
            <w:r>
              <w:rPr>
                <w:rFonts w:ascii="仿宋_GB2312" w:hAnsi="仿宋_GB2312" w:cs="仿宋_GB2312" w:eastAsia="仿宋_GB2312"/>
                <w:sz w:val="21"/>
              </w:rPr>
              <w:t>1年。</w:t>
            </w:r>
          </w:p>
          <w:p>
            <w:pPr>
              <w:pStyle w:val="null3"/>
              <w:ind w:firstLine="420"/>
              <w:jc w:val="both"/>
            </w:pPr>
            <w:r>
              <w:rPr>
                <w:rFonts w:ascii="仿宋_GB2312" w:hAnsi="仿宋_GB2312" w:cs="仿宋_GB2312" w:eastAsia="仿宋_GB2312"/>
                <w:sz w:val="21"/>
              </w:rPr>
              <w:t>针对版本编目数据质量保障，质保期内若发现错误存在错误、缺失或不符合版本编目规则，供应商须无条件提供免费修正服务，在问题确认后</w:t>
            </w:r>
            <w:r>
              <w:rPr>
                <w:rFonts w:ascii="仿宋_GB2312" w:hAnsi="仿宋_GB2312" w:cs="仿宋_GB2312" w:eastAsia="仿宋_GB2312"/>
                <w:sz w:val="21"/>
              </w:rPr>
              <w:t>5个工作日内完成数据修正。</w:t>
            </w:r>
          </w:p>
          <w:p>
            <w:pPr>
              <w:pStyle w:val="null3"/>
              <w:ind w:firstLine="420"/>
              <w:jc w:val="both"/>
            </w:pPr>
            <w:r>
              <w:rPr>
                <w:rFonts w:ascii="仿宋_GB2312" w:hAnsi="仿宋_GB2312" w:cs="仿宋_GB2312" w:eastAsia="仿宋_GB2312"/>
                <w:sz w:val="21"/>
              </w:rPr>
              <w:t>针对版本编目系统的运维保障，供应商需提供日常巡检、故障维修及应急抢修服务，并提供</w:t>
            </w:r>
            <w:r>
              <w:rPr>
                <w:rFonts w:ascii="仿宋_GB2312" w:hAnsi="仿宋_GB2312" w:cs="仿宋_GB2312" w:eastAsia="仿宋_GB2312"/>
                <w:sz w:val="21"/>
              </w:rPr>
              <w:t>7*24小时电话技术支持，所有系统问题的最终结案时限不得超过8小时（自故障确认时起算）；若因不可抗力或采购方原因导致无法按时解决，供应商须立即向采购方提交书面说明及延期方案，经采购方书面确认后方可调整。</w:t>
            </w:r>
          </w:p>
          <w:p>
            <w:pPr>
              <w:pStyle w:val="null3"/>
              <w:ind w:firstLine="420"/>
              <w:jc w:val="both"/>
            </w:pPr>
            <w:r>
              <w:rPr>
                <w:rFonts w:ascii="仿宋_GB2312" w:hAnsi="仿宋_GB2312" w:cs="仿宋_GB2312" w:eastAsia="仿宋_GB2312"/>
                <w:sz w:val="21"/>
              </w:rPr>
              <w:t>（四）验收标准</w:t>
            </w:r>
          </w:p>
          <w:p>
            <w:pPr>
              <w:pStyle w:val="null3"/>
              <w:ind w:firstLine="420"/>
              <w:jc w:val="both"/>
            </w:pPr>
            <w:r>
              <w:rPr>
                <w:rFonts w:ascii="仿宋_GB2312" w:hAnsi="仿宋_GB2312" w:cs="仿宋_GB2312" w:eastAsia="仿宋_GB2312"/>
                <w:sz w:val="21"/>
              </w:rPr>
              <w:t>1.版本整理编目服务验收标准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日常抽检内容为搬运、中转架下架、编目、物理加工（盖章贴码等）、登到、书标制作粘贴、排架上架（含定位）等。验收抽检内容为搬运、中转架下架筛选、编目、物理加工（盖章贴码等）、登到、书标制作粘贴、排架上架（含定位）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提前完成约定整理编目工作或合同期届满时提交书面验收申请、自查报告、对账单以及项目总结报告，按合同约定统一对项目进行验收。验收以日常抽检累计情况作为验收依据，日常抽检累计情况达到质量要求后统筹终极验收。验收比例为图书抽查0.1%。</w:t>
            </w:r>
          </w:p>
          <w:p>
            <w:pPr>
              <w:pStyle w:val="null3"/>
              <w:ind w:firstLine="420"/>
              <w:jc w:val="both"/>
            </w:pPr>
            <w:r>
              <w:rPr>
                <w:rFonts w:ascii="仿宋_GB2312" w:hAnsi="仿宋_GB2312" w:cs="仿宋_GB2312" w:eastAsia="仿宋_GB2312"/>
                <w:sz w:val="21"/>
              </w:rPr>
              <w:t>2.版本编目系统验收标准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1）功能验收：系统需实现各类版本资源编目、检索查询、版本管理、权限控制、数据统计等所有核心功能，功能符合需求规格说明书要求，无重大功能缺陷。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2）性能验收：系统响应时间满足要求（单条资源编目操作响应时间≤3秒，检索查询响应时间≤2秒），支持至少100名用户同时在线操作，系统运行稳定，无卡顿、崩溃现象。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3）数据验收：版本编目数据准确率≥99%，数据完整性符合编目规则要求，历史数据迁移（若有）无丢失、错漏。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4）安全验收：系统通过安全测试，无安全漏洞，数据加密、访问控制等安全措施有效，操作日志完整可追溯。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5）文档验收：项目需提交完整的文档资料，包括功能、性能安全等测试报告，需求规格说明书、设计文档、测试报告、操作手册、培训材料等，文档内容完整、规范、可追溯。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6）用户验收：用户对系统功能、操作体验、响应速度等方面满意度≥85%，无重大用户投诉。</w:t>
            </w:r>
          </w:p>
          <w:p>
            <w:pPr>
              <w:pStyle w:val="null3"/>
              <w:ind w:firstLine="420"/>
              <w:jc w:val="both"/>
            </w:pPr>
            <w:r>
              <w:rPr>
                <w:rFonts w:ascii="仿宋_GB2312" w:hAnsi="仿宋_GB2312" w:cs="仿宋_GB2312" w:eastAsia="仿宋_GB2312"/>
                <w:sz w:val="21"/>
              </w:rPr>
              <w:t>（五）知识产权</w:t>
            </w:r>
          </w:p>
          <w:p>
            <w:pPr>
              <w:pStyle w:val="null3"/>
              <w:ind w:firstLine="420"/>
              <w:jc w:val="both"/>
            </w:pPr>
            <w:r>
              <w:rPr>
                <w:rFonts w:ascii="仿宋_GB2312" w:hAnsi="仿宋_GB2312" w:cs="仿宋_GB2312" w:eastAsia="仿宋_GB2312"/>
                <w:sz w:val="21"/>
              </w:rPr>
              <w:t>采购人在中华人民共和国境内使用成交供应商提供的货物及服务时免受第三方提出的侵犯其专利权或其它知识产权的起诉。如果第三方提出侵权指控，成交供应商应承担由此而引起的一切法律责任和费用；如因此影响到采购人的正常使用，采购人有权单方解除本合同，成交供应商应无条件向采购人退回已收取的全部合同价款。</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firstLine="420"/>
              <w:jc w:val="both"/>
            </w:pPr>
            <w:r>
              <w:rPr>
                <w:rFonts w:ascii="仿宋_GB2312" w:hAnsi="仿宋_GB2312" w:cs="仿宋_GB2312" w:eastAsia="仿宋_GB2312"/>
                <w:sz w:val="21"/>
              </w:rPr>
              <w:t>七、其他要求</w:t>
            </w:r>
          </w:p>
          <w:p>
            <w:pPr>
              <w:pStyle w:val="null3"/>
              <w:ind w:firstLine="420"/>
              <w:jc w:val="both"/>
            </w:pPr>
            <w:r>
              <w:rPr>
                <w:rFonts w:ascii="仿宋_GB2312" w:hAnsi="仿宋_GB2312" w:cs="仿宋_GB2312" w:eastAsia="仿宋_GB2312"/>
                <w:sz w:val="21"/>
              </w:rPr>
              <w:t>1、成交供应商需要和采购人充分交流，理解并熟知所有细节内容，按具体需求完成项目实施，满足使用要求。</w:t>
            </w:r>
          </w:p>
          <w:p>
            <w:pPr>
              <w:pStyle w:val="null3"/>
              <w:ind w:firstLine="420"/>
              <w:jc w:val="both"/>
            </w:pPr>
            <w:r>
              <w:rPr>
                <w:rFonts w:ascii="仿宋_GB2312" w:hAnsi="仿宋_GB2312" w:cs="仿宋_GB2312" w:eastAsia="仿宋_GB2312"/>
                <w:sz w:val="21"/>
              </w:rPr>
              <w:t>2、本项目根据实际内容要求成交供应商对用户单位需求熟知，根据实际情况做出有效的方案，以满足技术要求。</w:t>
            </w:r>
          </w:p>
          <w:p>
            <w:pPr>
              <w:pStyle w:val="null3"/>
              <w:ind w:firstLine="420"/>
              <w:jc w:val="both"/>
            </w:pPr>
            <w:r>
              <w:rPr>
                <w:rFonts w:ascii="仿宋_GB2312" w:hAnsi="仿宋_GB2312" w:cs="仿宋_GB2312" w:eastAsia="仿宋_GB2312"/>
                <w:sz w:val="21"/>
              </w:rPr>
              <w:t>3、项目实施完成后，须给具体使用人做全面培训以达到使用要求。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根据采购文件、响应文件约定。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自合同签订之日起1年内。完成合同所包含的全部内容并通过验收。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项目阶段性验收合格后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项目全部任务最终验收合格后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六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及近三个月社保参保证明（附在资格证明文件中）；法定代表人授权他人参加投标的，须提供法定代表人授权委托书及被授权人近三个月社保参保证明（按格式填写，提供原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本项目不接受联合体响应，不允许分包。投标人提供《非联合体不分包投标声明》。</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响应方案说明 服务内容及服务邀请应答表 中小企业声明函 商务应答表 标的清单 资格证明材料.docx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响应方案说明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符合“响应文件格式”要求</w:t>
            </w:r>
          </w:p>
        </w:tc>
        <w:tc>
          <w:tcPr>
            <w:tcW w:type="dxa" w:w="1661"/>
          </w:tcPr>
          <w:p>
            <w:pPr>
              <w:pStyle w:val="null3"/>
            </w:pPr>
            <w:r>
              <w:rPr>
                <w:rFonts w:ascii="仿宋_GB2312" w:hAnsi="仿宋_GB2312" w:cs="仿宋_GB2312" w:eastAsia="仿宋_GB2312"/>
              </w:rPr>
              <w:t>响应文件封面 响应方案说明 服务内容及服务邀请应答表 中小企业声明函 残疾人福利性单位声明函 商务应答表 标的清单 报价表 资格证明材料.docx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项目理解方案</w:t>
            </w:r>
          </w:p>
        </w:tc>
        <w:tc>
          <w:tcPr>
            <w:tcW w:type="dxa" w:w="2492"/>
          </w:tcPr>
          <w:p>
            <w:pPr>
              <w:pStyle w:val="null3"/>
            </w:pPr>
            <w:r>
              <w:rPr>
                <w:rFonts w:ascii="仿宋_GB2312" w:hAnsi="仿宋_GB2312" w:cs="仿宋_GB2312" w:eastAsia="仿宋_GB2312"/>
              </w:rPr>
              <w:t>一、评审内容 针对本项目提供项目理解方案。内容包含：①对项目理解及项目重点；②关键技术问题；③解决办法及应对措施。 二、评审标准 1.完整性：方案必须全面，对评审内容中的各项要求有详细描述； 2.可实施性：切合本项目实际情况，提出清晰、合理的方案； 3.针对性：方案能够紧扣项目实际情况，内容科学合理； 三、赋分依据（满分9分） ①对项目理解及项目重点：每完全满足一个评审标准得1分，满分3分； ②关键技术问题：每完全满足一个评审标准得1分，满分3分； ③解决办法及应对措施：每完全满足一个评审标准得1分，满分3分。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根据供应商针对本项目提供的服务方案，内容包含：①搬运；②下架筛选；③编目；④单册物理加工；⑤登到；⑥书标制作粘贴；⑦排架上架（含定位）；⑧教辅教材类图书版本清单制作及分类装箱。 二、评审标准 1.完整性：方案必须全面，对评审内容中的各项要求有详细描述； 2.可实施性：切合本项目实际情况，提出清晰、合理的方案； 3.针对性：方案能够紧扣项目实际情况，内容科学合理； 三、赋分依据（满分15分） ①搬运方案：每完全满足一个评审标准得0.5分，满分1.5分； ②下架筛选方案：每完全满足一个评审标准得0.5分，满分1.5分； ③编目方案：每完全满足一个评审标准得1分，满分3分。 ④单册物理加工方案：每完全满足一个评审标准得0.5分，满分1.5分 ⑤登到方案：每完全满足一个评审标准得0.5分，满分1.5分 ⑥书标制作粘贴方案：每完全满足一个评审标准得0.5分，满分1.5分 ⑦排架上架方案：每完全满足一个评审标准得0.5分，满分1.5分 ⑧教辅教材类图书版本清单制作及分类装箱：每完全满足一个评审标准得1分，满分3分。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技术及实施方案</w:t>
            </w:r>
          </w:p>
        </w:tc>
        <w:tc>
          <w:tcPr>
            <w:tcW w:type="dxa" w:w="2492"/>
          </w:tcPr>
          <w:p>
            <w:pPr>
              <w:pStyle w:val="null3"/>
            </w:pPr>
            <w:r>
              <w:rPr>
                <w:rFonts w:ascii="仿宋_GB2312" w:hAnsi="仿宋_GB2312" w:cs="仿宋_GB2312" w:eastAsia="仿宋_GB2312"/>
              </w:rPr>
              <w:t>一、评审内容 根据供应商提供的版本编目系统技术及实施方案，包含MARC编目子系统、书目管理、MARC编辑器、编目数据批处理、编目参数配置、统计报表、个性化检索、操作日志、库房(版本)管理子系统、版本信息管理、版本出入库管理、版本上下架管理、库房管理等全流程核心功能。①需求分析；②各类版本总体规划和具体系统详细设计；③软件功能；④产品界面截图；⑤项目实施规划；⑥组织协调方案；⑦硬件设备、软件功能安装开发调试；⑧系统集成试运行。 二、评审标准 1.完整性：方案必须全面，对评审内容中的各项要求有详细描述； 2.可实施性：切合本项目实际情况，提出清晰、合理的方案； 3.针对性：方案能够紧扣项目实际情况，内容科学合理； 三、赋分依据（满分12分） ①需求分析：每完全满足一个评审标准得0.5分，满分1.5分； ②总体设计：每完全满足一个评审标准得0.5分，满分1.5分； ③软件功能：每完全满足一个评审标准得0.5分，满分1.5分； ④产品界面截图：每完全满足一个评审标准得0.5分，满分1.5分 ； ⑤项目实施规划：每完全满足一个评审标准得0.5分，满分1.5分 ； ⑥组织协调方案：每完全满足一个评审标准得0.5分，满分1.5分 ； ⑦硬件设备、软件功能安装开发调试：每完全满足一个评审标准得0.5分，满分1.5分； ⑧系统集成试运行：每完全满足一个评审标准得0.5分，满分1.5分。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实施进度方案</w:t>
            </w:r>
          </w:p>
        </w:tc>
        <w:tc>
          <w:tcPr>
            <w:tcW w:type="dxa" w:w="2492"/>
          </w:tcPr>
          <w:p>
            <w:pPr>
              <w:pStyle w:val="null3"/>
            </w:pPr>
            <w:r>
              <w:rPr>
                <w:rFonts w:ascii="仿宋_GB2312" w:hAnsi="仿宋_GB2312" w:cs="仿宋_GB2312" w:eastAsia="仿宋_GB2312"/>
              </w:rPr>
              <w:t>一、评审内容 根据项目实际情况制定实施进度方案。内容包含：①实施总体进度安排；②进度检查和保障措施。 二、评审标准 1.完整性：方案必须全面，对评审内容中的各项要求有详细描述； 2.可实施性：切合本项目实际情况，提出清晰、合理的方案； 3.针对性：方案能够紧扣项目实际情况，内容科学合理； 三、赋分依据（满分6分） ①实施总体进度安排：每完全满足一个评审标准得1分，满分3分； ②进度检查和保障措施：每完全满足一个评审标准得1分，满分3分。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针对项目实际提供质量保障方案。内容包含：①明确质量目标；②质量控制方案；③质量保证措施及质量评估和测试；④拟投入设备管理措施。 二、评审标准 1.完整性：方案必须全面，对评审内容中的各项要求有详细描述； 2.可实施性：切合本项目实际情况，提出清晰、合理的方案； 3.针对性：方案能够紧扣项目实际情况，内容科学合理； 三、赋分依据（满分12分） ①明确质量目标：每完全满足一个评审标准得1分，满分3分； ②质量控制方案：每完全满足一个评审标准得1分，满分3分； ③质量保证措施及质量评估和测试：每完全满足一个评审标准得1分，满分3分； ④拟投入设备管理措施：每完全满足一个评审标准得1分，满分3分。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供应商针对本项目团队人员配备有具体方案。方案包括：①人员职责与分工明确；②团队人员专业性及工作经验。 二、评审标准 1.完整性：方案必须全面，对评审内容中的各项要求有详细描述； 2.可实施性：切合本项目实际情况，提出清晰、合理的方案； 3.针对性：方案能够紧扣项目实际情况，内容科学合理； 三、赋分依据 （满分9分） ①人员职责与分工明确：每完全满足一个评审标准得1分，满分3分； ②团队人员专业性及工作经验：每完全满足一个评审标准得1分，满分3分； ③拟派本项目负责人具有相关中级或以上职称证书，得3分。 （须提供拟派本项目负责人职称证书以及所在投标单位的近3个月社保缴纳记录；材料提供不齐全或不清晰或不提供不得分。）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安全保障及保密方案</w:t>
            </w:r>
          </w:p>
        </w:tc>
        <w:tc>
          <w:tcPr>
            <w:tcW w:type="dxa" w:w="2492"/>
          </w:tcPr>
          <w:p>
            <w:pPr>
              <w:pStyle w:val="null3"/>
            </w:pPr>
            <w:r>
              <w:rPr>
                <w:rFonts w:ascii="仿宋_GB2312" w:hAnsi="仿宋_GB2312" w:cs="仿宋_GB2312" w:eastAsia="仿宋_GB2312"/>
              </w:rPr>
              <w:t>一、评审内容 针对项目提供安全保障及保密方案。内容包含：①安全保障制度；②保密管理制度。 二、评审标准 1.完整性：方案必须全面，对评审内容中的各项要求有详细描述； 2.可实施性：切合本项目实际情况，提出清晰、合理的方案； 3.针对性：方案能够紧扣项目实际情况，内容科学合理； 三、赋分依据（满分6分） ①安全保障制度：每完全满足一个评审标准得1分，满分3分； ②保密管理制度：每完全满足一个评审标准得1分，满分3分。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一、评审内容 针对项目提供应急处理方案。内容包含：①因特殊紧急情况时限响应方案；②有特殊的应急服务方案及补救措施。 二、评审标准 1.完整性：方案必须全面，对评审内容中的各项要求有详细描述； 2.可实施性：切合本项目实际情况，提出清晰、合理的方案； 3.针对性：方案能够紧扣项目实际情况，内容科学合理； 三、赋分依据（满分3分） ①因特殊紧急情况时限响应方案：每完全满足一个评审标准得0.5分，满分1.5分； ②有特殊的应急服务方案及补救措施：每完全满足一个评审标准得0.5分，满分1.5分。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根据项目实际需求提供售后服务方案。内容包含：①售后服务方案，含范围及响应时间；②故障处理及补救措施。 二、评审标准 1.完整性：方案必须全面，对评审内容中的各项要求有详细描述； 2.可实施性：切合本项目实际情况，提出清晰、合理的方案； 3.针对性：方案能够紧扣项目实际情况，内容科学合理； 三、赋分依据（满分6分） ①售后服务范围及响应时间：每完全满足一个评审标准得1分，满分3分； ②故障处理及补救措施：每完全满足一个评审标准得1分，满分3分。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根据项目实际需求提供培训方案。内容包含：①培训方案，含培训内容及方式；②考核方案。 二、评审标准 1.完整性：方案必须全面，对评审内容中的各项要求有详细描述； 2.可实施性：切合本项目实际情况，提出清晰、合理的方案； 3.针对性：方案能够紧扣项目实际情况，内容科学合理； 三、赋分依据（满分6分） ①培训内容及方式：每完全满足一个评审标准得1分，满分3分； ②考核方案：每完全满足一个评审标准得1分，满分3分。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提供供应商的2022年1月1日至今（以合同签订时间为准）类似项目业绩合同，每提供一份有效业绩得2分，满分6分。 （提供合同复印件，须体现合同首页、服务内容、合同签订日期、双方盖章页等关键信息；材料提供不齐全或不清晰或不提供不得分。）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满足采购文件要求且最后报价最低的供应商的价格为采购基准价。各供应商的价格分统一按照下列公式计算：采购报价得分=（采购基准价/投标报价）×价格权值。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