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CF55B">
      <w:pPr>
        <w:spacing w:line="360" w:lineRule="auto"/>
        <w:jc w:val="center"/>
        <w:rPr>
          <w:rFonts w:ascii="宋体" w:hAnsi="宋体"/>
          <w:sz w:val="32"/>
          <w:szCs w:val="32"/>
        </w:rPr>
      </w:pPr>
      <w:r>
        <w:rPr>
          <w:rFonts w:hint="eastAsia" w:ascii="宋体" w:hAnsi="宋体"/>
          <w:sz w:val="32"/>
          <w:szCs w:val="32"/>
        </w:rPr>
        <w:t>合同范本</w:t>
      </w:r>
    </w:p>
    <w:p w14:paraId="19148B58">
      <w:pPr>
        <w:jc w:val="left"/>
        <w:rPr>
          <w:rFonts w:ascii="宋体" w:hAnsi="宋体" w:cs="宋体"/>
          <w:bCs/>
          <w:color w:val="000000"/>
          <w:sz w:val="32"/>
          <w:szCs w:val="32"/>
        </w:rPr>
      </w:pPr>
      <w:bookmarkStart w:id="0" w:name="_Toc54862351"/>
      <w:bookmarkStart w:id="1" w:name="_Toc30701"/>
    </w:p>
    <w:p w14:paraId="3CBE8D42">
      <w:pPr>
        <w:jc w:val="left"/>
        <w:rPr>
          <w:rFonts w:ascii="宋体" w:hAnsi="宋体" w:cs="宋体"/>
          <w:bCs/>
          <w:color w:val="000000"/>
          <w:sz w:val="32"/>
          <w:szCs w:val="32"/>
        </w:rPr>
      </w:pPr>
    </w:p>
    <w:p w14:paraId="6A88CE64">
      <w:pPr>
        <w:jc w:val="center"/>
        <w:rPr>
          <w:rFonts w:ascii="宋体" w:hAnsi="宋体" w:cs="宋体"/>
          <w:bCs/>
          <w:color w:val="000000"/>
          <w:sz w:val="32"/>
          <w:szCs w:val="32"/>
        </w:rPr>
      </w:pPr>
      <w:r>
        <w:rPr>
          <w:rFonts w:hint="eastAsia" w:ascii="宋体" w:hAnsi="宋体" w:cs="宋体"/>
          <w:bCs/>
          <w:color w:val="000000"/>
          <w:sz w:val="32"/>
          <w:szCs w:val="32"/>
        </w:rPr>
        <w:t>（GF—2017—0201）</w:t>
      </w:r>
    </w:p>
    <w:p w14:paraId="01D3594D">
      <w:pPr>
        <w:jc w:val="center"/>
        <w:rPr>
          <w:rFonts w:ascii="宋体" w:hAnsi="宋体" w:cs="宋体"/>
          <w:b/>
          <w:color w:val="000000"/>
          <w:sz w:val="52"/>
          <w:szCs w:val="52"/>
        </w:rPr>
      </w:pPr>
      <w:r>
        <w:rPr>
          <w:rFonts w:hint="eastAsia" w:ascii="宋体" w:hAnsi="宋体" w:cs="宋体"/>
          <w:b/>
          <w:color w:val="000000"/>
          <w:sz w:val="52"/>
          <w:szCs w:val="52"/>
        </w:rPr>
        <w:t xml:space="preserve"> </w:t>
      </w:r>
    </w:p>
    <w:p w14:paraId="0F29256D">
      <w:pPr>
        <w:pStyle w:val="2"/>
        <w:rPr>
          <w:rFonts w:ascii="宋体" w:hAnsi="宋体" w:eastAsia="宋体" w:cs="宋体"/>
        </w:rPr>
      </w:pPr>
    </w:p>
    <w:p w14:paraId="3EF2EB01">
      <w:pPr>
        <w:rPr>
          <w:rFonts w:ascii="宋体" w:hAnsi="宋体" w:cs="宋体"/>
        </w:rPr>
      </w:pPr>
    </w:p>
    <w:p w14:paraId="4A45C1D8">
      <w:pPr>
        <w:jc w:val="center"/>
        <w:rPr>
          <w:rFonts w:ascii="宋体" w:hAnsi="宋体" w:cs="宋体"/>
          <w:b/>
          <w:color w:val="000000"/>
          <w:sz w:val="52"/>
          <w:szCs w:val="52"/>
        </w:rPr>
      </w:pPr>
    </w:p>
    <w:p w14:paraId="1791C8A7">
      <w:pPr>
        <w:jc w:val="center"/>
        <w:rPr>
          <w:rFonts w:ascii="宋体" w:hAnsi="宋体" w:cs="宋体"/>
          <w:b/>
          <w:color w:val="000000"/>
          <w:sz w:val="48"/>
          <w:szCs w:val="48"/>
        </w:rPr>
      </w:pPr>
      <w:r>
        <w:rPr>
          <w:rFonts w:hint="eastAsia" w:ascii="宋体" w:hAnsi="宋体" w:cs="宋体"/>
          <w:b/>
          <w:color w:val="000000"/>
          <w:sz w:val="48"/>
          <w:szCs w:val="48"/>
        </w:rPr>
        <w:t>建设工程施工合同</w:t>
      </w:r>
    </w:p>
    <w:p w14:paraId="3BD31CB0">
      <w:pPr>
        <w:jc w:val="center"/>
        <w:rPr>
          <w:rFonts w:ascii="宋体" w:hAnsi="宋体" w:cs="宋体"/>
          <w:b/>
          <w:color w:val="000000"/>
          <w:sz w:val="72"/>
          <w:szCs w:val="72"/>
        </w:rPr>
      </w:pPr>
      <w:r>
        <w:rPr>
          <w:rFonts w:hint="eastAsia" w:ascii="宋体" w:hAnsi="宋体" w:cs="宋体"/>
          <w:b/>
          <w:color w:val="000000"/>
          <w:sz w:val="48"/>
          <w:szCs w:val="48"/>
        </w:rPr>
        <w:t>（示范文本）</w:t>
      </w:r>
    </w:p>
    <w:p w14:paraId="566822F6">
      <w:pPr>
        <w:pStyle w:val="2"/>
        <w:rPr>
          <w:rFonts w:ascii="宋体" w:hAnsi="宋体" w:eastAsia="宋体" w:cs="宋体"/>
        </w:rPr>
      </w:pPr>
    </w:p>
    <w:p w14:paraId="3689DEFA">
      <w:pPr>
        <w:rPr>
          <w:rFonts w:ascii="宋体" w:hAnsi="宋体" w:cs="宋体"/>
        </w:rPr>
      </w:pPr>
    </w:p>
    <w:p w14:paraId="329F385B">
      <w:pPr>
        <w:pStyle w:val="2"/>
        <w:rPr>
          <w:rFonts w:ascii="宋体" w:hAnsi="宋体" w:eastAsia="宋体" w:cs="宋体"/>
        </w:rPr>
      </w:pPr>
    </w:p>
    <w:p w14:paraId="79E32921">
      <w:pPr>
        <w:rPr>
          <w:rFonts w:ascii="宋体" w:hAnsi="宋体" w:cs="宋体"/>
        </w:rPr>
      </w:pPr>
    </w:p>
    <w:p w14:paraId="594E4C5F">
      <w:pPr>
        <w:pStyle w:val="2"/>
        <w:rPr>
          <w:rFonts w:ascii="宋体" w:hAnsi="宋体" w:eastAsia="宋体" w:cs="宋体"/>
        </w:rPr>
      </w:pPr>
    </w:p>
    <w:p w14:paraId="3B2BA21F">
      <w:pPr>
        <w:rPr>
          <w:rFonts w:ascii="宋体" w:hAnsi="宋体" w:cs="宋体"/>
        </w:rPr>
      </w:pPr>
    </w:p>
    <w:p w14:paraId="213CEB2B">
      <w:pPr>
        <w:pStyle w:val="2"/>
        <w:rPr>
          <w:rFonts w:ascii="宋体" w:hAnsi="宋体" w:eastAsia="宋体" w:cs="宋体"/>
        </w:rPr>
      </w:pPr>
    </w:p>
    <w:p w14:paraId="788F89C6">
      <w:pPr>
        <w:pStyle w:val="2"/>
        <w:rPr>
          <w:rFonts w:ascii="宋体" w:hAnsi="宋体" w:eastAsia="宋体" w:cs="宋体"/>
        </w:rPr>
      </w:pPr>
    </w:p>
    <w:p w14:paraId="01A1105A">
      <w:pPr>
        <w:rPr>
          <w:rFonts w:ascii="宋体" w:hAnsi="宋体" w:cs="宋体"/>
        </w:rPr>
      </w:pPr>
    </w:p>
    <w:p w14:paraId="55079D48">
      <w:pPr>
        <w:rPr>
          <w:rFonts w:ascii="宋体" w:hAnsi="宋体" w:cs="宋体"/>
          <w:b/>
          <w:color w:val="000000"/>
          <w:sz w:val="28"/>
          <w:szCs w:val="28"/>
        </w:rPr>
      </w:pPr>
    </w:p>
    <w:p w14:paraId="13E687BF">
      <w:pPr>
        <w:rPr>
          <w:rFonts w:ascii="宋体" w:hAnsi="宋体" w:cs="宋体"/>
          <w:b/>
          <w:color w:val="000000"/>
          <w:sz w:val="28"/>
          <w:szCs w:val="28"/>
        </w:rPr>
      </w:pPr>
    </w:p>
    <w:p w14:paraId="2B22EBD8">
      <w:pPr>
        <w:rPr>
          <w:rFonts w:ascii="宋体" w:hAnsi="宋体" w:cs="宋体"/>
          <w:b/>
          <w:color w:val="000000"/>
          <w:sz w:val="28"/>
          <w:szCs w:val="28"/>
        </w:rPr>
      </w:pPr>
    </w:p>
    <w:p w14:paraId="274786BC">
      <w:pPr>
        <w:rPr>
          <w:rFonts w:ascii="宋体" w:hAnsi="宋体" w:cs="宋体"/>
          <w:b/>
          <w:color w:val="000000"/>
          <w:sz w:val="28"/>
          <w:szCs w:val="28"/>
        </w:rPr>
      </w:pPr>
    </w:p>
    <w:p w14:paraId="4F593207">
      <w:pPr>
        <w:ind w:right="2719" w:rightChars="1295"/>
        <w:jc w:val="center"/>
        <w:rPr>
          <w:rFonts w:ascii="宋体" w:hAnsi="宋体" w:cs="宋体"/>
          <w:b/>
          <w:color w:val="000000"/>
          <w:sz w:val="32"/>
          <w:szCs w:val="28"/>
        </w:rPr>
      </w:pPr>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4326890</wp:posOffset>
                </wp:positionH>
                <wp:positionV relativeFrom="paragraph">
                  <wp:posOffset>179705</wp:posOffset>
                </wp:positionV>
                <wp:extent cx="723900" cy="4572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a:noFill/>
                        </a:ln>
                        <a:effectLst/>
                      </wps:spPr>
                      <wps:txbx>
                        <w:txbxContent>
                          <w:p w14:paraId="607F60F5">
                            <w:pPr>
                              <w:rPr>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40.7pt;margin-top:14.15pt;height:36pt;width:57pt;z-index:251661312;mso-width-relative:page;mso-height-relative:page;" filled="f" stroked="f" coordsize="21600,21600" o:gfxdata="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hAd5w&#10;1wAAAAoBAAAPAAAAAAAAAAEAIAAAACIAAABkcnMvZG93bnJldi54bWxQSwECFAAUAAAACACHTuJA&#10;/UhaV7ABAABbAwAADgAAAAAAAAABACAAAAAmAQAAZHJzL2Uyb0RvYy54bWxQSwUGAAAAAAYABgBZ&#10;AQAASAUAAAAA&#10;">
                <v:fill on="f" focussize="0,0"/>
                <v:stroke on="f"/>
                <v:imagedata o:title=""/>
                <o:lock v:ext="edit" aspectratio="f"/>
                <v:textbox>
                  <w:txbxContent>
                    <w:p w14:paraId="607F60F5">
                      <w:pPr>
                        <w:rPr>
                          <w:b/>
                          <w:bCs/>
                          <w:sz w:val="32"/>
                        </w:rPr>
                      </w:pPr>
                      <w:r>
                        <w:rPr>
                          <w:rFonts w:hint="eastAsia"/>
                          <w:b/>
                          <w:bCs/>
                          <w:sz w:val="32"/>
                        </w:rPr>
                        <w:t>制定</w:t>
                      </w:r>
                    </w:p>
                  </w:txbxContent>
                </v:textbox>
              </v:shape>
            </w:pict>
          </mc:Fallback>
        </mc:AlternateContent>
      </w:r>
      <w:r>
        <w:rPr>
          <w:rFonts w:hint="eastAsia" w:ascii="宋体" w:hAnsi="宋体" w:cs="宋体"/>
          <w:b/>
          <w:color w:val="000000"/>
          <w:sz w:val="32"/>
          <w:szCs w:val="28"/>
        </w:rPr>
        <w:t>住房城乡建设部</w:t>
      </w:r>
    </w:p>
    <w:p w14:paraId="3EA9DE62">
      <w:pPr>
        <w:ind w:right="2719" w:rightChars="1295"/>
        <w:jc w:val="center"/>
        <w:rPr>
          <w:rFonts w:ascii="宋体" w:hAnsi="宋体" w:cs="宋体"/>
          <w:b/>
          <w:color w:val="000000"/>
          <w:sz w:val="32"/>
          <w:szCs w:val="28"/>
        </w:rPr>
      </w:pPr>
      <w:r>
        <w:rPr>
          <w:rFonts w:hint="eastAsia" w:ascii="宋体" w:hAnsi="宋体" w:cs="宋体"/>
          <w:b/>
          <w:color w:val="000000"/>
          <w:sz w:val="32"/>
          <w:szCs w:val="28"/>
        </w:rPr>
        <w:t>国家工商行政管理总局</w:t>
      </w:r>
    </w:p>
    <w:p w14:paraId="4AF243DF">
      <w:pPr>
        <w:spacing w:line="360" w:lineRule="auto"/>
        <w:rPr>
          <w:rFonts w:ascii="宋体" w:hAnsi="宋体" w:cs="宋体"/>
          <w:b/>
          <w:sz w:val="36"/>
          <w:szCs w:val="36"/>
        </w:rPr>
        <w:sectPr>
          <w:footerReference r:id="rId6" w:type="first"/>
          <w:footerReference r:id="rId5" w:type="default"/>
          <w:pgSz w:w="11906" w:h="16838"/>
          <w:pgMar w:top="1418" w:right="1418" w:bottom="1418" w:left="1701" w:header="737" w:footer="1020" w:gutter="0"/>
          <w:pgNumType w:fmt="decimal" w:start="1"/>
          <w:cols w:space="720" w:num="1"/>
          <w:docGrid w:linePitch="312" w:charSpace="0"/>
        </w:sectPr>
      </w:pPr>
    </w:p>
    <w:p w14:paraId="7EFD2C9F">
      <w:pPr>
        <w:spacing w:line="360" w:lineRule="auto"/>
        <w:jc w:val="center"/>
        <w:rPr>
          <w:rFonts w:ascii="宋体" w:hAnsi="宋体" w:cs="宋体"/>
          <w:b/>
          <w:sz w:val="36"/>
          <w:szCs w:val="36"/>
        </w:rPr>
      </w:pPr>
      <w:r>
        <w:rPr>
          <w:rFonts w:hint="eastAsia" w:ascii="宋体" w:hAnsi="宋体" w:cs="宋体"/>
          <w:b/>
          <w:sz w:val="36"/>
          <w:szCs w:val="36"/>
        </w:rPr>
        <w:t>目  录</w:t>
      </w:r>
    </w:p>
    <w:p w14:paraId="5FDE8512">
      <w:pPr>
        <w:pStyle w:val="13"/>
        <w:widowControl w:val="0"/>
        <w:spacing w:line="360" w:lineRule="auto"/>
        <w:jc w:val="both"/>
        <w:rPr>
          <w:rFonts w:cs="宋体"/>
        </w:rPr>
      </w:pPr>
    </w:p>
    <w:p w14:paraId="730A0376">
      <w:pPr>
        <w:pStyle w:val="13"/>
        <w:tabs>
          <w:tab w:val="left" w:pos="8600"/>
        </w:tabs>
        <w:spacing w:line="360" w:lineRule="auto"/>
        <w:rPr>
          <w:rFonts w:cs="宋体"/>
          <w:b/>
        </w:rPr>
      </w:pPr>
      <w:r>
        <w:rPr>
          <w:rFonts w:hint="eastAsia" w:cs="宋体"/>
          <w:b/>
        </w:rPr>
        <w:t>第一部分  协议书</w:t>
      </w:r>
    </w:p>
    <w:p w14:paraId="7BBCE497">
      <w:pPr>
        <w:pStyle w:val="13"/>
        <w:tabs>
          <w:tab w:val="left" w:pos="8600"/>
        </w:tabs>
        <w:spacing w:line="360" w:lineRule="auto"/>
        <w:rPr>
          <w:rFonts w:cs="宋体"/>
          <w:b/>
        </w:rPr>
      </w:pPr>
      <w:r>
        <w:rPr>
          <w:rFonts w:hint="eastAsia" w:cs="宋体"/>
          <w:b/>
        </w:rPr>
        <w:t>第二部分  通用合同条款</w:t>
      </w:r>
    </w:p>
    <w:p w14:paraId="2C5EFF6B">
      <w:pPr>
        <w:pStyle w:val="13"/>
        <w:tabs>
          <w:tab w:val="left" w:pos="8600"/>
        </w:tabs>
        <w:spacing w:line="360" w:lineRule="auto"/>
        <w:rPr>
          <w:rFonts w:cs="宋体"/>
          <w:b/>
        </w:rPr>
      </w:pPr>
      <w:r>
        <w:rPr>
          <w:rFonts w:hint="eastAsia" w:cs="宋体"/>
          <w:b/>
        </w:rPr>
        <w:t>第三部分  专用合同条款</w:t>
      </w:r>
    </w:p>
    <w:p w14:paraId="55D9927B">
      <w:pPr>
        <w:rPr>
          <w:rFonts w:ascii="宋体" w:hAnsi="宋体" w:cs="宋体"/>
          <w:b/>
          <w:color w:val="000000"/>
          <w:szCs w:val="21"/>
        </w:rPr>
      </w:pPr>
    </w:p>
    <w:p w14:paraId="28F344DC">
      <w:pPr>
        <w:pStyle w:val="14"/>
        <w:rPr>
          <w:rFonts w:ascii="宋体" w:hAnsi="宋体" w:cs="宋体"/>
          <w:b w:val="0"/>
          <w:bCs w:val="0"/>
        </w:rPr>
        <w:sectPr>
          <w:footerReference r:id="rId8" w:type="first"/>
          <w:footerReference r:id="rId7" w:type="default"/>
          <w:pgSz w:w="11906" w:h="16838"/>
          <w:pgMar w:top="1418" w:right="1555" w:bottom="1418" w:left="1531" w:header="851" w:footer="992" w:gutter="0"/>
          <w:pgNumType w:fmt="decimal"/>
          <w:cols w:space="720" w:num="1"/>
          <w:titlePg/>
          <w:docGrid w:type="lines" w:linePitch="312" w:charSpace="0"/>
        </w:sectPr>
      </w:pPr>
      <w:bookmarkStart w:id="2" w:name="_Toc296503025"/>
      <w:bookmarkEnd w:id="2"/>
      <w:r>
        <w:rPr>
          <w:rFonts w:hint="eastAsia" w:ascii="宋体" w:hAnsi="宋体" w:cs="宋体"/>
          <w:b w:val="0"/>
          <w:bCs w:val="0"/>
        </w:rPr>
        <w:t xml:space="preserve"> </w:t>
      </w:r>
    </w:p>
    <w:p w14:paraId="2280FCE2">
      <w:pPr>
        <w:pStyle w:val="3"/>
        <w:jc w:val="center"/>
        <w:rPr>
          <w:rFonts w:ascii="宋体" w:hAnsi="宋体" w:eastAsia="宋体" w:cs="宋体"/>
          <w:b w:val="0"/>
          <w:color w:val="000000"/>
          <w:sz w:val="28"/>
          <w:szCs w:val="28"/>
        </w:rPr>
      </w:pPr>
      <w:bookmarkStart w:id="3" w:name="_Toc30281"/>
      <w:bookmarkStart w:id="4" w:name="_Toc19230"/>
      <w:r>
        <w:rPr>
          <w:rFonts w:hint="eastAsia" w:ascii="宋体" w:hAnsi="宋体" w:eastAsia="宋体" w:cs="宋体"/>
          <w:sz w:val="28"/>
          <w:szCs w:val="28"/>
        </w:rPr>
        <w:t>第一部分 合同协议书</w:t>
      </w:r>
      <w:bookmarkEnd w:id="3"/>
      <w:bookmarkEnd w:id="4"/>
    </w:p>
    <w:p w14:paraId="6E696501">
      <w:pPr>
        <w:spacing w:line="360" w:lineRule="auto"/>
        <w:rPr>
          <w:rFonts w:ascii="宋体" w:hAnsi="宋体" w:cs="宋体"/>
          <w:b/>
          <w:color w:val="000000"/>
          <w:sz w:val="24"/>
          <w:u w:val="single"/>
        </w:rPr>
      </w:pPr>
      <w:r>
        <w:rPr>
          <w:rFonts w:hint="eastAsia" w:ascii="宋体" w:hAnsi="宋体" w:cs="宋体"/>
          <w:b/>
          <w:color w:val="000000"/>
          <w:sz w:val="24"/>
        </w:rPr>
        <w:t>发包人（全称）：</w:t>
      </w:r>
      <w:r>
        <w:rPr>
          <w:rFonts w:hint="eastAsia" w:ascii="宋体" w:hAnsi="宋体" w:cs="宋体"/>
          <w:b/>
          <w:color w:val="000000"/>
          <w:sz w:val="24"/>
          <w:u w:val="single"/>
        </w:rPr>
        <w:t xml:space="preserve">秦始皇帝陵博物院  </w:t>
      </w:r>
    </w:p>
    <w:p w14:paraId="2BEC2A62">
      <w:pPr>
        <w:spacing w:line="360" w:lineRule="auto"/>
        <w:rPr>
          <w:rFonts w:ascii="宋体" w:hAnsi="宋体" w:cs="宋体"/>
          <w:b/>
          <w:color w:val="000000"/>
          <w:sz w:val="24"/>
          <w:u w:val="single"/>
        </w:rPr>
      </w:pPr>
      <w:r>
        <w:rPr>
          <w:rFonts w:hint="eastAsia" w:ascii="宋体" w:hAnsi="宋体" w:cs="宋体"/>
          <w:b/>
          <w:color w:val="000000"/>
          <w:sz w:val="24"/>
        </w:rPr>
        <w:t>承包人（全称）：</w:t>
      </w:r>
      <w:r>
        <w:rPr>
          <w:rFonts w:hint="eastAsia" w:ascii="宋体" w:hAnsi="宋体" w:cs="宋体"/>
          <w:b/>
          <w:color w:val="000000"/>
          <w:sz w:val="24"/>
          <w:u w:val="single"/>
        </w:rPr>
        <w:t xml:space="preserve">                  </w:t>
      </w:r>
    </w:p>
    <w:p w14:paraId="7E497EAE">
      <w:pPr>
        <w:spacing w:line="360" w:lineRule="auto"/>
        <w:ind w:firstLine="480" w:firstLineChars="200"/>
        <w:rPr>
          <w:rFonts w:ascii="宋体" w:hAnsi="宋体" w:cs="宋体"/>
          <w:color w:val="000000"/>
          <w:sz w:val="24"/>
        </w:rPr>
      </w:pPr>
      <w:r>
        <w:rPr>
          <w:rFonts w:hint="eastAsia" w:ascii="宋体" w:hAnsi="宋体" w:cs="宋体"/>
          <w:color w:val="000000"/>
          <w:sz w:val="24"/>
        </w:rPr>
        <w:t>根据《中华人民共和国民法典》、《中华人民共和国建筑法》及有关法律规定，遵循平等、自愿、公平和诚实信用的原则，双方就</w:t>
      </w:r>
      <w:r>
        <w:rPr>
          <w:rFonts w:hint="eastAsia" w:ascii="宋体" w:hAnsi="宋体" w:cs="宋体"/>
          <w:color w:val="000000"/>
          <w:sz w:val="24"/>
          <w:u w:val="single"/>
          <w:lang w:eastAsia="zh-CN"/>
        </w:rPr>
        <w:t>秦始皇帝陵博物院陶制文物库房基础设施改造（二期）</w:t>
      </w:r>
      <w:r>
        <w:rPr>
          <w:rFonts w:hint="eastAsia" w:ascii="宋体" w:hAnsi="宋体" w:cs="宋体"/>
          <w:color w:val="000000"/>
          <w:sz w:val="24"/>
          <w:u w:val="single"/>
        </w:rPr>
        <w:t xml:space="preserve"> </w:t>
      </w:r>
      <w:r>
        <w:rPr>
          <w:rFonts w:hint="eastAsia" w:ascii="宋体" w:hAnsi="宋体" w:cs="宋体"/>
          <w:color w:val="000000"/>
          <w:sz w:val="24"/>
        </w:rPr>
        <w:t>工程施工及有关事项协商一致，共同达成如下协议：</w:t>
      </w:r>
    </w:p>
    <w:p w14:paraId="6FFD59C8">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5" w:name="_Toc351203481"/>
      <w:r>
        <w:rPr>
          <w:rFonts w:hint="eastAsia" w:ascii="宋体" w:hAnsi="宋体" w:eastAsia="宋体" w:cs="宋体"/>
          <w:bCs w:val="0"/>
          <w:color w:val="000000"/>
          <w:sz w:val="24"/>
          <w:szCs w:val="24"/>
        </w:rPr>
        <w:t>一、工程概况</w:t>
      </w:r>
      <w:bookmarkEnd w:id="5"/>
    </w:p>
    <w:p w14:paraId="679DB4FC">
      <w:pPr>
        <w:spacing w:line="360" w:lineRule="auto"/>
        <w:ind w:firstLine="470" w:firstLineChars="196"/>
        <w:rPr>
          <w:rFonts w:ascii="宋体" w:hAnsi="宋体" w:cs="宋体"/>
          <w:color w:val="000000"/>
          <w:sz w:val="24"/>
          <w:u w:val="single"/>
        </w:rPr>
      </w:pPr>
      <w:r>
        <w:rPr>
          <w:rFonts w:hint="eastAsia" w:ascii="宋体" w:hAnsi="宋体" w:cs="宋体"/>
          <w:bCs/>
          <w:color w:val="000000"/>
          <w:sz w:val="24"/>
        </w:rPr>
        <w:t>1.工程名称</w:t>
      </w:r>
      <w:r>
        <w:rPr>
          <w:rFonts w:hint="eastAsia" w:ascii="宋体" w:hAnsi="宋体" w:cs="宋体"/>
          <w:color w:val="000000"/>
          <w:sz w:val="24"/>
        </w:rPr>
        <w:t>：</w:t>
      </w:r>
      <w:r>
        <w:rPr>
          <w:rFonts w:hint="eastAsia" w:ascii="宋体" w:hAnsi="宋体" w:cs="宋体"/>
          <w:color w:val="000000"/>
          <w:sz w:val="24"/>
          <w:u w:val="single"/>
          <w:lang w:eastAsia="zh-CN"/>
        </w:rPr>
        <w:t>秦始皇帝陵博物院陶制文物库房基础设施改造（二期）</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5121C081">
      <w:pPr>
        <w:spacing w:line="360" w:lineRule="auto"/>
        <w:ind w:firstLine="470" w:firstLineChars="196"/>
        <w:rPr>
          <w:rFonts w:ascii="宋体" w:hAnsi="宋体" w:cs="宋体"/>
          <w:bCs/>
          <w:color w:val="000000"/>
          <w:sz w:val="24"/>
        </w:rPr>
      </w:pPr>
      <w:r>
        <w:rPr>
          <w:rFonts w:hint="eastAsia" w:ascii="宋体" w:hAnsi="宋体" w:cs="宋体"/>
          <w:bCs/>
          <w:color w:val="000000"/>
          <w:sz w:val="24"/>
        </w:rPr>
        <w:t>2.工程地点：</w:t>
      </w:r>
      <w:r>
        <w:rPr>
          <w:rFonts w:hint="eastAsia" w:ascii="宋体" w:hAnsi="宋体" w:cs="宋体"/>
          <w:color w:val="000000"/>
          <w:sz w:val="24"/>
          <w:u w:val="single"/>
        </w:rPr>
        <w:t xml:space="preserve">秦始皇帝陵博物院                               </w:t>
      </w:r>
    </w:p>
    <w:p w14:paraId="31483136">
      <w:pPr>
        <w:spacing w:line="360" w:lineRule="auto"/>
        <w:ind w:firstLine="470" w:firstLineChars="196"/>
        <w:rPr>
          <w:rFonts w:ascii="宋体" w:hAnsi="宋体" w:cs="宋体"/>
          <w:bCs/>
          <w:color w:val="000000"/>
          <w:sz w:val="24"/>
        </w:rPr>
      </w:pPr>
      <w:r>
        <w:rPr>
          <w:rFonts w:hint="eastAsia" w:ascii="宋体" w:hAnsi="宋体" w:cs="宋体"/>
          <w:bCs/>
          <w:color w:val="000000"/>
          <w:sz w:val="24"/>
        </w:rPr>
        <w:t>3.工程立项批准文号：</w:t>
      </w:r>
      <w:r>
        <w:rPr>
          <w:rFonts w:hint="eastAsia" w:ascii="宋体" w:hAnsi="宋体" w:cs="宋体"/>
          <w:color w:val="000000"/>
          <w:sz w:val="24"/>
          <w:u w:val="single"/>
        </w:rPr>
        <w:t xml:space="preserve">                                       </w:t>
      </w:r>
    </w:p>
    <w:p w14:paraId="7866E943">
      <w:pPr>
        <w:spacing w:line="360" w:lineRule="auto"/>
        <w:ind w:firstLine="470" w:firstLineChars="196"/>
        <w:rPr>
          <w:rFonts w:ascii="宋体" w:hAnsi="宋体" w:cs="宋体"/>
          <w:bCs/>
          <w:color w:val="000000"/>
          <w:sz w:val="24"/>
          <w:u w:val="single"/>
        </w:rPr>
      </w:pPr>
      <w:r>
        <w:rPr>
          <w:rFonts w:hint="eastAsia" w:ascii="宋体" w:hAnsi="宋体" w:cs="宋体"/>
          <w:bCs/>
          <w:color w:val="000000"/>
          <w:sz w:val="24"/>
        </w:rPr>
        <w:t>4.工程内容：</w:t>
      </w:r>
      <w:r>
        <w:rPr>
          <w:rFonts w:hint="eastAsia" w:ascii="宋体" w:hAnsi="宋体" w:cs="宋体"/>
          <w:bCs/>
          <w:color w:val="000000"/>
          <w:sz w:val="24"/>
          <w:u w:val="single"/>
        </w:rPr>
        <w:t xml:space="preserve">                                               </w:t>
      </w:r>
    </w:p>
    <w:p w14:paraId="2D74E0AC">
      <w:pPr>
        <w:spacing w:line="360" w:lineRule="auto"/>
        <w:ind w:firstLine="470" w:firstLineChars="196"/>
        <w:rPr>
          <w:rFonts w:ascii="宋体" w:hAnsi="宋体" w:cs="宋体"/>
          <w:bCs/>
          <w:color w:val="000000"/>
          <w:sz w:val="24"/>
        </w:rPr>
      </w:pPr>
      <w:r>
        <w:rPr>
          <w:rFonts w:hint="eastAsia" w:ascii="宋体" w:hAnsi="宋体" w:cs="宋体"/>
          <w:color w:val="000000"/>
          <w:sz w:val="24"/>
        </w:rPr>
        <w:t>群体工程应附《承包人承揽工程项目一览表》（附件1）。</w:t>
      </w:r>
    </w:p>
    <w:p w14:paraId="24B2D729">
      <w:pPr>
        <w:spacing w:line="360" w:lineRule="auto"/>
        <w:ind w:firstLine="470" w:firstLineChars="196"/>
        <w:rPr>
          <w:rFonts w:ascii="宋体" w:hAnsi="宋体" w:cs="宋体"/>
          <w:color w:val="000000"/>
          <w:sz w:val="24"/>
        </w:rPr>
      </w:pPr>
      <w:r>
        <w:rPr>
          <w:rFonts w:hint="eastAsia" w:ascii="宋体" w:hAnsi="宋体" w:cs="宋体"/>
          <w:bCs/>
          <w:color w:val="000000"/>
          <w:sz w:val="24"/>
        </w:rPr>
        <w:t>5.工程承包范围：</w:t>
      </w:r>
      <w:r>
        <w:rPr>
          <w:rFonts w:hint="eastAsia" w:ascii="宋体" w:hAnsi="宋体" w:cs="宋体"/>
          <w:color w:val="000000"/>
          <w:sz w:val="24"/>
          <w:u w:val="single"/>
        </w:rPr>
        <w:t>                         </w:t>
      </w:r>
      <w:r>
        <w:rPr>
          <w:rFonts w:hint="eastAsia" w:ascii="宋体" w:hAnsi="宋体" w:cs="宋体"/>
          <w:color w:val="000000"/>
          <w:sz w:val="24"/>
        </w:rPr>
        <w:t>。</w:t>
      </w:r>
    </w:p>
    <w:p w14:paraId="3449FB99">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6" w:name="_Toc351203482"/>
      <w:r>
        <w:rPr>
          <w:rFonts w:hint="eastAsia" w:ascii="宋体" w:hAnsi="宋体" w:eastAsia="宋体" w:cs="宋体"/>
          <w:bCs w:val="0"/>
          <w:color w:val="000000"/>
          <w:sz w:val="24"/>
          <w:szCs w:val="24"/>
        </w:rPr>
        <w:t>二、合同工期</w:t>
      </w:r>
      <w:bookmarkEnd w:id="6"/>
    </w:p>
    <w:p w14:paraId="687EB39A">
      <w:pPr>
        <w:spacing w:line="360" w:lineRule="auto"/>
        <w:ind w:firstLine="459"/>
        <w:rPr>
          <w:rFonts w:ascii="宋体" w:hAnsi="宋体" w:cs="宋体"/>
          <w:color w:val="000000"/>
          <w:sz w:val="24"/>
        </w:rPr>
      </w:pPr>
      <w:r>
        <w:rPr>
          <w:rFonts w:hint="eastAsia" w:ascii="宋体" w:hAnsi="宋体" w:cs="宋体"/>
          <w:color w:val="000000"/>
          <w:sz w:val="24"/>
        </w:rPr>
        <w:t>计划开工日期：</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rPr>
        <w:t>年</w:t>
      </w:r>
      <w:r>
        <w:rPr>
          <w:rFonts w:hint="eastAsia" w:ascii="宋体" w:hAnsi="宋体" w:cs="宋体"/>
          <w:color w:val="000000"/>
          <w:sz w:val="24"/>
          <w:u w:val="single"/>
        </w:rPr>
        <w:t></w:t>
      </w:r>
      <w:r>
        <w:rPr>
          <w:rFonts w:hint="eastAsia" w:ascii="宋体" w:hAnsi="宋体" w:cs="宋体"/>
          <w:color w:val="000000"/>
          <w:sz w:val="24"/>
        </w:rPr>
        <w:t>月</w:t>
      </w:r>
      <w:r>
        <w:rPr>
          <w:rFonts w:hint="eastAsia" w:ascii="宋体" w:hAnsi="宋体" w:cs="宋体"/>
          <w:color w:val="000000"/>
          <w:sz w:val="24"/>
          <w:u w:val="single"/>
        </w:rPr>
        <w:t></w:t>
      </w:r>
      <w:r>
        <w:rPr>
          <w:rFonts w:hint="eastAsia" w:ascii="宋体" w:hAnsi="宋体" w:cs="宋体"/>
          <w:color w:val="000000"/>
          <w:sz w:val="24"/>
        </w:rPr>
        <w:t>日。</w:t>
      </w:r>
    </w:p>
    <w:p w14:paraId="38335181">
      <w:pPr>
        <w:spacing w:line="360" w:lineRule="auto"/>
        <w:ind w:firstLine="459"/>
        <w:rPr>
          <w:rFonts w:ascii="宋体" w:hAnsi="宋体" w:cs="宋体"/>
          <w:color w:val="000000"/>
          <w:sz w:val="24"/>
        </w:rPr>
      </w:pPr>
      <w:r>
        <w:rPr>
          <w:rFonts w:hint="eastAsia" w:ascii="宋体" w:hAnsi="宋体" w:cs="宋体"/>
          <w:color w:val="000000"/>
          <w:sz w:val="24"/>
        </w:rPr>
        <w:t>计划竣工日期：</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rPr>
        <w:t>年</w:t>
      </w:r>
      <w:r>
        <w:rPr>
          <w:rFonts w:hint="eastAsia" w:ascii="宋体" w:hAnsi="宋体" w:cs="宋体"/>
          <w:color w:val="000000"/>
          <w:sz w:val="24"/>
          <w:u w:val="single"/>
        </w:rPr>
        <w:t xml:space="preserve">  </w:t>
      </w:r>
      <w:r>
        <w:rPr>
          <w:rFonts w:hint="eastAsia" w:ascii="宋体" w:hAnsi="宋体" w:cs="宋体"/>
          <w:color w:val="000000"/>
          <w:sz w:val="24"/>
        </w:rPr>
        <w:t>月</w:t>
      </w:r>
      <w:r>
        <w:rPr>
          <w:rFonts w:hint="eastAsia" w:ascii="宋体" w:hAnsi="宋体" w:cs="宋体"/>
          <w:color w:val="000000"/>
          <w:sz w:val="24"/>
          <w:u w:val="single"/>
        </w:rPr>
        <w:t> </w:t>
      </w:r>
      <w:r>
        <w:rPr>
          <w:rFonts w:hint="eastAsia" w:ascii="宋体" w:hAnsi="宋体" w:cs="宋体"/>
          <w:color w:val="000000"/>
          <w:sz w:val="24"/>
        </w:rPr>
        <w:t>日。</w:t>
      </w:r>
    </w:p>
    <w:p w14:paraId="7D2A02EE">
      <w:pPr>
        <w:spacing w:line="360" w:lineRule="auto"/>
        <w:ind w:firstLine="459"/>
        <w:rPr>
          <w:rFonts w:ascii="宋体" w:hAnsi="宋体" w:cs="宋体"/>
          <w:color w:val="000000"/>
          <w:sz w:val="24"/>
        </w:rPr>
      </w:pPr>
      <w:r>
        <w:rPr>
          <w:rFonts w:hint="eastAsia" w:ascii="宋体" w:hAnsi="宋体" w:cs="宋体"/>
          <w:color w:val="000000"/>
          <w:sz w:val="24"/>
        </w:rPr>
        <w:t>工期总日历天数：</w:t>
      </w:r>
      <w:r>
        <w:rPr>
          <w:rFonts w:hint="eastAsia" w:ascii="宋体" w:hAnsi="宋体" w:cs="宋体"/>
          <w:color w:val="000000"/>
          <w:sz w:val="24"/>
          <w:u w:val="single"/>
        </w:rPr>
        <w:t></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w:t>
      </w:r>
      <w:r>
        <w:rPr>
          <w:rFonts w:hint="eastAsia" w:ascii="宋体" w:hAnsi="宋体" w:cs="宋体"/>
          <w:color w:val="000000"/>
          <w:sz w:val="24"/>
        </w:rPr>
        <w:t>天。工期总日历天数与根据前述计划开竣工日期计算的工期天数不一致的，以工期总日历天数为准。</w:t>
      </w:r>
    </w:p>
    <w:p w14:paraId="348FFEAF">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7" w:name="_Toc351203483"/>
      <w:bookmarkEnd w:id="7"/>
      <w:r>
        <w:rPr>
          <w:rFonts w:hint="eastAsia" w:ascii="宋体" w:hAnsi="宋体" w:eastAsia="宋体" w:cs="宋体"/>
          <w:bCs w:val="0"/>
          <w:color w:val="000000"/>
          <w:sz w:val="24"/>
          <w:szCs w:val="24"/>
        </w:rPr>
        <w:t>三、质量标准</w:t>
      </w:r>
    </w:p>
    <w:p w14:paraId="3AEB76B9">
      <w:pPr>
        <w:spacing w:line="360" w:lineRule="auto"/>
        <w:ind w:firstLine="459"/>
        <w:rPr>
          <w:rFonts w:ascii="宋体" w:hAnsi="宋体" w:cs="宋体"/>
          <w:color w:val="000000"/>
          <w:sz w:val="24"/>
        </w:rPr>
      </w:pPr>
      <w:r>
        <w:rPr>
          <w:rFonts w:hint="eastAsia" w:ascii="宋体" w:hAnsi="宋体" w:cs="宋体"/>
          <w:color w:val="000000"/>
          <w:sz w:val="24"/>
        </w:rPr>
        <w:t>工程质量符合工程质量符合国家及地方现行施工验收规范，达到合格标准。</w:t>
      </w:r>
    </w:p>
    <w:p w14:paraId="78C60EA9">
      <w:pPr>
        <w:pStyle w:val="6"/>
        <w:spacing w:line="360" w:lineRule="auto"/>
        <w:outlineLvl w:val="9"/>
        <w:rPr>
          <w:rFonts w:ascii="宋体" w:hAnsi="宋体" w:eastAsia="宋体" w:cs="宋体"/>
          <w:bCs w:val="0"/>
          <w:color w:val="000000"/>
          <w:sz w:val="24"/>
          <w:szCs w:val="24"/>
        </w:rPr>
        <w:sectPr>
          <w:footerReference r:id="rId10" w:type="first"/>
          <w:footerReference r:id="rId9" w:type="default"/>
          <w:pgSz w:w="11906" w:h="16838"/>
          <w:pgMar w:top="1418" w:right="1555" w:bottom="1418" w:left="1531" w:header="851" w:footer="992" w:gutter="0"/>
          <w:pgNumType w:fmt="decimal"/>
          <w:cols w:space="720" w:num="1"/>
          <w:titlePg/>
          <w:docGrid w:type="lines" w:linePitch="312" w:charSpace="0"/>
        </w:sectPr>
      </w:pPr>
    </w:p>
    <w:p w14:paraId="4F75ADFB">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8" w:name="_Toc351203484"/>
      <w:r>
        <w:rPr>
          <w:rFonts w:hint="eastAsia" w:ascii="宋体" w:hAnsi="宋体" w:eastAsia="宋体" w:cs="宋体"/>
          <w:bCs w:val="0"/>
          <w:color w:val="000000"/>
          <w:sz w:val="24"/>
          <w:szCs w:val="24"/>
        </w:rPr>
        <w:t>四、签约合同价与合同价格形式</w:t>
      </w:r>
      <w:bookmarkEnd w:id="8"/>
      <w:r>
        <w:rPr>
          <w:rFonts w:hint="eastAsia" w:ascii="宋体" w:hAnsi="宋体" w:eastAsia="宋体" w:cs="宋体"/>
          <w:bCs w:val="0"/>
          <w:color w:val="000000"/>
          <w:sz w:val="24"/>
          <w:szCs w:val="24"/>
        </w:rPr>
        <w:tab/>
      </w:r>
    </w:p>
    <w:p w14:paraId="6F088667">
      <w:pPr>
        <w:spacing w:line="360" w:lineRule="auto"/>
        <w:ind w:firstLine="480" w:firstLineChars="200"/>
        <w:rPr>
          <w:rFonts w:ascii="宋体" w:hAnsi="宋体" w:cs="宋体"/>
          <w:color w:val="000000"/>
          <w:sz w:val="24"/>
        </w:rPr>
      </w:pPr>
      <w:r>
        <w:rPr>
          <w:rFonts w:hint="eastAsia" w:ascii="宋体" w:hAnsi="宋体" w:cs="宋体"/>
          <w:color w:val="000000"/>
          <w:sz w:val="24"/>
        </w:rPr>
        <w:t>签约合同价为：</w:t>
      </w:r>
    </w:p>
    <w:p w14:paraId="0FA684AE">
      <w:pPr>
        <w:spacing w:line="360" w:lineRule="auto"/>
        <w:ind w:firstLine="600" w:firstLineChars="250"/>
        <w:rPr>
          <w:rFonts w:ascii="宋体" w:hAnsi="宋体" w:cs="宋体"/>
          <w:color w:val="000000"/>
          <w:sz w:val="24"/>
        </w:rPr>
      </w:pPr>
      <w:r>
        <w:rPr>
          <w:rFonts w:hint="eastAsia" w:ascii="宋体" w:hAnsi="宋体" w:cs="宋体"/>
          <w:color w:val="000000"/>
          <w:sz w:val="24"/>
        </w:rPr>
        <w:t>含税价人民币（大写）</w:t>
      </w:r>
      <w:r>
        <w:rPr>
          <w:rFonts w:hint="eastAsia" w:ascii="宋体" w:hAnsi="宋体" w:cs="宋体"/>
          <w:color w:val="000000"/>
          <w:sz w:val="24"/>
          <w:u w:val="single"/>
        </w:rPr>
        <w:t xml:space="preserve">                 </w:t>
      </w:r>
      <w:r>
        <w:rPr>
          <w:rFonts w:hint="eastAsia" w:ascii="宋体" w:hAnsi="宋体" w:cs="宋体"/>
          <w:color w:val="000000"/>
          <w:sz w:val="24"/>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14:paraId="6B46EF4F">
      <w:pPr>
        <w:spacing w:line="360" w:lineRule="auto"/>
        <w:ind w:firstLine="480" w:firstLineChars="200"/>
        <w:rPr>
          <w:rFonts w:ascii="宋体" w:hAnsi="宋体" w:cs="宋体"/>
          <w:color w:val="000000"/>
          <w:sz w:val="24"/>
        </w:rPr>
      </w:pPr>
      <w:r>
        <w:rPr>
          <w:rFonts w:hint="eastAsia" w:ascii="宋体" w:hAnsi="宋体" w:cs="宋体"/>
          <w:color w:val="000000"/>
          <w:sz w:val="24"/>
        </w:rPr>
        <w:t>其中：</w:t>
      </w:r>
    </w:p>
    <w:p w14:paraId="743BD652">
      <w:pPr>
        <w:spacing w:line="360" w:lineRule="auto"/>
        <w:ind w:firstLine="480" w:firstLineChars="200"/>
        <w:rPr>
          <w:rFonts w:ascii="宋体" w:hAnsi="宋体" w:cs="宋体"/>
          <w:color w:val="000000"/>
          <w:sz w:val="24"/>
        </w:rPr>
      </w:pPr>
      <w:r>
        <w:rPr>
          <w:rFonts w:hint="eastAsia" w:ascii="宋体" w:hAnsi="宋体" w:cs="宋体"/>
          <w:color w:val="000000"/>
          <w:sz w:val="24"/>
        </w:rPr>
        <w:t>安全文明施工费：</w:t>
      </w:r>
    </w:p>
    <w:p w14:paraId="6168A97F">
      <w:pPr>
        <w:spacing w:line="360" w:lineRule="auto"/>
        <w:ind w:firstLine="480" w:firstLineChars="200"/>
        <w:rPr>
          <w:rFonts w:ascii="宋体" w:hAnsi="宋体" w:cs="宋体"/>
          <w:color w:val="000000"/>
          <w:sz w:val="24"/>
        </w:rPr>
      </w:pPr>
      <w:r>
        <w:rPr>
          <w:rFonts w:hint="eastAsia" w:ascii="宋体" w:hAnsi="宋体" w:cs="宋体"/>
          <w:color w:val="000000"/>
          <w:sz w:val="24"/>
        </w:rPr>
        <w:t>人民币（大写）</w:t>
      </w:r>
      <w:r>
        <w:rPr>
          <w:rFonts w:hint="eastAsia" w:ascii="宋体" w:hAnsi="宋体" w:cs="宋体"/>
          <w:color w:val="000000"/>
          <w:sz w:val="24"/>
          <w:u w:val="single"/>
        </w:rPr>
        <w:t xml:space="preserve">                 </w:t>
      </w:r>
      <w:r>
        <w:rPr>
          <w:rFonts w:hint="eastAsia" w:ascii="宋体" w:hAnsi="宋体" w:cs="宋体"/>
          <w:color w:val="000000"/>
          <w:sz w:val="24"/>
        </w:rPr>
        <w:t xml:space="preserve"> (¥</w:t>
      </w:r>
      <w:r>
        <w:rPr>
          <w:rFonts w:hint="eastAsia" w:ascii="宋体" w:hAnsi="宋体" w:cs="宋体"/>
          <w:color w:val="000000"/>
          <w:sz w:val="24"/>
          <w:u w:val="single"/>
        </w:rPr>
        <w:t xml:space="preserve">              </w:t>
      </w:r>
      <w:r>
        <w:rPr>
          <w:rFonts w:hint="eastAsia" w:ascii="宋体" w:hAnsi="宋体" w:cs="宋体"/>
          <w:color w:val="000000"/>
          <w:sz w:val="24"/>
        </w:rPr>
        <w:t>元)；</w:t>
      </w:r>
    </w:p>
    <w:p w14:paraId="68250528">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9" w:name="_Toc351203485"/>
      <w:r>
        <w:rPr>
          <w:rFonts w:hint="eastAsia" w:ascii="宋体" w:hAnsi="宋体" w:eastAsia="宋体" w:cs="宋体"/>
          <w:bCs w:val="0"/>
          <w:color w:val="000000"/>
          <w:sz w:val="24"/>
          <w:szCs w:val="24"/>
        </w:rPr>
        <w:t>五、</w:t>
      </w:r>
      <w:bookmarkEnd w:id="9"/>
      <w:r>
        <w:rPr>
          <w:rFonts w:hint="eastAsia" w:ascii="宋体" w:hAnsi="宋体" w:eastAsia="宋体" w:cs="宋体"/>
          <w:bCs w:val="0"/>
          <w:color w:val="000000"/>
          <w:sz w:val="24"/>
          <w:szCs w:val="24"/>
        </w:rPr>
        <w:t>项目经理</w:t>
      </w:r>
    </w:p>
    <w:p w14:paraId="679654FA">
      <w:pPr>
        <w:spacing w:line="360" w:lineRule="auto"/>
        <w:ind w:firstLine="480" w:firstLineChars="200"/>
        <w:rPr>
          <w:rFonts w:ascii="宋体" w:hAnsi="宋体" w:cs="宋体"/>
          <w:color w:val="000000"/>
          <w:sz w:val="24"/>
        </w:rPr>
      </w:pPr>
      <w:r>
        <w:rPr>
          <w:rFonts w:hint="eastAsia" w:ascii="宋体" w:hAnsi="宋体" w:cs="宋体"/>
          <w:color w:val="000000"/>
          <w:sz w:val="24"/>
        </w:rPr>
        <w:t>承包人项目经理：</w:t>
      </w:r>
      <w:r>
        <w:rPr>
          <w:rFonts w:hint="eastAsia" w:ascii="宋体" w:hAnsi="宋体" w:cs="宋体"/>
          <w:color w:val="000000"/>
          <w:sz w:val="24"/>
          <w:u w:val="single"/>
        </w:rPr>
        <w:t>             </w:t>
      </w:r>
      <w:r>
        <w:rPr>
          <w:rFonts w:hint="eastAsia" w:ascii="宋体" w:hAnsi="宋体" w:cs="宋体"/>
          <w:color w:val="000000"/>
          <w:sz w:val="24"/>
        </w:rPr>
        <w:t>。</w:t>
      </w:r>
    </w:p>
    <w:p w14:paraId="72E5CC03">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0" w:name="_Toc351203486"/>
      <w:r>
        <w:rPr>
          <w:rFonts w:hint="eastAsia" w:ascii="宋体" w:hAnsi="宋体" w:eastAsia="宋体" w:cs="宋体"/>
          <w:bCs w:val="0"/>
          <w:color w:val="000000"/>
          <w:sz w:val="24"/>
          <w:szCs w:val="24"/>
        </w:rPr>
        <w:t>六、合同文件构成</w:t>
      </w:r>
      <w:bookmarkEnd w:id="10"/>
    </w:p>
    <w:p w14:paraId="6D054208">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本协议书与下列文件一起构成合同文件：</w:t>
      </w:r>
    </w:p>
    <w:p w14:paraId="1E99D2B2">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（1）中标通知书（如果有）；</w:t>
      </w:r>
    </w:p>
    <w:p w14:paraId="33C43E33">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 xml:space="preserve">（2）投标函及其附录（如果有）； </w:t>
      </w:r>
    </w:p>
    <w:p w14:paraId="2EBA8B8D">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（3）专用合同条款及其附件；</w:t>
      </w:r>
    </w:p>
    <w:p w14:paraId="1E04E581">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（4）通用合同条款；</w:t>
      </w:r>
    </w:p>
    <w:p w14:paraId="76E04D3B">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（5）技术标准和要求；</w:t>
      </w:r>
    </w:p>
    <w:p w14:paraId="40621AA2">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（6）图纸；</w:t>
      </w:r>
    </w:p>
    <w:p w14:paraId="5ECA3DCE">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（7）已标价工程量清单或预算书；</w:t>
      </w:r>
    </w:p>
    <w:p w14:paraId="2837EF65">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（8）其他合同文件。</w:t>
      </w:r>
    </w:p>
    <w:p w14:paraId="0B3D1560">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在合同订立及履行过程中形成的与合同有关的文件均构成合同文件组成部分。</w:t>
      </w:r>
    </w:p>
    <w:p w14:paraId="101F88D6">
      <w:pPr>
        <w:autoSpaceDE w:val="0"/>
        <w:autoSpaceDN w:val="0"/>
        <w:adjustRightInd w:val="0"/>
        <w:spacing w:line="360" w:lineRule="auto"/>
        <w:ind w:firstLine="480" w:firstLineChars="200"/>
        <w:jc w:val="left"/>
        <w:rPr>
          <w:rFonts w:ascii="宋体" w:hAnsi="宋体" w:cs="宋体"/>
          <w:color w:val="000000"/>
          <w:sz w:val="24"/>
        </w:rPr>
      </w:pPr>
      <w:r>
        <w:rPr>
          <w:rFonts w:hint="eastAsia" w:ascii="宋体" w:hAnsi="宋体" w:cs="宋体"/>
          <w:color w:val="000000"/>
          <w:sz w:val="24"/>
        </w:rPr>
        <w:t>上述各项合同文件包括合同当事人就该项合同文件所作出的补充和修改，属于同一类内容的文件，应以最新签署的为准。专用合同条款及其附件须经合同当事人签字或盖章。</w:t>
      </w:r>
    </w:p>
    <w:p w14:paraId="40E1FEBC">
      <w:pPr>
        <w:pStyle w:val="6"/>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 xml:space="preserve">    </w:t>
      </w:r>
      <w:bookmarkStart w:id="11" w:name="_Toc351203487"/>
      <w:r>
        <w:rPr>
          <w:rFonts w:hint="eastAsia" w:ascii="宋体" w:hAnsi="宋体" w:eastAsia="宋体" w:cs="宋体"/>
          <w:color w:val="000000"/>
          <w:sz w:val="24"/>
          <w:szCs w:val="24"/>
        </w:rPr>
        <w:t>七、承诺</w:t>
      </w:r>
      <w:bookmarkEnd w:id="11"/>
    </w:p>
    <w:p w14:paraId="74B7C207">
      <w:pPr>
        <w:spacing w:line="360" w:lineRule="auto"/>
        <w:ind w:firstLine="480" w:firstLineChars="200"/>
        <w:rPr>
          <w:rFonts w:ascii="宋体" w:hAnsi="宋体" w:cs="宋体"/>
          <w:bCs/>
          <w:color w:val="000000"/>
          <w:sz w:val="24"/>
        </w:rPr>
      </w:pPr>
      <w:r>
        <w:rPr>
          <w:rFonts w:hint="eastAsia" w:ascii="宋体" w:hAnsi="宋体" w:cs="宋体"/>
          <w:bCs/>
          <w:color w:val="000000"/>
          <w:sz w:val="24"/>
        </w:rPr>
        <w:t>1.发包人承诺按照法律规定履行项目审批手续、筹集工程建设资金并按照合同约定的期限和方式支付合同价款。</w:t>
      </w:r>
    </w:p>
    <w:p w14:paraId="54DF6B12">
      <w:pPr>
        <w:spacing w:line="360" w:lineRule="auto"/>
        <w:ind w:firstLine="480" w:firstLineChars="200"/>
        <w:rPr>
          <w:rFonts w:ascii="宋体" w:hAnsi="宋体" w:cs="宋体"/>
          <w:bCs/>
          <w:color w:val="000000"/>
          <w:sz w:val="24"/>
        </w:rPr>
      </w:pPr>
      <w:r>
        <w:rPr>
          <w:rFonts w:hint="eastAsia" w:ascii="宋体" w:hAnsi="宋体" w:cs="宋体"/>
          <w:bCs/>
          <w:color w:val="000000"/>
          <w:sz w:val="24"/>
        </w:rPr>
        <w:t>2.承包人承诺按照法律规定及合同约定组织完成工程施工，确保工程质量和安全，不进行转包及违法分包，并在缺陷责任期及保修期内承担相应的工程维修责任。</w:t>
      </w:r>
    </w:p>
    <w:p w14:paraId="3037CCF6">
      <w:pPr>
        <w:spacing w:line="360" w:lineRule="auto"/>
        <w:ind w:firstLine="480" w:firstLineChars="200"/>
        <w:rPr>
          <w:rFonts w:ascii="宋体" w:hAnsi="宋体" w:cs="宋体"/>
          <w:bCs/>
          <w:color w:val="000000"/>
          <w:sz w:val="24"/>
        </w:rPr>
      </w:pPr>
      <w:r>
        <w:rPr>
          <w:rFonts w:hint="eastAsia" w:ascii="宋体" w:hAnsi="宋体" w:cs="宋体"/>
          <w:bCs/>
          <w:color w:val="000000"/>
          <w:sz w:val="24"/>
        </w:rPr>
        <w:t>3.发包人和承包人通过招投标形式签订合同的，双方理解并承诺不再就同一工程另行签订与合同实质性内容相背离的协议。</w:t>
      </w:r>
    </w:p>
    <w:p w14:paraId="2FEA8B34">
      <w:pPr>
        <w:spacing w:line="360" w:lineRule="auto"/>
        <w:rPr>
          <w:rFonts w:ascii="宋体" w:hAnsi="宋体" w:cs="宋体"/>
          <w:bCs/>
          <w:color w:val="000000"/>
          <w:sz w:val="24"/>
        </w:rPr>
      </w:pPr>
      <w:bookmarkStart w:id="12" w:name="_Toc351203488"/>
      <w:bookmarkEnd w:id="12"/>
      <w:r>
        <w:rPr>
          <w:rFonts w:hint="eastAsia" w:ascii="宋体" w:hAnsi="宋体" w:cs="宋体"/>
          <w:b/>
          <w:color w:val="000000"/>
          <w:sz w:val="24"/>
        </w:rPr>
        <w:t xml:space="preserve">    八、词语含义</w:t>
      </w:r>
    </w:p>
    <w:p w14:paraId="52201BCE">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本协议书中词语含义与第二部分通用合同条款中赋予的含义相同。</w:t>
      </w:r>
    </w:p>
    <w:p w14:paraId="55FB2858">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r>
        <w:rPr>
          <w:rFonts w:hint="eastAsia" w:ascii="宋体" w:hAnsi="宋体" w:eastAsia="宋体" w:cs="宋体"/>
          <w:b w:val="0"/>
          <w:color w:val="000000"/>
          <w:sz w:val="24"/>
          <w:szCs w:val="24"/>
        </w:rPr>
        <w:t xml:space="preserve"> </w:t>
      </w:r>
      <w:r>
        <w:rPr>
          <w:rFonts w:hint="eastAsia" w:ascii="宋体" w:hAnsi="宋体" w:eastAsia="宋体" w:cs="宋体"/>
          <w:bCs w:val="0"/>
          <w:color w:val="000000"/>
          <w:sz w:val="24"/>
          <w:szCs w:val="24"/>
        </w:rPr>
        <w:t xml:space="preserve"> </w:t>
      </w:r>
      <w:bookmarkStart w:id="13" w:name="_Toc351203489"/>
      <w:r>
        <w:rPr>
          <w:rFonts w:hint="eastAsia" w:ascii="宋体" w:hAnsi="宋体" w:eastAsia="宋体" w:cs="宋体"/>
          <w:bCs w:val="0"/>
          <w:color w:val="000000"/>
          <w:sz w:val="24"/>
          <w:szCs w:val="24"/>
        </w:rPr>
        <w:t>九、签订时间</w:t>
      </w:r>
      <w:bookmarkEnd w:id="13"/>
    </w:p>
    <w:p w14:paraId="27AB2D2E">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本合同于</w:t>
      </w:r>
      <w:r>
        <w:rPr>
          <w:rFonts w:hint="eastAsia" w:ascii="宋体" w:hAnsi="宋体" w:cs="宋体"/>
          <w:bCs/>
          <w:color w:val="000000"/>
          <w:sz w:val="24"/>
          <w:u w:val="single"/>
        </w:rPr>
        <w:t xml:space="preserve">  </w:t>
      </w:r>
      <w:r>
        <w:rPr>
          <w:rFonts w:hint="eastAsia" w:ascii="宋体" w:hAnsi="宋体" w:cs="宋体"/>
          <w:bCs/>
          <w:color w:val="000000"/>
          <w:sz w:val="24"/>
          <w:u w:val="single"/>
          <w:lang w:val="en-US" w:eastAsia="zh-CN"/>
        </w:rPr>
        <w:t xml:space="preserve">   </w:t>
      </w:r>
      <w:r>
        <w:rPr>
          <w:rFonts w:hint="eastAsia" w:ascii="宋体" w:hAnsi="宋体" w:cs="宋体"/>
          <w:bCs/>
          <w:color w:val="000000"/>
          <w:sz w:val="24"/>
          <w:u w:val="single"/>
        </w:rPr>
        <w:t xml:space="preserve">  </w:t>
      </w:r>
      <w:r>
        <w:rPr>
          <w:rFonts w:hint="eastAsia" w:ascii="宋体" w:hAnsi="宋体" w:cs="宋体"/>
          <w:bCs/>
          <w:color w:val="000000"/>
          <w:sz w:val="24"/>
        </w:rPr>
        <w:t>年</w:t>
      </w:r>
      <w:r>
        <w:rPr>
          <w:rFonts w:hint="eastAsia" w:ascii="宋体" w:hAnsi="宋体" w:cs="宋体"/>
          <w:bCs/>
          <w:color w:val="000000"/>
          <w:sz w:val="24"/>
          <w:u w:val="single"/>
        </w:rPr>
        <w:t xml:space="preserve">    </w:t>
      </w:r>
      <w:r>
        <w:rPr>
          <w:rFonts w:hint="eastAsia" w:ascii="宋体" w:hAnsi="宋体" w:cs="宋体"/>
          <w:bCs/>
          <w:color w:val="000000"/>
          <w:sz w:val="24"/>
        </w:rPr>
        <w:t>月</w:t>
      </w:r>
      <w:r>
        <w:rPr>
          <w:rFonts w:hint="eastAsia" w:ascii="宋体" w:hAnsi="宋体" w:cs="宋体"/>
          <w:bCs/>
          <w:color w:val="000000"/>
          <w:sz w:val="24"/>
          <w:u w:val="single"/>
        </w:rPr>
        <w:t xml:space="preserve">    </w:t>
      </w:r>
      <w:r>
        <w:rPr>
          <w:rFonts w:hint="eastAsia" w:ascii="宋体" w:hAnsi="宋体" w:cs="宋体"/>
          <w:bCs/>
          <w:color w:val="000000"/>
          <w:sz w:val="24"/>
        </w:rPr>
        <w:t>日签订。</w:t>
      </w:r>
    </w:p>
    <w:p w14:paraId="52E14FA7">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4" w:name="_Toc351203490"/>
      <w:bookmarkEnd w:id="14"/>
      <w:r>
        <w:rPr>
          <w:rFonts w:hint="eastAsia" w:ascii="宋体" w:hAnsi="宋体" w:eastAsia="宋体" w:cs="宋体"/>
          <w:bCs w:val="0"/>
          <w:color w:val="000000"/>
          <w:sz w:val="24"/>
          <w:szCs w:val="24"/>
        </w:rPr>
        <w:t>十、签订地点</w:t>
      </w:r>
    </w:p>
    <w:p w14:paraId="5F0939A1">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本合同在</w:t>
      </w:r>
      <w:r>
        <w:rPr>
          <w:rFonts w:hint="eastAsia" w:ascii="宋体" w:hAnsi="宋体" w:cs="宋体"/>
          <w:bCs/>
          <w:color w:val="000000"/>
          <w:sz w:val="24"/>
          <w:u w:val="single"/>
        </w:rPr>
        <w:t xml:space="preserve">   秦始皇帝陵博物院   </w:t>
      </w:r>
      <w:r>
        <w:rPr>
          <w:rFonts w:hint="eastAsia" w:ascii="宋体" w:hAnsi="宋体" w:cs="宋体"/>
          <w:bCs/>
          <w:color w:val="000000"/>
          <w:sz w:val="24"/>
        </w:rPr>
        <w:t>签订。</w:t>
      </w:r>
    </w:p>
    <w:p w14:paraId="6268D083">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5" w:name="_Toc351203491"/>
      <w:bookmarkEnd w:id="15"/>
      <w:r>
        <w:rPr>
          <w:rFonts w:hint="eastAsia" w:ascii="宋体" w:hAnsi="宋体" w:eastAsia="宋体" w:cs="宋体"/>
          <w:bCs w:val="0"/>
          <w:color w:val="000000"/>
          <w:sz w:val="24"/>
          <w:szCs w:val="24"/>
        </w:rPr>
        <w:t>十一、补充协议</w:t>
      </w:r>
    </w:p>
    <w:p w14:paraId="68F048F3">
      <w:pPr>
        <w:spacing w:line="360" w:lineRule="auto"/>
        <w:ind w:firstLine="480" w:firstLineChars="200"/>
        <w:rPr>
          <w:rFonts w:ascii="宋体" w:hAnsi="宋体" w:cs="宋体"/>
          <w:b/>
          <w:bCs/>
          <w:color w:val="000000"/>
          <w:sz w:val="24"/>
        </w:rPr>
      </w:pPr>
      <w:r>
        <w:rPr>
          <w:rFonts w:hint="eastAsia" w:ascii="宋体" w:hAnsi="宋体" w:cs="宋体"/>
          <w:bCs/>
          <w:color w:val="000000"/>
          <w:sz w:val="24"/>
        </w:rPr>
        <w:t>合同未尽事宜，合同当事人另行签订补充协议，补充协议是合同的组成部分。</w:t>
      </w:r>
    </w:p>
    <w:p w14:paraId="42022932">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6" w:name="_Toc351203492"/>
      <w:bookmarkEnd w:id="16"/>
      <w:r>
        <w:rPr>
          <w:rFonts w:hint="eastAsia" w:ascii="宋体" w:hAnsi="宋体" w:eastAsia="宋体" w:cs="宋体"/>
          <w:bCs w:val="0"/>
          <w:color w:val="000000"/>
          <w:sz w:val="24"/>
          <w:szCs w:val="24"/>
        </w:rPr>
        <w:t>十二、合同生效</w:t>
      </w:r>
    </w:p>
    <w:p w14:paraId="0446F567">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本合同自</w:t>
      </w:r>
      <w:r>
        <w:rPr>
          <w:rFonts w:hint="eastAsia" w:ascii="宋体" w:hAnsi="宋体" w:cs="宋体"/>
          <w:bCs/>
          <w:color w:val="000000"/>
          <w:sz w:val="24"/>
          <w:u w:val="single"/>
        </w:rPr>
        <w:t xml:space="preserve">   双方法定代表人或授权代表签字并加盖公章后   </w:t>
      </w:r>
      <w:r>
        <w:rPr>
          <w:rFonts w:hint="eastAsia" w:ascii="宋体" w:hAnsi="宋体" w:cs="宋体"/>
          <w:bCs/>
          <w:color w:val="000000"/>
          <w:sz w:val="24"/>
        </w:rPr>
        <w:t>生效。</w:t>
      </w:r>
    </w:p>
    <w:p w14:paraId="34CF26C6">
      <w:pPr>
        <w:pStyle w:val="6"/>
        <w:spacing w:line="360" w:lineRule="auto"/>
        <w:rPr>
          <w:rFonts w:ascii="宋体" w:hAnsi="宋体" w:eastAsia="宋体" w:cs="宋体"/>
          <w:bCs w:val="0"/>
          <w:color w:val="000000"/>
          <w:sz w:val="24"/>
          <w:szCs w:val="24"/>
        </w:rPr>
      </w:pPr>
      <w:r>
        <w:rPr>
          <w:rFonts w:hint="eastAsia" w:ascii="宋体" w:hAnsi="宋体" w:eastAsia="宋体" w:cs="宋体"/>
          <w:bCs w:val="0"/>
          <w:color w:val="000000"/>
          <w:sz w:val="24"/>
          <w:szCs w:val="24"/>
        </w:rPr>
        <w:t xml:space="preserve">    </w:t>
      </w:r>
      <w:bookmarkStart w:id="17" w:name="_Toc351203493"/>
      <w:bookmarkEnd w:id="17"/>
      <w:r>
        <w:rPr>
          <w:rFonts w:hint="eastAsia" w:ascii="宋体" w:hAnsi="宋体" w:eastAsia="宋体" w:cs="宋体"/>
          <w:bCs w:val="0"/>
          <w:color w:val="000000"/>
          <w:sz w:val="24"/>
          <w:szCs w:val="24"/>
        </w:rPr>
        <w:t>十三、合同份数</w:t>
      </w:r>
    </w:p>
    <w:p w14:paraId="5ED6E6D2">
      <w:pPr>
        <w:spacing w:line="360" w:lineRule="auto"/>
        <w:ind w:firstLine="480" w:firstLineChars="200"/>
        <w:rPr>
          <w:rFonts w:ascii="宋体" w:hAnsi="宋体" w:cs="宋体"/>
          <w:bCs/>
          <w:color w:val="000000"/>
          <w:sz w:val="24"/>
        </w:rPr>
      </w:pPr>
      <w:r>
        <w:rPr>
          <w:rFonts w:hint="eastAsia" w:ascii="宋体" w:hAnsi="宋体" w:cs="宋体"/>
          <w:bCs/>
          <w:color w:val="000000"/>
          <w:sz w:val="24"/>
        </w:rPr>
        <w:t>本合同一式</w:t>
      </w:r>
      <w:r>
        <w:rPr>
          <w:rFonts w:hint="eastAsia" w:ascii="宋体" w:hAnsi="宋体" w:cs="宋体"/>
          <w:bCs/>
          <w:color w:val="000000"/>
          <w:sz w:val="24"/>
          <w:u w:val="single"/>
        </w:rPr>
        <w:t xml:space="preserve"> 拾陆 </w:t>
      </w:r>
      <w:r>
        <w:rPr>
          <w:rFonts w:hint="eastAsia" w:ascii="宋体" w:hAnsi="宋体" w:cs="宋体"/>
          <w:bCs/>
          <w:color w:val="000000"/>
          <w:sz w:val="24"/>
        </w:rPr>
        <w:t>份，均具有同等法律效力，发包人执</w:t>
      </w:r>
      <w:r>
        <w:rPr>
          <w:rFonts w:hint="eastAsia" w:ascii="宋体" w:hAnsi="宋体" w:cs="宋体"/>
          <w:bCs/>
          <w:color w:val="000000"/>
          <w:sz w:val="24"/>
          <w:u w:val="single"/>
        </w:rPr>
        <w:t xml:space="preserve"> 捌 </w:t>
      </w:r>
      <w:r>
        <w:rPr>
          <w:rFonts w:hint="eastAsia" w:ascii="宋体" w:hAnsi="宋体" w:cs="宋体"/>
          <w:bCs/>
          <w:color w:val="000000"/>
          <w:sz w:val="24"/>
        </w:rPr>
        <w:t>份，承包人执</w:t>
      </w:r>
      <w:r>
        <w:rPr>
          <w:rFonts w:hint="eastAsia" w:ascii="宋体" w:hAnsi="宋体" w:cs="宋体"/>
          <w:bCs/>
          <w:color w:val="000000"/>
          <w:sz w:val="24"/>
          <w:u w:val="single"/>
        </w:rPr>
        <w:t xml:space="preserve"> 捌 </w:t>
      </w:r>
      <w:r>
        <w:rPr>
          <w:rFonts w:hint="eastAsia" w:ascii="宋体" w:hAnsi="宋体" w:cs="宋体"/>
          <w:bCs/>
          <w:color w:val="000000"/>
          <w:sz w:val="24"/>
        </w:rPr>
        <w:t>份。</w:t>
      </w:r>
    </w:p>
    <w:p w14:paraId="359EA5F3">
      <w:pPr>
        <w:spacing w:line="360" w:lineRule="auto"/>
        <w:rPr>
          <w:rFonts w:ascii="宋体" w:hAnsi="宋体" w:cs="宋体"/>
          <w:bCs/>
          <w:color w:val="000000"/>
          <w:sz w:val="24"/>
        </w:rPr>
      </w:pPr>
      <w:r>
        <w:rPr>
          <w:rFonts w:hint="eastAsia" w:ascii="宋体" w:hAnsi="宋体" w:cs="宋体"/>
          <w:bCs/>
          <w:color w:val="000000"/>
          <w:sz w:val="24"/>
        </w:rPr>
        <w:t xml:space="preserve"> </w:t>
      </w:r>
    </w:p>
    <w:p w14:paraId="7A7FF43D">
      <w:pPr>
        <w:spacing w:line="360" w:lineRule="auto"/>
        <w:rPr>
          <w:rFonts w:ascii="宋体" w:hAnsi="宋体" w:cs="宋体"/>
          <w:bCs/>
          <w:color w:val="000000"/>
          <w:sz w:val="24"/>
        </w:rPr>
      </w:pPr>
      <w:r>
        <w:rPr>
          <w:rFonts w:hint="eastAsia" w:ascii="宋体" w:hAnsi="宋体" w:cs="宋体"/>
          <w:bCs/>
          <w:color w:val="000000"/>
          <w:sz w:val="24"/>
        </w:rPr>
        <w:t xml:space="preserve"> </w:t>
      </w:r>
    </w:p>
    <w:p w14:paraId="0D5B1BDF">
      <w:pPr>
        <w:spacing w:line="360" w:lineRule="auto"/>
        <w:rPr>
          <w:rFonts w:ascii="宋体" w:hAnsi="宋体" w:cs="宋体"/>
          <w:color w:val="000000"/>
          <w:sz w:val="24"/>
        </w:rPr>
      </w:pPr>
      <w:r>
        <w:rPr>
          <w:rFonts w:hint="eastAsia" w:ascii="宋体" w:hAnsi="宋体" w:cs="宋体"/>
          <w:bCs/>
          <w:color w:val="000000"/>
          <w:sz w:val="24"/>
        </w:rPr>
        <w:t xml:space="preserve"> </w:t>
      </w:r>
    </w:p>
    <w:p w14:paraId="28D98067">
      <w:pPr>
        <w:rPr>
          <w:rFonts w:ascii="宋体" w:hAnsi="宋体" w:cs="宋体"/>
          <w:color w:val="000000"/>
          <w:sz w:val="24"/>
        </w:rPr>
      </w:pPr>
      <w:r>
        <w:rPr>
          <w:rFonts w:hint="eastAsia" w:ascii="宋体" w:hAnsi="宋体" w:cs="宋体"/>
          <w:color w:val="000000"/>
          <w:sz w:val="24"/>
        </w:rPr>
        <w:br w:type="page"/>
      </w:r>
    </w:p>
    <w:p w14:paraId="4E4BD2E1">
      <w:pPr>
        <w:spacing w:line="360" w:lineRule="auto"/>
        <w:rPr>
          <w:rFonts w:ascii="宋体" w:hAnsi="宋体" w:cs="宋体"/>
          <w:color w:val="000000"/>
          <w:sz w:val="24"/>
        </w:rPr>
      </w:pPr>
      <w:r>
        <w:rPr>
          <w:rFonts w:hint="eastAsia" w:ascii="宋体" w:hAnsi="宋体" w:cs="宋体"/>
          <w:color w:val="000000"/>
          <w:sz w:val="24"/>
        </w:rPr>
        <w:t>发包人：  (公章)                   承包人：  (公章)</w:t>
      </w:r>
    </w:p>
    <w:p w14:paraId="79E110F8">
      <w:pPr>
        <w:spacing w:line="360" w:lineRule="auto"/>
        <w:rPr>
          <w:rFonts w:ascii="宋体" w:hAnsi="宋体" w:cs="宋体"/>
          <w:color w:val="000000"/>
          <w:sz w:val="24"/>
          <w:u w:val="single"/>
        </w:rPr>
      </w:pPr>
      <w:r>
        <w:rPr>
          <w:rFonts w:hint="eastAsia" w:ascii="宋体" w:hAnsi="宋体" w:cs="宋体"/>
          <w:color w:val="000000"/>
          <w:sz w:val="24"/>
        </w:rPr>
        <w:t xml:space="preserve">                                 </w:t>
      </w:r>
    </w:p>
    <w:p w14:paraId="5752EF44">
      <w:pPr>
        <w:spacing w:line="360" w:lineRule="auto"/>
        <w:rPr>
          <w:rFonts w:ascii="宋体" w:hAnsi="宋体" w:cs="宋体"/>
          <w:color w:val="000000"/>
          <w:sz w:val="24"/>
        </w:rPr>
      </w:pPr>
      <w:r>
        <w:rPr>
          <w:rFonts w:hint="eastAsia" w:ascii="宋体" w:hAnsi="宋体" w:cs="宋体"/>
          <w:color w:val="000000"/>
          <w:sz w:val="24"/>
        </w:rPr>
        <w:t>法定代表人或其委托代理人：         法定代表人或其委托代理人：</w:t>
      </w:r>
    </w:p>
    <w:p w14:paraId="797F79B3">
      <w:pPr>
        <w:spacing w:line="360" w:lineRule="auto"/>
        <w:rPr>
          <w:rFonts w:ascii="宋体" w:hAnsi="宋体" w:cs="宋体"/>
          <w:color w:val="000000"/>
          <w:sz w:val="24"/>
        </w:rPr>
      </w:pPr>
      <w:r>
        <w:rPr>
          <w:rFonts w:hint="eastAsia" w:ascii="宋体" w:hAnsi="宋体" w:cs="宋体"/>
          <w:color w:val="000000"/>
          <w:sz w:val="24"/>
        </w:rPr>
        <w:t>（签字）                          （签字）</w:t>
      </w:r>
    </w:p>
    <w:p w14:paraId="74ADC659">
      <w:pPr>
        <w:spacing w:line="360" w:lineRule="auto"/>
        <w:rPr>
          <w:rFonts w:ascii="宋体" w:hAnsi="宋体" w:cs="宋体"/>
          <w:color w:val="000000"/>
          <w:sz w:val="24"/>
          <w:u w:val="single"/>
        </w:rPr>
      </w:pPr>
      <w:r>
        <w:rPr>
          <w:rFonts w:hint="eastAsia" w:ascii="宋体" w:hAnsi="宋体" w:cs="宋体"/>
          <w:color w:val="000000"/>
          <w:sz w:val="24"/>
        </w:rPr>
        <w:t>组织机构代码：</w:t>
      </w:r>
      <w:r>
        <w:rPr>
          <w:rFonts w:hint="eastAsia" w:ascii="宋体" w:hAnsi="宋体" w:cs="宋体"/>
          <w:color w:val="000000"/>
          <w:sz w:val="24"/>
          <w:u w:val="single"/>
        </w:rPr>
        <w:t xml:space="preserve">         </w:t>
      </w:r>
      <w:r>
        <w:rPr>
          <w:rFonts w:hint="eastAsia" w:ascii="宋体" w:hAnsi="宋体" w:cs="宋体"/>
          <w:color w:val="000000"/>
          <w:sz w:val="24"/>
        </w:rPr>
        <w:t xml:space="preserve">      组织机构代码：</w:t>
      </w:r>
      <w:r>
        <w:rPr>
          <w:rFonts w:hint="eastAsia" w:ascii="宋体" w:hAnsi="宋体" w:cs="宋体"/>
          <w:color w:val="000000"/>
          <w:sz w:val="24"/>
          <w:u w:val="single"/>
        </w:rPr>
        <w:t xml:space="preserve">                         </w:t>
      </w:r>
    </w:p>
    <w:p w14:paraId="02B0931A">
      <w:pPr>
        <w:spacing w:line="360" w:lineRule="auto"/>
        <w:ind w:left="4649" w:hanging="4648" w:hangingChars="1937"/>
        <w:jc w:val="left"/>
        <w:rPr>
          <w:rFonts w:ascii="宋体" w:hAnsi="宋体" w:cs="宋体"/>
          <w:color w:val="000000"/>
          <w:sz w:val="24"/>
          <w:u w:val="single"/>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xml:space="preserve">                               </w:t>
      </w:r>
    </w:p>
    <w:p w14:paraId="3648AD13">
      <w:pPr>
        <w:spacing w:line="360" w:lineRule="auto"/>
        <w:rPr>
          <w:rFonts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     </w:t>
      </w:r>
      <w:r>
        <w:rPr>
          <w:rFonts w:hint="eastAsia" w:ascii="宋体" w:hAnsi="宋体" w:cs="宋体"/>
          <w:color w:val="000000"/>
          <w:sz w:val="24"/>
        </w:rPr>
        <w:t xml:space="preserve">      邮政编码：</w:t>
      </w:r>
      <w:r>
        <w:rPr>
          <w:rFonts w:hint="eastAsia" w:ascii="宋体" w:hAnsi="宋体" w:cs="宋体"/>
          <w:color w:val="000000"/>
          <w:sz w:val="24"/>
          <w:u w:val="single"/>
        </w:rPr>
        <w:t xml:space="preserve">                 </w:t>
      </w:r>
    </w:p>
    <w:p w14:paraId="491209A1">
      <w:pPr>
        <w:spacing w:line="360" w:lineRule="auto"/>
        <w:rPr>
          <w:rFonts w:ascii="宋体" w:hAnsi="宋体" w:cs="宋体"/>
          <w:color w:val="000000"/>
          <w:sz w:val="24"/>
        </w:rPr>
      </w:pPr>
      <w:r>
        <w:rPr>
          <w:rFonts w:hint="eastAsia" w:ascii="宋体" w:hAnsi="宋体" w:cs="宋体"/>
          <w:color w:val="000000"/>
          <w:sz w:val="24"/>
        </w:rPr>
        <w:t>法定代表人：</w:t>
      </w:r>
      <w:r>
        <w:rPr>
          <w:rFonts w:hint="eastAsia" w:ascii="宋体" w:hAnsi="宋体" w:cs="宋体"/>
          <w:color w:val="000000"/>
          <w:sz w:val="24"/>
          <w:u w:val="single"/>
        </w:rPr>
        <w:t xml:space="preserve">             </w:t>
      </w:r>
      <w:r>
        <w:rPr>
          <w:rFonts w:hint="eastAsia" w:ascii="宋体" w:hAnsi="宋体" w:cs="宋体"/>
          <w:color w:val="000000"/>
          <w:sz w:val="24"/>
        </w:rPr>
        <w:t xml:space="preserve">      法定代表人：</w:t>
      </w:r>
      <w:r>
        <w:rPr>
          <w:rFonts w:hint="eastAsia" w:ascii="宋体" w:hAnsi="宋体" w:cs="宋体"/>
          <w:color w:val="000000"/>
          <w:sz w:val="24"/>
          <w:u w:val="single"/>
        </w:rPr>
        <w:t xml:space="preserve">                       </w:t>
      </w:r>
    </w:p>
    <w:p w14:paraId="6C89D102">
      <w:pPr>
        <w:spacing w:line="360" w:lineRule="auto"/>
        <w:rPr>
          <w:rFonts w:ascii="宋体" w:hAnsi="宋体" w:cs="宋体"/>
          <w:color w:val="000000"/>
          <w:sz w:val="24"/>
        </w:rPr>
      </w:pPr>
      <w:r>
        <w:rPr>
          <w:rFonts w:hint="eastAsia" w:ascii="宋体" w:hAnsi="宋体" w:cs="宋体"/>
          <w:color w:val="000000"/>
          <w:sz w:val="24"/>
        </w:rPr>
        <w:t>委托代理人：</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w:t>
      </w:r>
      <w:r>
        <w:rPr>
          <w:rFonts w:hint="eastAsia" w:ascii="宋体" w:hAnsi="宋体" w:cs="宋体"/>
          <w:color w:val="000000"/>
          <w:sz w:val="24"/>
          <w:u w:val="single"/>
        </w:rPr>
        <w:t xml:space="preserve">                       </w:t>
      </w:r>
    </w:p>
    <w:p w14:paraId="2D6AE41C">
      <w:pPr>
        <w:spacing w:line="360" w:lineRule="auto"/>
        <w:rPr>
          <w:rFonts w:ascii="宋体" w:hAnsi="宋体" w:cs="宋体"/>
          <w:color w:val="000000"/>
          <w:sz w:val="24"/>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xml:space="preserve">                           </w:t>
      </w:r>
    </w:p>
    <w:p w14:paraId="3D8A1638">
      <w:pPr>
        <w:spacing w:line="360" w:lineRule="auto"/>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xml:space="preserve">                       </w:t>
      </w:r>
    </w:p>
    <w:p w14:paraId="3C4873DC">
      <w:pPr>
        <w:spacing w:line="360" w:lineRule="auto"/>
        <w:rPr>
          <w:rFonts w:ascii="宋体" w:hAnsi="宋体" w:cs="宋体"/>
          <w:color w:val="000000"/>
          <w:sz w:val="24"/>
        </w:rPr>
      </w:pPr>
      <w:r>
        <w:rPr>
          <w:rFonts w:hint="eastAsia" w:ascii="宋体" w:hAnsi="宋体" w:cs="宋体"/>
          <w:color w:val="000000"/>
          <w:sz w:val="24"/>
        </w:rPr>
        <w:t>电子信箱：</w:t>
      </w:r>
      <w:r>
        <w:rPr>
          <w:rFonts w:hint="eastAsia" w:ascii="宋体" w:hAnsi="宋体" w:cs="宋体"/>
          <w:color w:val="000000"/>
          <w:sz w:val="24"/>
          <w:u w:val="single"/>
        </w:rPr>
        <w:t xml:space="preserve">                   </w:t>
      </w:r>
      <w:r>
        <w:rPr>
          <w:rFonts w:hint="eastAsia" w:ascii="宋体" w:hAnsi="宋体" w:cs="宋体"/>
          <w:color w:val="000000"/>
          <w:sz w:val="24"/>
        </w:rPr>
        <w:t xml:space="preserve">      电子信箱：</w:t>
      </w:r>
      <w:r>
        <w:rPr>
          <w:rFonts w:hint="eastAsia" w:ascii="宋体" w:hAnsi="宋体" w:cs="宋体"/>
          <w:color w:val="000000"/>
          <w:sz w:val="24"/>
          <w:u w:val="single"/>
        </w:rPr>
        <w:t xml:space="preserve">             </w:t>
      </w:r>
    </w:p>
    <w:p w14:paraId="46B2275E">
      <w:pPr>
        <w:spacing w:line="360" w:lineRule="auto"/>
        <w:ind w:left="4958" w:hanging="4958" w:hangingChars="2066"/>
        <w:rPr>
          <w:rFonts w:ascii="宋体" w:hAnsi="宋体" w:cs="宋体"/>
          <w:color w:val="000000"/>
          <w:sz w:val="24"/>
          <w:u w:val="single"/>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xml:space="preserve">                             </w:t>
      </w:r>
    </w:p>
    <w:p w14:paraId="5270ED35">
      <w:pPr>
        <w:spacing w:line="360" w:lineRule="auto"/>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xml:space="preserve">                           </w:t>
      </w:r>
    </w:p>
    <w:p w14:paraId="4D42D31E">
      <w:pPr>
        <w:pStyle w:val="5"/>
        <w:ind w:firstLine="482"/>
        <w:jc w:val="center"/>
        <w:outlineLvl w:val="0"/>
        <w:rPr>
          <w:rFonts w:ascii="宋体" w:hAnsi="宋体" w:eastAsia="宋体" w:cs="宋体"/>
          <w:sz w:val="28"/>
          <w:szCs w:val="28"/>
        </w:rPr>
      </w:pPr>
      <w:r>
        <w:rPr>
          <w:rFonts w:hint="eastAsia" w:ascii="宋体" w:hAnsi="宋体" w:eastAsia="宋体" w:cs="宋体"/>
          <w:sz w:val="24"/>
          <w:szCs w:val="24"/>
        </w:rPr>
        <w:br w:type="page"/>
      </w:r>
      <w:bookmarkStart w:id="18" w:name="_Toc351203494"/>
      <w:bookmarkEnd w:id="18"/>
      <w:bookmarkStart w:id="19" w:name="_Toc11497"/>
      <w:bookmarkStart w:id="20" w:name="_Toc20529"/>
      <w:r>
        <w:rPr>
          <w:rFonts w:hint="eastAsia" w:ascii="宋体" w:hAnsi="宋体" w:eastAsia="宋体" w:cs="宋体"/>
          <w:sz w:val="28"/>
          <w:szCs w:val="28"/>
        </w:rPr>
        <w:t>第二部分 通用合同条款</w:t>
      </w:r>
      <w:bookmarkEnd w:id="19"/>
      <w:bookmarkEnd w:id="20"/>
      <w:bookmarkStart w:id="21" w:name="_Toc337558727"/>
      <w:bookmarkEnd w:id="21"/>
    </w:p>
    <w:p w14:paraId="2FBAC044">
      <w:pPr>
        <w:jc w:val="center"/>
        <w:rPr>
          <w:rFonts w:ascii="宋体" w:hAnsi="宋体" w:cs="宋体"/>
          <w:color w:val="000000"/>
          <w:sz w:val="30"/>
          <w:szCs w:val="30"/>
        </w:rPr>
      </w:pPr>
      <w:bookmarkStart w:id="22" w:name="_Toc351203632"/>
      <w:bookmarkEnd w:id="22"/>
      <w:r>
        <w:rPr>
          <w:rFonts w:hint="eastAsia" w:ascii="宋体" w:hAnsi="宋体" w:cs="宋体"/>
          <w:color w:val="000000"/>
          <w:sz w:val="30"/>
          <w:szCs w:val="30"/>
        </w:rPr>
        <w:t>（略，执行GF—2017—0201通用合同条款内容）</w:t>
      </w:r>
    </w:p>
    <w:p w14:paraId="472FC1FD">
      <w:pPr>
        <w:rPr>
          <w:rFonts w:ascii="宋体" w:hAnsi="宋体" w:cs="宋体"/>
          <w:color w:val="000000"/>
          <w:sz w:val="30"/>
          <w:szCs w:val="30"/>
        </w:rPr>
      </w:pPr>
      <w:r>
        <w:rPr>
          <w:rFonts w:hint="eastAsia" w:ascii="宋体" w:hAnsi="宋体" w:cs="宋体"/>
          <w:color w:val="000000"/>
          <w:sz w:val="30"/>
          <w:szCs w:val="30"/>
        </w:rPr>
        <w:t xml:space="preserve"> </w:t>
      </w:r>
    </w:p>
    <w:p w14:paraId="69428C10">
      <w:pPr>
        <w:pStyle w:val="4"/>
        <w:keepNext w:val="0"/>
        <w:keepLines w:val="0"/>
        <w:adjustRightInd w:val="0"/>
        <w:snapToGrid w:val="0"/>
        <w:jc w:val="center"/>
        <w:outlineLvl w:val="0"/>
        <w:rPr>
          <w:rFonts w:ascii="宋体" w:hAnsi="宋体" w:eastAsia="宋体" w:cs="宋体"/>
          <w:szCs w:val="28"/>
        </w:rPr>
      </w:pPr>
      <w:r>
        <w:rPr>
          <w:rFonts w:hint="eastAsia" w:ascii="宋体" w:hAnsi="宋体" w:eastAsia="宋体" w:cs="宋体"/>
          <w:sz w:val="44"/>
          <w:szCs w:val="44"/>
        </w:rPr>
        <w:br w:type="page"/>
      </w:r>
      <w:bookmarkStart w:id="23" w:name="_Toc17519"/>
      <w:r>
        <w:rPr>
          <w:rFonts w:hint="eastAsia" w:ascii="宋体" w:hAnsi="宋体" w:eastAsia="宋体" w:cs="宋体"/>
          <w:sz w:val="28"/>
          <w:szCs w:val="28"/>
        </w:rPr>
        <w:t>第三部分 专用合同条款</w:t>
      </w:r>
      <w:bookmarkEnd w:id="23"/>
    </w:p>
    <w:p w14:paraId="13FBBCB3">
      <w:pPr>
        <w:pStyle w:val="6"/>
        <w:keepNext w:val="0"/>
        <w:adjustRightInd w:val="0"/>
        <w:snapToGrid w:val="0"/>
        <w:spacing w:line="360" w:lineRule="auto"/>
        <w:rPr>
          <w:rFonts w:ascii="宋体" w:hAnsi="宋体" w:eastAsia="宋体" w:cs="宋体"/>
        </w:rPr>
      </w:pPr>
      <w:bookmarkStart w:id="24" w:name="_Toc351203633"/>
      <w:r>
        <w:rPr>
          <w:rFonts w:hint="eastAsia" w:ascii="宋体" w:hAnsi="宋体" w:eastAsia="宋体" w:cs="宋体"/>
        </w:rPr>
        <w:t>1</w:t>
      </w:r>
      <w:bookmarkStart w:id="25" w:name="_Toc292559361"/>
      <w:bookmarkStart w:id="26" w:name="_Toc296890984"/>
      <w:bookmarkStart w:id="27" w:name="_Toc296346657"/>
      <w:bookmarkStart w:id="28" w:name="_Toc297120456"/>
      <w:bookmarkStart w:id="29" w:name="_Toc297048342"/>
      <w:bookmarkStart w:id="30" w:name="_Toc296347155"/>
      <w:bookmarkStart w:id="31" w:name="_Toc296891196"/>
      <w:bookmarkStart w:id="32" w:name="_Toc296944495"/>
      <w:bookmarkStart w:id="33" w:name="_Toc296503156"/>
      <w:bookmarkStart w:id="34" w:name="_Toc292559866"/>
      <w:r>
        <w:rPr>
          <w:rFonts w:hint="eastAsia" w:ascii="宋体" w:hAnsi="宋体" w:eastAsia="宋体" w:cs="宋体"/>
        </w:rPr>
        <w:t>. 一般约定</w:t>
      </w:r>
      <w:bookmarkEnd w:id="24"/>
    </w:p>
    <w:bookmarkEnd w:id="25"/>
    <w:bookmarkEnd w:id="26"/>
    <w:bookmarkEnd w:id="27"/>
    <w:bookmarkEnd w:id="28"/>
    <w:bookmarkEnd w:id="29"/>
    <w:bookmarkEnd w:id="30"/>
    <w:bookmarkEnd w:id="31"/>
    <w:bookmarkEnd w:id="32"/>
    <w:bookmarkEnd w:id="33"/>
    <w:bookmarkEnd w:id="34"/>
    <w:p w14:paraId="4DD56581">
      <w:pPr>
        <w:adjustRightInd w:val="0"/>
        <w:snapToGrid w:val="0"/>
        <w:spacing w:line="360" w:lineRule="auto"/>
        <w:ind w:firstLine="480" w:firstLineChars="200"/>
        <w:rPr>
          <w:rFonts w:ascii="宋体" w:hAnsi="宋体" w:cs="宋体"/>
          <w:sz w:val="24"/>
        </w:rPr>
      </w:pPr>
      <w:r>
        <w:rPr>
          <w:rFonts w:hint="eastAsia" w:ascii="宋体" w:hAnsi="宋体" w:cs="宋体"/>
          <w:sz w:val="24"/>
        </w:rPr>
        <w:t>1.1 词语定义</w:t>
      </w:r>
    </w:p>
    <w:p w14:paraId="244BBB42">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1.1.1合同</w:t>
      </w:r>
    </w:p>
    <w:p w14:paraId="41093842">
      <w:pPr>
        <w:adjustRightInd w:val="0"/>
        <w:snapToGrid w:val="0"/>
        <w:spacing w:line="360" w:lineRule="auto"/>
        <w:ind w:firstLine="480" w:firstLineChars="200"/>
        <w:rPr>
          <w:rFonts w:ascii="宋体" w:hAnsi="宋体" w:cs="宋体"/>
          <w:kern w:val="0"/>
          <w:sz w:val="24"/>
          <w:u w:val="single"/>
        </w:rPr>
      </w:pPr>
      <w:r>
        <w:rPr>
          <w:rFonts w:hint="eastAsia" w:ascii="宋体" w:hAnsi="宋体" w:cs="宋体"/>
          <w:kern w:val="0"/>
          <w:sz w:val="24"/>
        </w:rPr>
        <w:t>1.1.1.10其他合同文件包括：</w:t>
      </w:r>
      <w:r>
        <w:rPr>
          <w:rFonts w:hint="eastAsia" w:ascii="宋体" w:hAnsi="宋体" w:cs="宋体"/>
          <w:kern w:val="0"/>
          <w:sz w:val="24"/>
          <w:u w:val="single"/>
        </w:rPr>
        <w:t>本合同协议书、合同专用条款、招标文件（含工程量清单及经修订的工程量清单）、答疑纪要、签证、设计变更、图纸、标准规范及有关技术文件（其中强制性于其它条件）等资料</w:t>
      </w:r>
      <w:r>
        <w:rPr>
          <w:rFonts w:hint="eastAsia" w:ascii="宋体" w:hAnsi="宋体" w:cs="宋体"/>
          <w:sz w:val="24"/>
          <w:u w:val="single"/>
        </w:rPr>
        <w:t>。</w:t>
      </w:r>
    </w:p>
    <w:p w14:paraId="233BFDD9">
      <w:pPr>
        <w:adjustRightInd w:val="0"/>
        <w:snapToGrid w:val="0"/>
        <w:spacing w:line="360" w:lineRule="auto"/>
        <w:ind w:firstLine="480" w:firstLineChars="200"/>
        <w:rPr>
          <w:rFonts w:ascii="宋体" w:hAnsi="宋体" w:cs="宋体"/>
          <w:sz w:val="24"/>
        </w:rPr>
      </w:pPr>
      <w:r>
        <w:rPr>
          <w:rFonts w:hint="eastAsia" w:ascii="宋体" w:hAnsi="宋体" w:cs="宋体"/>
          <w:sz w:val="24"/>
        </w:rPr>
        <w:t>1.1.2 合同当事人及其他相关方</w:t>
      </w:r>
    </w:p>
    <w:p w14:paraId="7A069DFB">
      <w:pPr>
        <w:adjustRightInd w:val="0"/>
        <w:snapToGrid w:val="0"/>
        <w:spacing w:line="360" w:lineRule="auto"/>
        <w:ind w:firstLine="480" w:firstLineChars="200"/>
        <w:rPr>
          <w:rFonts w:ascii="宋体" w:hAnsi="宋体" w:cs="宋体"/>
          <w:sz w:val="24"/>
        </w:rPr>
      </w:pPr>
      <w:r>
        <w:rPr>
          <w:rFonts w:hint="eastAsia" w:ascii="宋体" w:hAnsi="宋体" w:cs="宋体"/>
          <w:sz w:val="24"/>
        </w:rPr>
        <w:t>1.1.2.4监理人：</w:t>
      </w:r>
    </w:p>
    <w:p w14:paraId="301184D9">
      <w:pPr>
        <w:adjustRightInd w:val="0"/>
        <w:snapToGrid w:val="0"/>
        <w:spacing w:line="360" w:lineRule="auto"/>
        <w:ind w:firstLine="480" w:firstLineChars="200"/>
        <w:rPr>
          <w:rFonts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14:paraId="40D47AC6">
      <w:pPr>
        <w:adjustRightInd w:val="0"/>
        <w:snapToGrid w:val="0"/>
        <w:spacing w:line="360" w:lineRule="auto"/>
        <w:ind w:firstLine="480" w:firstLineChars="200"/>
        <w:rPr>
          <w:rFonts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14:paraId="68160BAD">
      <w:pPr>
        <w:adjustRightInd w:val="0"/>
        <w:snapToGrid w:val="0"/>
        <w:spacing w:line="360" w:lineRule="auto"/>
        <w:ind w:firstLine="480" w:firstLineChars="200"/>
        <w:rPr>
          <w:rFonts w:ascii="宋体" w:hAnsi="宋体" w:cs="宋体"/>
          <w:sz w:val="24"/>
        </w:rPr>
      </w:pPr>
      <w:r>
        <w:rPr>
          <w:rFonts w:hint="eastAsia" w:ascii="宋体" w:hAnsi="宋体" w:cs="宋体"/>
          <w:sz w:val="24"/>
        </w:rPr>
        <w:t>1.1.2.5 设计人：</w:t>
      </w:r>
    </w:p>
    <w:p w14:paraId="1F515E00">
      <w:pPr>
        <w:adjustRightInd w:val="0"/>
        <w:snapToGrid w:val="0"/>
        <w:spacing w:line="360" w:lineRule="auto"/>
        <w:ind w:firstLine="480" w:firstLineChars="200"/>
        <w:rPr>
          <w:rFonts w:ascii="宋体" w:hAnsi="宋体" w:cs="宋体"/>
          <w:sz w:val="24"/>
        </w:rPr>
      </w:pPr>
      <w:r>
        <w:rPr>
          <w:rFonts w:hint="eastAsia" w:ascii="宋体" w:hAnsi="宋体" w:cs="宋体"/>
          <w:sz w:val="24"/>
        </w:rPr>
        <w:t>名    称：</w:t>
      </w:r>
      <w:r>
        <w:rPr>
          <w:rFonts w:hint="eastAsia" w:ascii="宋体" w:hAnsi="宋体" w:cs="宋体"/>
          <w:sz w:val="24"/>
          <w:u w:val="single"/>
        </w:rPr>
        <w:t xml:space="preserve">                        </w:t>
      </w:r>
      <w:r>
        <w:rPr>
          <w:rFonts w:hint="eastAsia" w:ascii="宋体" w:hAnsi="宋体" w:cs="宋体"/>
          <w:sz w:val="24"/>
        </w:rPr>
        <w:t>；</w:t>
      </w:r>
    </w:p>
    <w:p w14:paraId="032B7E13">
      <w:pPr>
        <w:adjustRightInd w:val="0"/>
        <w:snapToGrid w:val="0"/>
        <w:spacing w:line="360" w:lineRule="auto"/>
        <w:ind w:firstLine="480" w:firstLineChars="200"/>
        <w:rPr>
          <w:rFonts w:ascii="宋体" w:hAnsi="宋体" w:cs="宋体"/>
          <w:sz w:val="24"/>
        </w:rPr>
      </w:pPr>
      <w:r>
        <w:rPr>
          <w:rFonts w:hint="eastAsia" w:ascii="宋体" w:hAnsi="宋体" w:cs="宋体"/>
          <w:sz w:val="24"/>
        </w:rPr>
        <w:t>资质类别和等级</w:t>
      </w:r>
      <w:r>
        <w:rPr>
          <w:rFonts w:hint="eastAsia" w:ascii="宋体" w:hAnsi="宋体" w:cs="宋体"/>
          <w:sz w:val="24"/>
          <w:u w:val="single"/>
        </w:rPr>
        <w:t xml:space="preserve">         </w:t>
      </w:r>
      <w:r>
        <w:rPr>
          <w:rFonts w:hint="eastAsia" w:ascii="宋体" w:hAnsi="宋体" w:cs="宋体"/>
          <w:sz w:val="24"/>
        </w:rPr>
        <w:t>；</w:t>
      </w:r>
    </w:p>
    <w:p w14:paraId="5833C9F7">
      <w:pPr>
        <w:adjustRightInd w:val="0"/>
        <w:snapToGrid w:val="0"/>
        <w:spacing w:line="360" w:lineRule="auto"/>
        <w:ind w:firstLine="480" w:firstLineChars="200"/>
        <w:rPr>
          <w:rFonts w:ascii="宋体" w:hAnsi="宋体" w:cs="宋体"/>
          <w:sz w:val="24"/>
        </w:rPr>
      </w:pPr>
      <w:r>
        <w:rPr>
          <w:rFonts w:hint="eastAsia" w:ascii="宋体" w:hAnsi="宋体" w:cs="宋体"/>
          <w:sz w:val="24"/>
        </w:rPr>
        <w:t>1.1.3 工程和设备</w:t>
      </w:r>
    </w:p>
    <w:p w14:paraId="505AAFA0">
      <w:pPr>
        <w:adjustRightInd w:val="0"/>
        <w:snapToGrid w:val="0"/>
        <w:spacing w:line="360" w:lineRule="auto"/>
        <w:ind w:firstLine="480" w:firstLineChars="200"/>
        <w:rPr>
          <w:rFonts w:ascii="宋体" w:hAnsi="宋体" w:cs="宋体"/>
          <w:sz w:val="24"/>
        </w:rPr>
      </w:pPr>
      <w:r>
        <w:rPr>
          <w:rFonts w:hint="eastAsia" w:ascii="宋体" w:hAnsi="宋体" w:cs="宋体"/>
          <w:sz w:val="24"/>
        </w:rPr>
        <w:t>1.1.3.7 作为施工现场组成部分的其他场所包括：</w:t>
      </w:r>
      <w:r>
        <w:rPr>
          <w:rFonts w:hint="eastAsia" w:ascii="宋体" w:hAnsi="宋体" w:cs="宋体"/>
          <w:sz w:val="24"/>
          <w:u w:val="single"/>
        </w:rPr>
        <w:t xml:space="preserve"> 发包人提供的施工场地 </w:t>
      </w:r>
      <w:r>
        <w:rPr>
          <w:rFonts w:hint="eastAsia" w:ascii="宋体" w:hAnsi="宋体" w:cs="宋体"/>
          <w:sz w:val="24"/>
        </w:rPr>
        <w:t>。</w:t>
      </w:r>
    </w:p>
    <w:p w14:paraId="55BE3ACC">
      <w:pPr>
        <w:adjustRightInd w:val="0"/>
        <w:snapToGrid w:val="0"/>
        <w:spacing w:line="360" w:lineRule="auto"/>
        <w:ind w:firstLine="480" w:firstLineChars="200"/>
        <w:rPr>
          <w:rFonts w:ascii="宋体" w:hAnsi="宋体" w:cs="宋体"/>
          <w:sz w:val="24"/>
        </w:rPr>
      </w:pPr>
      <w:r>
        <w:rPr>
          <w:rFonts w:hint="eastAsia" w:ascii="宋体" w:hAnsi="宋体" w:cs="宋体"/>
          <w:sz w:val="24"/>
        </w:rPr>
        <w:t>1.1.3.9 永久占地包括：</w:t>
      </w:r>
      <w:r>
        <w:rPr>
          <w:rFonts w:hint="eastAsia" w:ascii="宋体" w:hAnsi="宋体" w:cs="宋体"/>
          <w:sz w:val="24"/>
          <w:u w:val="single"/>
        </w:rPr>
        <w:t xml:space="preserve"> 依据设计图纸确定 </w:t>
      </w:r>
      <w:r>
        <w:rPr>
          <w:rFonts w:hint="eastAsia" w:ascii="宋体" w:hAnsi="宋体" w:cs="宋体"/>
          <w:sz w:val="24"/>
        </w:rPr>
        <w:t>。</w:t>
      </w:r>
    </w:p>
    <w:p w14:paraId="45358A47">
      <w:pPr>
        <w:adjustRightInd w:val="0"/>
        <w:snapToGrid w:val="0"/>
        <w:spacing w:line="360" w:lineRule="auto"/>
        <w:ind w:firstLine="480" w:firstLineChars="200"/>
        <w:rPr>
          <w:rFonts w:ascii="宋体" w:hAnsi="宋体" w:cs="宋体"/>
          <w:sz w:val="24"/>
        </w:rPr>
      </w:pPr>
      <w:r>
        <w:rPr>
          <w:rFonts w:hint="eastAsia" w:ascii="宋体" w:hAnsi="宋体" w:cs="宋体"/>
          <w:sz w:val="24"/>
        </w:rPr>
        <w:t>1.1.3.10 临时占地包括：</w:t>
      </w:r>
      <w:r>
        <w:rPr>
          <w:rFonts w:hint="eastAsia" w:ascii="宋体" w:hAnsi="宋体" w:cs="宋体"/>
          <w:sz w:val="24"/>
          <w:u w:val="single"/>
        </w:rPr>
        <w:t xml:space="preserve"> 承包人自行考虑，但须经发包人书面同意 </w:t>
      </w:r>
      <w:r>
        <w:rPr>
          <w:rFonts w:hint="eastAsia" w:ascii="宋体" w:hAnsi="宋体" w:cs="宋体"/>
          <w:sz w:val="24"/>
        </w:rPr>
        <w:t>。</w:t>
      </w:r>
    </w:p>
    <w:p w14:paraId="563F6431">
      <w:pPr>
        <w:spacing w:line="360" w:lineRule="auto"/>
        <w:ind w:firstLine="480" w:firstLineChars="200"/>
        <w:rPr>
          <w:rFonts w:ascii="宋体" w:hAnsi="宋体" w:cs="宋体"/>
          <w:sz w:val="24"/>
        </w:rPr>
      </w:pPr>
      <w:r>
        <w:rPr>
          <w:rFonts w:hint="eastAsia" w:ascii="宋体" w:hAnsi="宋体" w:cs="宋体"/>
          <w:sz w:val="24"/>
        </w:rPr>
        <w:t xml:space="preserve">1.3 法律 </w:t>
      </w:r>
    </w:p>
    <w:p w14:paraId="2A194AA8">
      <w:pPr>
        <w:spacing w:line="360" w:lineRule="auto"/>
        <w:ind w:firstLine="480" w:firstLineChars="200"/>
        <w:rPr>
          <w:rFonts w:ascii="宋体" w:hAnsi="宋体" w:cs="宋体"/>
          <w:sz w:val="24"/>
          <w:u w:val="single"/>
        </w:rPr>
      </w:pPr>
      <w:r>
        <w:rPr>
          <w:rFonts w:hint="eastAsia" w:ascii="宋体" w:hAnsi="宋体" w:cs="宋体"/>
          <w:sz w:val="24"/>
        </w:rPr>
        <w:t>适用于合同的其他规范性文件：</w:t>
      </w:r>
      <w:r>
        <w:rPr>
          <w:rFonts w:hint="eastAsia" w:ascii="宋体" w:hAnsi="宋体" w:cs="宋体"/>
          <w:sz w:val="24"/>
          <w:u w:val="single"/>
        </w:rPr>
        <w:t xml:space="preserve">﹙1﹚国家现行和相关技术规程；﹙2﹚工程所在地建设主管部门的标准、规范；﹙3﹚工程所在地行业的标准、规范 </w:t>
      </w:r>
      <w:r>
        <w:rPr>
          <w:rFonts w:hint="eastAsia" w:ascii="宋体" w:hAnsi="宋体" w:cs="宋体"/>
          <w:sz w:val="24"/>
        </w:rPr>
        <w:t>。</w:t>
      </w:r>
    </w:p>
    <w:p w14:paraId="09C1B7BE">
      <w:pPr>
        <w:spacing w:line="360" w:lineRule="auto"/>
        <w:ind w:firstLine="480" w:firstLineChars="200"/>
        <w:rPr>
          <w:rFonts w:ascii="宋体" w:hAnsi="宋体" w:cs="宋体"/>
          <w:sz w:val="24"/>
        </w:rPr>
      </w:pPr>
      <w:r>
        <w:rPr>
          <w:rFonts w:hint="eastAsia" w:ascii="宋体" w:hAnsi="宋体" w:cs="宋体"/>
          <w:sz w:val="24"/>
        </w:rPr>
        <w:t>1.4 标准和规范</w:t>
      </w:r>
    </w:p>
    <w:p w14:paraId="09C5B7FC">
      <w:pPr>
        <w:spacing w:line="360" w:lineRule="auto"/>
        <w:ind w:firstLine="475" w:firstLineChars="198"/>
        <w:rPr>
          <w:rFonts w:ascii="宋体" w:hAnsi="宋体" w:cs="宋体"/>
          <w:sz w:val="24"/>
          <w:u w:val="single"/>
        </w:rPr>
      </w:pPr>
      <w:r>
        <w:rPr>
          <w:rFonts w:hint="eastAsia" w:ascii="宋体" w:hAnsi="宋体" w:cs="宋体"/>
          <w:sz w:val="24"/>
        </w:rPr>
        <w:t>1.4.1适用于工程的标准规范包括：</w:t>
      </w:r>
      <w:r>
        <w:rPr>
          <w:rFonts w:hint="eastAsia" w:ascii="宋体" w:hAnsi="宋体" w:cs="宋体"/>
          <w:sz w:val="24"/>
          <w:u w:val="single"/>
        </w:rPr>
        <w:t xml:space="preserve">执行国家现行的技术标准、施工验收规范及质量检验评定标准，以及材料、设备所涉及的现行国家、省、市或行业的工程建设标准、规范的要求 </w:t>
      </w:r>
      <w:r>
        <w:rPr>
          <w:rFonts w:hint="eastAsia" w:ascii="宋体" w:hAnsi="宋体" w:cs="宋体"/>
          <w:sz w:val="24"/>
        </w:rPr>
        <w:t>。</w:t>
      </w:r>
    </w:p>
    <w:p w14:paraId="62D7D011">
      <w:pPr>
        <w:spacing w:line="360" w:lineRule="auto"/>
        <w:ind w:firstLine="475" w:firstLineChars="198"/>
        <w:rPr>
          <w:rFonts w:ascii="宋体" w:hAnsi="宋体" w:cs="宋体"/>
          <w:sz w:val="24"/>
          <w:u w:val="single"/>
        </w:rPr>
      </w:pPr>
      <w:r>
        <w:rPr>
          <w:rFonts w:hint="eastAsia" w:ascii="宋体" w:hAnsi="宋体" w:cs="宋体"/>
          <w:sz w:val="24"/>
        </w:rPr>
        <w:t>1.4.3发包人对工程的技术标准和功能要求的特殊要求：</w:t>
      </w:r>
      <w:r>
        <w:rPr>
          <w:rFonts w:hint="eastAsia" w:ascii="宋体" w:hAnsi="宋体" w:cs="宋体"/>
          <w:sz w:val="24"/>
          <w:u w:val="single"/>
        </w:rPr>
        <w:t xml:space="preserve">采用行业或地方标准及规范 </w:t>
      </w:r>
      <w:r>
        <w:rPr>
          <w:rFonts w:hint="eastAsia" w:ascii="宋体" w:hAnsi="宋体" w:cs="宋体"/>
          <w:sz w:val="24"/>
        </w:rPr>
        <w:t>。</w:t>
      </w:r>
    </w:p>
    <w:p w14:paraId="3172551E">
      <w:pPr>
        <w:spacing w:line="360" w:lineRule="auto"/>
        <w:ind w:firstLine="480" w:firstLineChars="200"/>
        <w:rPr>
          <w:rFonts w:ascii="宋体" w:hAnsi="宋体" w:cs="宋体"/>
          <w:sz w:val="24"/>
        </w:rPr>
      </w:pPr>
      <w:r>
        <w:rPr>
          <w:rFonts w:hint="eastAsia" w:ascii="宋体" w:hAnsi="宋体" w:cs="宋体"/>
          <w:sz w:val="24"/>
        </w:rPr>
        <w:t>1.5 合同文件的优先顺序</w:t>
      </w:r>
    </w:p>
    <w:p w14:paraId="7BE776B5">
      <w:pPr>
        <w:spacing w:line="360" w:lineRule="auto"/>
        <w:ind w:firstLine="480" w:firstLineChars="200"/>
        <w:rPr>
          <w:rFonts w:ascii="宋体" w:hAnsi="宋体" w:cs="宋体"/>
          <w:sz w:val="24"/>
        </w:rPr>
      </w:pPr>
      <w:r>
        <w:rPr>
          <w:rFonts w:hint="eastAsia" w:ascii="宋体" w:hAnsi="宋体" w:cs="宋体"/>
          <w:sz w:val="24"/>
        </w:rPr>
        <w:t>合同文件组成及优先顺序为：</w:t>
      </w:r>
      <w:r>
        <w:rPr>
          <w:rFonts w:hint="eastAsia" w:ascii="宋体" w:hAnsi="宋体" w:cs="宋体"/>
          <w:sz w:val="24"/>
          <w:u w:val="single"/>
        </w:rPr>
        <w:t xml:space="preserve">（1）合同签署及履行中承发包双方之间澄清、洽商、变更等明确双方权利义务的纪要、补充协议；（2）本合同协议书；（3）中标通知书；（4）本合同专用条款及其附件；（5）本合同通用条款；（6）施工招标文件及附件；（7）标准、规范及有关技术文件；（8）施工投标文件及附件；（9）工程量清单；（10）工程报价单或预算书，以及其他合同文件 </w:t>
      </w:r>
      <w:r>
        <w:rPr>
          <w:rFonts w:hint="eastAsia" w:ascii="宋体" w:hAnsi="宋体" w:cs="宋体"/>
          <w:sz w:val="24"/>
        </w:rPr>
        <w:t>。</w:t>
      </w:r>
    </w:p>
    <w:p w14:paraId="215A54D3">
      <w:pPr>
        <w:spacing w:line="360" w:lineRule="auto"/>
        <w:ind w:firstLine="480" w:firstLineChars="200"/>
        <w:rPr>
          <w:rFonts w:ascii="宋体" w:hAnsi="宋体" w:cs="宋体"/>
          <w:sz w:val="24"/>
        </w:rPr>
      </w:pPr>
      <w:r>
        <w:rPr>
          <w:rFonts w:hint="eastAsia" w:ascii="宋体" w:hAnsi="宋体" w:cs="宋体"/>
          <w:sz w:val="24"/>
        </w:rPr>
        <w:t>1.6 图纸和承包人文件</w:t>
      </w:r>
      <w:r>
        <w:rPr>
          <w:rFonts w:hint="eastAsia" w:ascii="宋体" w:hAnsi="宋体" w:cs="宋体"/>
          <w:sz w:val="24"/>
        </w:rPr>
        <w:tab/>
      </w:r>
    </w:p>
    <w:p w14:paraId="5BC64FA3">
      <w:pPr>
        <w:spacing w:line="360" w:lineRule="auto"/>
        <w:ind w:firstLine="480" w:firstLineChars="200"/>
        <w:rPr>
          <w:rFonts w:ascii="宋体" w:hAnsi="宋体" w:cs="宋体"/>
          <w:sz w:val="24"/>
        </w:rPr>
      </w:pPr>
      <w:r>
        <w:rPr>
          <w:rFonts w:hint="eastAsia" w:ascii="宋体" w:hAnsi="宋体" w:cs="宋体"/>
          <w:sz w:val="24"/>
        </w:rPr>
        <w:t>1.6.1 图纸的提供</w:t>
      </w:r>
    </w:p>
    <w:p w14:paraId="31A08721">
      <w:pPr>
        <w:spacing w:line="360" w:lineRule="auto"/>
        <w:ind w:firstLine="480" w:firstLineChars="200"/>
        <w:rPr>
          <w:rFonts w:ascii="宋体" w:hAnsi="宋体" w:cs="宋体"/>
          <w:sz w:val="24"/>
        </w:rPr>
      </w:pPr>
      <w:r>
        <w:rPr>
          <w:rFonts w:hint="eastAsia" w:ascii="宋体" w:hAnsi="宋体" w:cs="宋体"/>
          <w:sz w:val="24"/>
        </w:rPr>
        <w:t>发包人向承包人提供图纸的期限：</w:t>
      </w:r>
      <w:r>
        <w:rPr>
          <w:rFonts w:hint="eastAsia" w:ascii="宋体" w:hAnsi="宋体" w:cs="宋体"/>
          <w:sz w:val="24"/>
          <w:u w:val="single"/>
        </w:rPr>
        <w:t xml:space="preserve"> 开工前7日内 </w:t>
      </w:r>
      <w:r>
        <w:rPr>
          <w:rFonts w:hint="eastAsia" w:ascii="宋体" w:hAnsi="宋体" w:cs="宋体"/>
          <w:sz w:val="24"/>
        </w:rPr>
        <w:t>；</w:t>
      </w:r>
    </w:p>
    <w:p w14:paraId="12C68773">
      <w:pPr>
        <w:spacing w:line="360" w:lineRule="auto"/>
        <w:ind w:firstLine="480" w:firstLineChars="200"/>
        <w:rPr>
          <w:rFonts w:ascii="宋体" w:hAnsi="宋体" w:cs="宋体"/>
          <w:sz w:val="24"/>
        </w:rPr>
      </w:pPr>
      <w:r>
        <w:rPr>
          <w:rFonts w:hint="eastAsia" w:ascii="宋体" w:hAnsi="宋体" w:cs="宋体"/>
          <w:sz w:val="24"/>
        </w:rPr>
        <w:t>发包人向承包人提供图纸的数量：</w:t>
      </w:r>
      <w:r>
        <w:rPr>
          <w:rFonts w:hint="eastAsia" w:ascii="宋体" w:hAnsi="宋体" w:cs="宋体"/>
          <w:sz w:val="24"/>
          <w:u w:val="single"/>
        </w:rPr>
        <w:t xml:space="preserve"> 4套 </w:t>
      </w:r>
      <w:r>
        <w:rPr>
          <w:rFonts w:hint="eastAsia" w:ascii="宋体" w:hAnsi="宋体" w:cs="宋体"/>
          <w:sz w:val="24"/>
        </w:rPr>
        <w:t>；</w:t>
      </w:r>
    </w:p>
    <w:p w14:paraId="416F3670">
      <w:pPr>
        <w:spacing w:line="360" w:lineRule="auto"/>
        <w:ind w:firstLine="480" w:firstLineChars="200"/>
        <w:rPr>
          <w:rFonts w:ascii="宋体" w:hAnsi="宋体" w:cs="宋体"/>
          <w:sz w:val="24"/>
        </w:rPr>
      </w:pPr>
      <w:r>
        <w:rPr>
          <w:rFonts w:hint="eastAsia" w:ascii="宋体" w:hAnsi="宋体" w:cs="宋体"/>
          <w:sz w:val="24"/>
        </w:rPr>
        <w:t>发包人向承包人提供图纸的内容：</w:t>
      </w:r>
      <w:r>
        <w:rPr>
          <w:rFonts w:hint="eastAsia" w:ascii="宋体" w:hAnsi="宋体" w:cs="宋体"/>
          <w:sz w:val="24"/>
          <w:u w:val="single"/>
        </w:rPr>
        <w:t xml:space="preserve">4套施工图纸，1套电子版施工图纸,如承包人因工程需要,需增加图纸时,发包人可代为协调加晒,相应的费用由承包人承担 </w:t>
      </w:r>
      <w:r>
        <w:rPr>
          <w:rFonts w:hint="eastAsia" w:ascii="宋体" w:hAnsi="宋体" w:cs="宋体"/>
          <w:sz w:val="24"/>
        </w:rPr>
        <w:t>。</w:t>
      </w:r>
    </w:p>
    <w:p w14:paraId="72EFFA2A">
      <w:pPr>
        <w:spacing w:line="360" w:lineRule="auto"/>
        <w:ind w:firstLine="480" w:firstLineChars="200"/>
        <w:rPr>
          <w:rFonts w:ascii="宋体" w:hAnsi="宋体" w:cs="宋体"/>
          <w:sz w:val="24"/>
        </w:rPr>
      </w:pPr>
      <w:r>
        <w:rPr>
          <w:rFonts w:hint="eastAsia" w:ascii="宋体" w:hAnsi="宋体" w:cs="宋体"/>
          <w:sz w:val="24"/>
        </w:rPr>
        <w:t>1.6.4 承包人文件</w:t>
      </w:r>
    </w:p>
    <w:p w14:paraId="593D5763">
      <w:pPr>
        <w:spacing w:line="360" w:lineRule="auto"/>
        <w:ind w:firstLine="480" w:firstLineChars="200"/>
        <w:jc w:val="left"/>
        <w:rPr>
          <w:rFonts w:ascii="宋体" w:hAnsi="宋体" w:cs="宋体"/>
          <w:sz w:val="24"/>
          <w:u w:val="single"/>
        </w:rPr>
      </w:pPr>
      <w:r>
        <w:rPr>
          <w:rFonts w:hint="eastAsia" w:ascii="宋体" w:hAnsi="宋体" w:cs="宋体"/>
          <w:sz w:val="24"/>
        </w:rPr>
        <w:t>需要由承包人提供的文件，包括：</w:t>
      </w:r>
      <w:r>
        <w:rPr>
          <w:rFonts w:hint="eastAsia" w:ascii="宋体" w:hAnsi="宋体" w:cs="宋体"/>
          <w:sz w:val="24"/>
          <w:u w:val="single"/>
        </w:rPr>
        <w:t xml:space="preserve"> 双方另行确定 </w:t>
      </w:r>
      <w:r>
        <w:rPr>
          <w:rFonts w:hint="eastAsia" w:ascii="宋体" w:hAnsi="宋体" w:cs="宋体"/>
          <w:sz w:val="24"/>
        </w:rPr>
        <w:t>；</w:t>
      </w:r>
    </w:p>
    <w:p w14:paraId="3B833C07">
      <w:pPr>
        <w:spacing w:line="360" w:lineRule="auto"/>
        <w:ind w:firstLine="480" w:firstLineChars="200"/>
        <w:rPr>
          <w:rFonts w:ascii="宋体" w:hAnsi="宋体" w:cs="宋体"/>
          <w:sz w:val="24"/>
        </w:rPr>
      </w:pPr>
      <w:r>
        <w:rPr>
          <w:rFonts w:hint="eastAsia" w:ascii="宋体" w:hAnsi="宋体" w:cs="宋体"/>
          <w:sz w:val="24"/>
        </w:rPr>
        <w:t>承包人提供的文件的期限为：</w:t>
      </w:r>
      <w:r>
        <w:rPr>
          <w:rFonts w:hint="eastAsia" w:ascii="宋体" w:hAnsi="宋体" w:cs="宋体"/>
          <w:sz w:val="24"/>
          <w:u w:val="single"/>
        </w:rPr>
        <w:t>开工前5日内</w:t>
      </w:r>
      <w:r>
        <w:rPr>
          <w:rFonts w:hint="eastAsia" w:ascii="宋体" w:hAnsi="宋体" w:cs="宋体"/>
          <w:sz w:val="24"/>
        </w:rPr>
        <w:t>；</w:t>
      </w:r>
    </w:p>
    <w:p w14:paraId="376243A0">
      <w:pPr>
        <w:spacing w:line="360" w:lineRule="auto"/>
        <w:ind w:firstLine="480" w:firstLineChars="200"/>
        <w:rPr>
          <w:rFonts w:ascii="宋体" w:hAnsi="宋体" w:cs="宋体"/>
          <w:sz w:val="24"/>
        </w:rPr>
      </w:pPr>
      <w:r>
        <w:rPr>
          <w:rFonts w:hint="eastAsia" w:ascii="宋体" w:hAnsi="宋体" w:cs="宋体"/>
          <w:sz w:val="24"/>
        </w:rPr>
        <w:t>承包人提供的文件的数量为：</w:t>
      </w:r>
      <w:r>
        <w:rPr>
          <w:rFonts w:hint="eastAsia" w:ascii="宋体" w:hAnsi="宋体" w:cs="宋体"/>
          <w:sz w:val="24"/>
          <w:u w:val="single"/>
        </w:rPr>
        <w:t>不少于5份</w:t>
      </w:r>
      <w:r>
        <w:rPr>
          <w:rFonts w:hint="eastAsia" w:ascii="宋体" w:hAnsi="宋体" w:cs="宋体"/>
          <w:sz w:val="24"/>
        </w:rPr>
        <w:t>；</w:t>
      </w:r>
    </w:p>
    <w:p w14:paraId="717C00A7">
      <w:pPr>
        <w:spacing w:line="360" w:lineRule="auto"/>
        <w:ind w:firstLine="480" w:firstLineChars="200"/>
        <w:rPr>
          <w:rFonts w:ascii="宋体" w:hAnsi="宋体" w:cs="宋体"/>
          <w:sz w:val="24"/>
        </w:rPr>
      </w:pPr>
      <w:r>
        <w:rPr>
          <w:rFonts w:hint="eastAsia" w:ascii="宋体" w:hAnsi="宋体" w:cs="宋体"/>
          <w:sz w:val="24"/>
        </w:rPr>
        <w:t>承包人提供的文件的形式为：</w:t>
      </w:r>
      <w:r>
        <w:rPr>
          <w:rFonts w:hint="eastAsia" w:ascii="宋体" w:hAnsi="宋体" w:cs="宋体"/>
          <w:sz w:val="24"/>
          <w:u w:val="single"/>
        </w:rPr>
        <w:t xml:space="preserve">纸质文件及电子文档 </w:t>
      </w:r>
      <w:r>
        <w:rPr>
          <w:rFonts w:hint="eastAsia" w:ascii="宋体" w:hAnsi="宋体" w:cs="宋体"/>
          <w:sz w:val="24"/>
        </w:rPr>
        <w:t>；</w:t>
      </w:r>
    </w:p>
    <w:p w14:paraId="3CC17CFD">
      <w:pPr>
        <w:spacing w:line="360" w:lineRule="auto"/>
        <w:ind w:firstLine="480" w:firstLineChars="200"/>
        <w:rPr>
          <w:rFonts w:ascii="宋体" w:hAnsi="宋体" w:cs="宋体"/>
          <w:sz w:val="24"/>
        </w:rPr>
      </w:pPr>
      <w:r>
        <w:rPr>
          <w:rFonts w:hint="eastAsia" w:ascii="宋体" w:hAnsi="宋体" w:cs="宋体"/>
          <w:sz w:val="24"/>
        </w:rPr>
        <w:t>发包人审批承包人文件的期限：</w:t>
      </w:r>
      <w:r>
        <w:rPr>
          <w:rFonts w:hint="eastAsia" w:ascii="宋体" w:hAnsi="宋体" w:cs="宋体"/>
          <w:sz w:val="24"/>
          <w:u w:val="single"/>
        </w:rPr>
        <w:t xml:space="preserve">接到承包人文件后7日内 </w:t>
      </w:r>
      <w:r>
        <w:rPr>
          <w:rFonts w:hint="eastAsia" w:ascii="宋体" w:hAnsi="宋体" w:cs="宋体"/>
          <w:sz w:val="24"/>
        </w:rPr>
        <w:t>。</w:t>
      </w:r>
    </w:p>
    <w:p w14:paraId="3F75DFAA">
      <w:pPr>
        <w:spacing w:line="360" w:lineRule="auto"/>
        <w:ind w:firstLine="480" w:firstLineChars="200"/>
        <w:rPr>
          <w:rFonts w:ascii="宋体" w:hAnsi="宋体" w:cs="宋体"/>
          <w:sz w:val="24"/>
        </w:rPr>
      </w:pPr>
      <w:r>
        <w:rPr>
          <w:rFonts w:hint="eastAsia" w:ascii="宋体" w:hAnsi="宋体" w:cs="宋体"/>
          <w:sz w:val="24"/>
        </w:rPr>
        <w:t>1.6.5 现场图纸准备</w:t>
      </w:r>
    </w:p>
    <w:p w14:paraId="72F4C9E9">
      <w:pPr>
        <w:spacing w:line="360" w:lineRule="auto"/>
        <w:ind w:firstLine="480" w:firstLineChars="200"/>
        <w:rPr>
          <w:rFonts w:ascii="宋体" w:hAnsi="宋体" w:cs="宋体"/>
          <w:sz w:val="24"/>
        </w:rPr>
      </w:pPr>
      <w:r>
        <w:rPr>
          <w:rFonts w:hint="eastAsia" w:ascii="宋体" w:hAnsi="宋体" w:cs="宋体"/>
          <w:sz w:val="24"/>
        </w:rPr>
        <w:t>关于现场图纸准备的约定：</w:t>
      </w:r>
      <w:r>
        <w:rPr>
          <w:rFonts w:hint="eastAsia" w:ascii="宋体" w:hAnsi="宋体" w:cs="宋体"/>
          <w:sz w:val="24"/>
          <w:u w:val="single"/>
        </w:rPr>
        <w:t>执行通用条款</w:t>
      </w:r>
      <w:r>
        <w:rPr>
          <w:rFonts w:hint="eastAsia" w:ascii="宋体" w:hAnsi="宋体" w:cs="宋体"/>
          <w:sz w:val="24"/>
        </w:rPr>
        <w:t>。</w:t>
      </w:r>
    </w:p>
    <w:p w14:paraId="6AEC82A9">
      <w:pPr>
        <w:spacing w:line="360" w:lineRule="auto"/>
        <w:ind w:firstLine="480" w:firstLineChars="200"/>
        <w:rPr>
          <w:rFonts w:ascii="宋体" w:hAnsi="宋体" w:cs="宋体"/>
          <w:sz w:val="24"/>
        </w:rPr>
      </w:pPr>
      <w:r>
        <w:rPr>
          <w:rFonts w:hint="eastAsia" w:ascii="宋体" w:hAnsi="宋体" w:cs="宋体"/>
          <w:sz w:val="24"/>
        </w:rPr>
        <w:t>1.7 联络</w:t>
      </w:r>
    </w:p>
    <w:p w14:paraId="7192ED6C">
      <w:pPr>
        <w:spacing w:line="360" w:lineRule="auto"/>
        <w:ind w:firstLine="480" w:firstLineChars="200"/>
        <w:rPr>
          <w:rFonts w:ascii="宋体" w:hAnsi="宋体" w:cs="宋体"/>
          <w:kern w:val="0"/>
          <w:sz w:val="24"/>
        </w:rPr>
      </w:pPr>
      <w:r>
        <w:rPr>
          <w:rFonts w:hint="eastAsia" w:ascii="宋体" w:hAnsi="宋体" w:cs="宋体"/>
          <w:kern w:val="0"/>
          <w:sz w:val="24"/>
        </w:rPr>
        <w:t>1.7.1发包人和承包人应当在</w:t>
      </w:r>
      <w:r>
        <w:rPr>
          <w:rFonts w:hint="eastAsia" w:ascii="宋体" w:hAnsi="宋体" w:cs="宋体"/>
          <w:sz w:val="24"/>
          <w:u w:val="single"/>
        </w:rPr>
        <w:t xml:space="preserve">7  </w:t>
      </w:r>
      <w:r>
        <w:rPr>
          <w:rFonts w:hint="eastAsia" w:ascii="宋体" w:hAnsi="宋体" w:cs="宋体"/>
          <w:kern w:val="0"/>
          <w:sz w:val="24"/>
        </w:rPr>
        <w:t>天内将与合同有关的通知、批准、证明、证书、指示、指令、要求、请求、同意、意见、确定和决定等书面函件送达对方当事人。</w:t>
      </w:r>
    </w:p>
    <w:p w14:paraId="0E703896">
      <w:pPr>
        <w:spacing w:line="360" w:lineRule="auto"/>
        <w:ind w:firstLine="480" w:firstLineChars="200"/>
        <w:rPr>
          <w:rFonts w:ascii="宋体" w:hAnsi="宋体" w:cs="宋体"/>
          <w:kern w:val="0"/>
          <w:sz w:val="24"/>
        </w:rPr>
      </w:pPr>
      <w:r>
        <w:rPr>
          <w:rFonts w:hint="eastAsia" w:ascii="宋体" w:hAnsi="宋体" w:cs="宋体"/>
          <w:kern w:val="0"/>
          <w:sz w:val="24"/>
        </w:rPr>
        <w:t>1.7.2 发包人接收文件的地点：</w:t>
      </w:r>
      <w:r>
        <w:rPr>
          <w:rFonts w:hint="eastAsia" w:ascii="宋体" w:hAnsi="宋体" w:cs="宋体"/>
          <w:sz w:val="24"/>
          <w:u w:val="single"/>
        </w:rPr>
        <w:t>项目所在地发包人的现场办公室</w:t>
      </w:r>
      <w:r>
        <w:rPr>
          <w:rFonts w:hint="eastAsia" w:ascii="宋体" w:hAnsi="宋体" w:cs="宋体"/>
          <w:kern w:val="0"/>
          <w:sz w:val="24"/>
        </w:rPr>
        <w:t>；</w:t>
      </w:r>
    </w:p>
    <w:p w14:paraId="6F3FA00C">
      <w:pPr>
        <w:spacing w:line="360" w:lineRule="auto"/>
        <w:ind w:firstLine="480" w:firstLineChars="200"/>
        <w:rPr>
          <w:rFonts w:ascii="宋体" w:hAnsi="宋体" w:cs="宋体"/>
          <w:kern w:val="0"/>
          <w:sz w:val="24"/>
        </w:rPr>
      </w:pPr>
      <w:r>
        <w:rPr>
          <w:rFonts w:hint="eastAsia" w:ascii="宋体" w:hAnsi="宋体" w:cs="宋体"/>
          <w:kern w:val="0"/>
          <w:sz w:val="24"/>
        </w:rPr>
        <w:t>发包人指定的接收人为：</w:t>
      </w:r>
      <w:r>
        <w:rPr>
          <w:rFonts w:hint="eastAsia" w:ascii="宋体" w:hAnsi="宋体" w:cs="宋体"/>
          <w:sz w:val="24"/>
          <w:u w:val="single"/>
        </w:rPr>
        <w:t>发包人驻工地代表</w:t>
      </w:r>
      <w:r>
        <w:rPr>
          <w:rFonts w:hint="eastAsia" w:ascii="宋体" w:hAnsi="宋体" w:cs="宋体"/>
          <w:kern w:val="0"/>
          <w:sz w:val="24"/>
        </w:rPr>
        <w:t>。</w:t>
      </w:r>
    </w:p>
    <w:p w14:paraId="3A6952D1">
      <w:pPr>
        <w:spacing w:line="360" w:lineRule="auto"/>
        <w:ind w:firstLine="480" w:firstLineChars="200"/>
        <w:rPr>
          <w:rFonts w:ascii="宋体" w:hAnsi="宋体" w:cs="宋体"/>
          <w:kern w:val="0"/>
          <w:sz w:val="24"/>
        </w:rPr>
      </w:pPr>
      <w:r>
        <w:rPr>
          <w:rFonts w:hint="eastAsia" w:ascii="宋体" w:hAnsi="宋体" w:cs="宋体"/>
          <w:kern w:val="0"/>
          <w:sz w:val="24"/>
        </w:rPr>
        <w:t>承包人接收文件的地点：</w:t>
      </w:r>
      <w:r>
        <w:rPr>
          <w:rFonts w:hint="eastAsia" w:ascii="宋体" w:hAnsi="宋体" w:cs="宋体"/>
          <w:kern w:val="0"/>
          <w:sz w:val="24"/>
          <w:u w:val="single"/>
        </w:rPr>
        <w:t>项目所在地承包人的</w:t>
      </w:r>
      <w:r>
        <w:rPr>
          <w:rFonts w:hint="eastAsia" w:ascii="宋体" w:hAnsi="宋体" w:cs="宋体"/>
          <w:sz w:val="24"/>
          <w:u w:val="single"/>
        </w:rPr>
        <w:t>办公室</w:t>
      </w:r>
      <w:r>
        <w:rPr>
          <w:rFonts w:hint="eastAsia" w:ascii="宋体" w:hAnsi="宋体" w:cs="宋体"/>
          <w:kern w:val="0"/>
          <w:sz w:val="24"/>
        </w:rPr>
        <w:t>；</w:t>
      </w:r>
    </w:p>
    <w:p w14:paraId="61B2ED6F">
      <w:pPr>
        <w:spacing w:line="360" w:lineRule="auto"/>
        <w:ind w:firstLine="480" w:firstLineChars="200"/>
        <w:rPr>
          <w:rFonts w:ascii="宋体" w:hAnsi="宋体" w:cs="宋体"/>
          <w:kern w:val="0"/>
          <w:sz w:val="24"/>
        </w:rPr>
      </w:pPr>
      <w:r>
        <w:rPr>
          <w:rFonts w:hint="eastAsia" w:ascii="宋体" w:hAnsi="宋体" w:cs="宋体"/>
          <w:kern w:val="0"/>
          <w:sz w:val="24"/>
        </w:rPr>
        <w:t>承包人指定的接收人为：</w:t>
      </w:r>
      <w:r>
        <w:rPr>
          <w:rFonts w:hint="eastAsia" w:ascii="宋体" w:hAnsi="宋体" w:cs="宋体"/>
          <w:sz w:val="24"/>
          <w:u w:val="single"/>
        </w:rPr>
        <w:t>项目经理</w:t>
      </w:r>
      <w:r>
        <w:rPr>
          <w:rFonts w:hint="eastAsia" w:ascii="宋体" w:hAnsi="宋体" w:cs="宋体"/>
          <w:kern w:val="0"/>
          <w:sz w:val="24"/>
        </w:rPr>
        <w:t>。</w:t>
      </w:r>
    </w:p>
    <w:p w14:paraId="604D8618">
      <w:pPr>
        <w:spacing w:line="360" w:lineRule="auto"/>
        <w:ind w:firstLine="480" w:firstLineChars="200"/>
        <w:rPr>
          <w:rFonts w:ascii="宋体" w:hAnsi="宋体" w:cs="宋体"/>
          <w:kern w:val="0"/>
          <w:sz w:val="24"/>
        </w:rPr>
      </w:pPr>
      <w:r>
        <w:rPr>
          <w:rFonts w:hint="eastAsia" w:ascii="宋体" w:hAnsi="宋体" w:cs="宋体"/>
          <w:kern w:val="0"/>
          <w:sz w:val="24"/>
        </w:rPr>
        <w:t>监理人接收文件的地点：</w:t>
      </w:r>
      <w:r>
        <w:rPr>
          <w:rFonts w:hint="eastAsia" w:ascii="宋体" w:hAnsi="宋体" w:cs="宋体"/>
          <w:sz w:val="24"/>
          <w:u w:val="single"/>
        </w:rPr>
        <w:t>项目所在地监理人的办公室</w:t>
      </w:r>
      <w:r>
        <w:rPr>
          <w:rFonts w:hint="eastAsia" w:ascii="宋体" w:hAnsi="宋体" w:cs="宋体"/>
          <w:kern w:val="0"/>
          <w:sz w:val="24"/>
        </w:rPr>
        <w:t>；</w:t>
      </w:r>
    </w:p>
    <w:p w14:paraId="7B325107">
      <w:pPr>
        <w:spacing w:line="360" w:lineRule="auto"/>
        <w:ind w:firstLine="480" w:firstLineChars="200"/>
        <w:rPr>
          <w:rFonts w:ascii="宋体" w:hAnsi="宋体" w:cs="宋体"/>
          <w:kern w:val="0"/>
          <w:sz w:val="24"/>
        </w:rPr>
      </w:pPr>
      <w:r>
        <w:rPr>
          <w:rFonts w:hint="eastAsia" w:ascii="宋体" w:hAnsi="宋体" w:cs="宋体"/>
          <w:kern w:val="0"/>
          <w:sz w:val="24"/>
        </w:rPr>
        <w:t>监理人指定的接收人为：</w:t>
      </w:r>
      <w:r>
        <w:rPr>
          <w:rFonts w:hint="eastAsia" w:ascii="宋体" w:hAnsi="宋体" w:cs="宋体"/>
          <w:kern w:val="0"/>
          <w:sz w:val="24"/>
          <w:u w:val="single"/>
        </w:rPr>
        <w:t>总</w:t>
      </w:r>
      <w:r>
        <w:rPr>
          <w:rFonts w:hint="eastAsia" w:ascii="宋体" w:hAnsi="宋体" w:cs="宋体"/>
          <w:sz w:val="24"/>
          <w:u w:val="single"/>
        </w:rPr>
        <w:t>监理工程师</w:t>
      </w:r>
      <w:r>
        <w:rPr>
          <w:rFonts w:hint="eastAsia" w:ascii="宋体" w:hAnsi="宋体" w:cs="宋体"/>
          <w:sz w:val="24"/>
        </w:rPr>
        <w:t>。</w:t>
      </w:r>
    </w:p>
    <w:p w14:paraId="7322F961">
      <w:pPr>
        <w:spacing w:line="360" w:lineRule="auto"/>
        <w:ind w:firstLine="480" w:firstLineChars="200"/>
        <w:rPr>
          <w:rFonts w:ascii="宋体" w:hAnsi="宋体" w:cs="宋体"/>
          <w:sz w:val="24"/>
        </w:rPr>
      </w:pPr>
      <w:r>
        <w:rPr>
          <w:rFonts w:hint="eastAsia" w:ascii="宋体" w:hAnsi="宋体" w:cs="宋体"/>
          <w:sz w:val="24"/>
        </w:rPr>
        <w:t>1.10 交通运输</w:t>
      </w:r>
    </w:p>
    <w:p w14:paraId="67647295">
      <w:pPr>
        <w:spacing w:line="360" w:lineRule="auto"/>
        <w:ind w:firstLine="480" w:firstLineChars="200"/>
        <w:rPr>
          <w:rFonts w:ascii="宋体" w:hAnsi="宋体" w:cs="宋体"/>
          <w:sz w:val="24"/>
        </w:rPr>
      </w:pPr>
      <w:r>
        <w:rPr>
          <w:rFonts w:hint="eastAsia" w:ascii="宋体" w:hAnsi="宋体" w:cs="宋体"/>
          <w:sz w:val="24"/>
        </w:rPr>
        <w:t>1</w:t>
      </w:r>
      <w:bookmarkStart w:id="35" w:name="_Toc300934943"/>
      <w:bookmarkStart w:id="36" w:name="_Toc318581155"/>
      <w:bookmarkStart w:id="37" w:name="_Toc303539100"/>
      <w:bookmarkStart w:id="38" w:name="_Toc312677986"/>
      <w:bookmarkStart w:id="39" w:name="_Toc304295521"/>
      <w:r>
        <w:rPr>
          <w:rFonts w:hint="eastAsia" w:ascii="宋体" w:hAnsi="宋体" w:cs="宋体"/>
          <w:sz w:val="24"/>
        </w:rPr>
        <w:t>.10.1 出入现场的权利</w:t>
      </w:r>
    </w:p>
    <w:p w14:paraId="50068012">
      <w:pPr>
        <w:spacing w:line="360" w:lineRule="auto"/>
        <w:ind w:firstLine="480" w:firstLineChars="200"/>
        <w:rPr>
          <w:rFonts w:ascii="宋体" w:hAnsi="宋体" w:cs="宋体"/>
          <w:sz w:val="24"/>
        </w:rPr>
      </w:pPr>
      <w:r>
        <w:rPr>
          <w:rFonts w:hint="eastAsia" w:ascii="宋体" w:hAnsi="宋体" w:cs="宋体"/>
          <w:sz w:val="24"/>
        </w:rPr>
        <w:t>关于出入现场的权利的约定：</w:t>
      </w:r>
      <w:r>
        <w:rPr>
          <w:rFonts w:hint="eastAsia" w:ascii="宋体" w:hAnsi="宋体" w:cs="宋体"/>
          <w:sz w:val="24"/>
          <w:u w:val="single"/>
        </w:rPr>
        <w:t xml:space="preserve">由承包人按发包人要求负责取得出入施工现场所需的批准手续和权利，以及取得因施工所需修建道路、以及其他基础设施的权利，并承担相关手续费用和建设费用 </w:t>
      </w:r>
      <w:r>
        <w:rPr>
          <w:rFonts w:hint="eastAsia" w:ascii="宋体" w:hAnsi="宋体" w:cs="宋体"/>
          <w:sz w:val="24"/>
        </w:rPr>
        <w:t>。</w:t>
      </w:r>
    </w:p>
    <w:bookmarkEnd w:id="35"/>
    <w:bookmarkEnd w:id="36"/>
    <w:bookmarkEnd w:id="37"/>
    <w:bookmarkEnd w:id="38"/>
    <w:bookmarkEnd w:id="39"/>
    <w:p w14:paraId="67CD0ACF">
      <w:pPr>
        <w:spacing w:line="360" w:lineRule="auto"/>
        <w:ind w:firstLine="480" w:firstLineChars="200"/>
        <w:jc w:val="left"/>
        <w:rPr>
          <w:rFonts w:ascii="宋体" w:hAnsi="宋体" w:cs="宋体"/>
          <w:sz w:val="24"/>
        </w:rPr>
      </w:pPr>
      <w:r>
        <w:rPr>
          <w:rFonts w:hint="eastAsia" w:ascii="宋体" w:hAnsi="宋体" w:cs="宋体"/>
          <w:sz w:val="24"/>
        </w:rPr>
        <w:t>1</w:t>
      </w:r>
      <w:bookmarkStart w:id="40" w:name="_Toc300934944"/>
      <w:bookmarkStart w:id="41" w:name="_Toc304295522"/>
      <w:bookmarkStart w:id="42" w:name="_Toc318581156"/>
      <w:bookmarkStart w:id="43" w:name="_Toc312677987"/>
      <w:bookmarkStart w:id="44" w:name="_Toc303539101"/>
      <w:r>
        <w:rPr>
          <w:rFonts w:hint="eastAsia" w:ascii="宋体" w:hAnsi="宋体" w:cs="宋体"/>
          <w:sz w:val="24"/>
        </w:rPr>
        <w:t>.10.3 场内交通</w:t>
      </w:r>
    </w:p>
    <w:p w14:paraId="03DA9AEF">
      <w:pPr>
        <w:spacing w:line="360" w:lineRule="auto"/>
        <w:ind w:firstLine="480" w:firstLineChars="200"/>
        <w:jc w:val="left"/>
        <w:rPr>
          <w:rFonts w:ascii="宋体" w:hAnsi="宋体" w:cs="宋体"/>
          <w:kern w:val="0"/>
          <w:sz w:val="24"/>
        </w:rPr>
      </w:pPr>
      <w:r>
        <w:rPr>
          <w:rFonts w:hint="eastAsia" w:ascii="宋体" w:hAnsi="宋体" w:cs="宋体"/>
          <w:kern w:val="0"/>
          <w:sz w:val="24"/>
        </w:rPr>
        <w:t>关于场外交通和场内交通的边界的约定：</w:t>
      </w:r>
      <w:r>
        <w:rPr>
          <w:rFonts w:hint="eastAsia" w:ascii="宋体" w:hAnsi="宋体" w:cs="宋体"/>
          <w:kern w:val="0"/>
          <w:sz w:val="24"/>
          <w:u w:val="single"/>
        </w:rPr>
        <w:t>以施工现场围挡范围划分</w:t>
      </w:r>
      <w:r>
        <w:rPr>
          <w:rFonts w:hint="eastAsia" w:ascii="宋体" w:hAnsi="宋体" w:cs="宋体"/>
          <w:sz w:val="24"/>
        </w:rPr>
        <w:t>。</w:t>
      </w:r>
    </w:p>
    <w:p w14:paraId="679C6034">
      <w:pPr>
        <w:spacing w:line="360" w:lineRule="auto"/>
        <w:ind w:firstLine="480" w:firstLineChars="200"/>
        <w:jc w:val="left"/>
        <w:rPr>
          <w:rFonts w:ascii="宋体" w:hAnsi="宋体" w:cs="宋体"/>
          <w:sz w:val="24"/>
        </w:rPr>
      </w:pPr>
      <w:r>
        <w:rPr>
          <w:rFonts w:hint="eastAsia" w:ascii="宋体" w:hAnsi="宋体" w:cs="宋体"/>
          <w:sz w:val="24"/>
        </w:rPr>
        <w:t>关于发包人向承包人免费提供满足工程施工需要的场内道路和交通设施的约定：</w:t>
      </w:r>
      <w:r>
        <w:rPr>
          <w:rFonts w:hint="eastAsia" w:ascii="宋体" w:hAnsi="宋体" w:cs="宋体"/>
          <w:sz w:val="24"/>
          <w:u w:val="single"/>
        </w:rPr>
        <w:t xml:space="preserve">由承包人按投标时场地的规划，文明工地施工要求自行解决场内道路和交通设施，其费用包含在报价内。确保满足施工运输的需要，保证施工期间的畅通 </w:t>
      </w:r>
      <w:r>
        <w:rPr>
          <w:rFonts w:hint="eastAsia" w:ascii="宋体" w:hAnsi="宋体" w:cs="宋体"/>
          <w:sz w:val="24"/>
        </w:rPr>
        <w:t>。</w:t>
      </w:r>
      <w:bookmarkEnd w:id="40"/>
      <w:bookmarkEnd w:id="41"/>
      <w:bookmarkEnd w:id="42"/>
      <w:bookmarkEnd w:id="43"/>
      <w:bookmarkEnd w:id="44"/>
      <w:r>
        <w:rPr>
          <w:rFonts w:hint="eastAsia" w:ascii="宋体" w:hAnsi="宋体" w:cs="宋体"/>
          <w:sz w:val="24"/>
        </w:rPr>
        <w:t xml:space="preserve">  </w:t>
      </w:r>
      <w:bookmarkStart w:id="45" w:name="_Toc318581157"/>
    </w:p>
    <w:p w14:paraId="5C638A86">
      <w:pPr>
        <w:spacing w:line="360" w:lineRule="auto"/>
        <w:ind w:firstLine="480" w:firstLineChars="200"/>
        <w:jc w:val="left"/>
        <w:rPr>
          <w:rFonts w:ascii="宋体" w:hAnsi="宋体" w:cs="宋体"/>
          <w:sz w:val="24"/>
        </w:rPr>
      </w:pPr>
      <w:r>
        <w:rPr>
          <w:rFonts w:hint="eastAsia" w:ascii="宋体" w:hAnsi="宋体" w:cs="宋体"/>
          <w:sz w:val="24"/>
        </w:rPr>
        <w:t>1.10.4超大件和超重件的运输</w:t>
      </w:r>
    </w:p>
    <w:p w14:paraId="5CF96313">
      <w:pPr>
        <w:spacing w:line="360" w:lineRule="auto"/>
        <w:ind w:firstLine="480" w:firstLineChars="200"/>
        <w:jc w:val="left"/>
        <w:rPr>
          <w:rFonts w:ascii="宋体" w:hAnsi="宋体" w:cs="宋体"/>
          <w:sz w:val="24"/>
        </w:rPr>
      </w:pPr>
      <w:r>
        <w:rPr>
          <w:rFonts w:hint="eastAsia" w:ascii="宋体" w:hAnsi="宋体" w:cs="宋体"/>
          <w:sz w:val="24"/>
        </w:rPr>
        <w:t>运输超大件或超重件所需的道路和桥梁临时加固改造费用和其他有关费用由</w:t>
      </w:r>
      <w:r>
        <w:rPr>
          <w:rFonts w:hint="eastAsia" w:ascii="宋体" w:hAnsi="宋体" w:cs="宋体"/>
          <w:sz w:val="24"/>
          <w:u w:val="single"/>
        </w:rPr>
        <w:t xml:space="preserve"> 承包人 </w:t>
      </w:r>
      <w:r>
        <w:rPr>
          <w:rFonts w:hint="eastAsia" w:ascii="宋体" w:hAnsi="宋体" w:cs="宋体"/>
          <w:sz w:val="24"/>
        </w:rPr>
        <w:t>承担。</w:t>
      </w:r>
    </w:p>
    <w:bookmarkEnd w:id="45"/>
    <w:p w14:paraId="69461E16">
      <w:pPr>
        <w:spacing w:line="360" w:lineRule="auto"/>
        <w:ind w:firstLine="480" w:firstLineChars="200"/>
        <w:rPr>
          <w:rFonts w:ascii="宋体" w:hAnsi="宋体" w:cs="宋体"/>
          <w:sz w:val="24"/>
        </w:rPr>
      </w:pPr>
      <w:r>
        <w:rPr>
          <w:rFonts w:hint="eastAsia" w:ascii="宋体" w:hAnsi="宋体" w:cs="宋体"/>
          <w:sz w:val="24"/>
        </w:rPr>
        <w:t>1.11 知识产权</w:t>
      </w:r>
    </w:p>
    <w:p w14:paraId="0A4E8558">
      <w:pPr>
        <w:spacing w:line="360" w:lineRule="auto"/>
        <w:ind w:firstLine="480" w:firstLineChars="200"/>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cs="宋体"/>
          <w:sz w:val="24"/>
          <w:u w:val="single"/>
        </w:rPr>
        <w:t xml:space="preserve"> 发包人 </w:t>
      </w:r>
      <w:r>
        <w:rPr>
          <w:rFonts w:hint="eastAsia" w:ascii="宋体" w:hAnsi="宋体" w:cs="宋体"/>
          <w:sz w:val="24"/>
        </w:rPr>
        <w:t>。</w:t>
      </w:r>
    </w:p>
    <w:p w14:paraId="1645215B">
      <w:pPr>
        <w:spacing w:line="360" w:lineRule="auto"/>
        <w:ind w:firstLine="480" w:firstLineChars="200"/>
        <w:rPr>
          <w:rFonts w:ascii="宋体" w:hAnsi="宋体" w:cs="宋体"/>
          <w:sz w:val="24"/>
        </w:rPr>
      </w:pPr>
      <w:r>
        <w:rPr>
          <w:rFonts w:hint="eastAsia" w:ascii="宋体" w:hAnsi="宋体" w:cs="宋体"/>
          <w:sz w:val="24"/>
        </w:rPr>
        <w:t>关于发包人提供的上述文件的使用限制的要求：</w:t>
      </w:r>
      <w:r>
        <w:rPr>
          <w:rFonts w:hint="eastAsia" w:ascii="宋体" w:hAnsi="宋体" w:cs="宋体"/>
          <w:sz w:val="24"/>
          <w:u w:val="single"/>
        </w:rPr>
        <w:t xml:space="preserve">执行通用条款承包人对上述文件复制应经发包人书面同意并记录，按受控文件要求进行管理，不得外传、外借 </w:t>
      </w:r>
      <w:r>
        <w:rPr>
          <w:rFonts w:hint="eastAsia" w:ascii="宋体" w:hAnsi="宋体" w:cs="宋体"/>
          <w:sz w:val="24"/>
        </w:rPr>
        <w:t>。</w:t>
      </w:r>
    </w:p>
    <w:p w14:paraId="1269F41C">
      <w:pPr>
        <w:spacing w:line="360" w:lineRule="auto"/>
        <w:ind w:firstLine="480" w:firstLineChars="200"/>
        <w:rPr>
          <w:rFonts w:ascii="宋体" w:hAnsi="宋体" w:cs="宋体"/>
          <w:sz w:val="24"/>
        </w:rPr>
      </w:pPr>
      <w:r>
        <w:rPr>
          <w:rFonts w:hint="eastAsia" w:ascii="宋体" w:hAnsi="宋体" w:cs="宋体"/>
          <w:sz w:val="24"/>
        </w:rPr>
        <w:t>1.11.2 关于承包人为实施工程所编制文件的著作权的归属：</w:t>
      </w:r>
      <w:r>
        <w:rPr>
          <w:rFonts w:hint="eastAsia" w:ascii="宋体" w:hAnsi="宋体" w:cs="宋体"/>
          <w:sz w:val="24"/>
          <w:u w:val="single"/>
        </w:rPr>
        <w:t xml:space="preserve">发包人 </w:t>
      </w:r>
      <w:r>
        <w:rPr>
          <w:rFonts w:hint="eastAsia" w:ascii="宋体" w:hAnsi="宋体" w:cs="宋体"/>
          <w:sz w:val="24"/>
        </w:rPr>
        <w:t>。</w:t>
      </w:r>
    </w:p>
    <w:p w14:paraId="3CC7AC28">
      <w:pPr>
        <w:spacing w:line="360" w:lineRule="auto"/>
        <w:ind w:firstLine="480" w:firstLineChars="200"/>
        <w:rPr>
          <w:rFonts w:ascii="宋体" w:hAnsi="宋体" w:cs="宋体"/>
          <w:sz w:val="24"/>
        </w:rPr>
      </w:pPr>
      <w:r>
        <w:rPr>
          <w:rFonts w:hint="eastAsia" w:ascii="宋体" w:hAnsi="宋体" w:cs="宋体"/>
          <w:sz w:val="24"/>
        </w:rPr>
        <w:t>关于承包人提供的上述文件的使用限制的要求：</w:t>
      </w:r>
      <w:r>
        <w:rPr>
          <w:rFonts w:hint="eastAsia" w:ascii="宋体" w:hAnsi="宋体" w:cs="宋体"/>
          <w:sz w:val="24"/>
          <w:u w:val="single"/>
        </w:rPr>
        <w:t xml:space="preserve">承包人对上述文件复制应经发包人书面同意并记录，按受控文件要求进行管理，不得外传、外借 </w:t>
      </w:r>
      <w:r>
        <w:rPr>
          <w:rFonts w:hint="eastAsia" w:ascii="宋体" w:hAnsi="宋体" w:cs="宋体"/>
          <w:sz w:val="24"/>
        </w:rPr>
        <w:t>。</w:t>
      </w:r>
    </w:p>
    <w:p w14:paraId="7034A943">
      <w:pPr>
        <w:spacing w:line="360" w:lineRule="auto"/>
        <w:ind w:firstLine="480" w:firstLineChars="200"/>
        <w:rPr>
          <w:rFonts w:ascii="宋体" w:hAnsi="宋体" w:cs="宋体"/>
          <w:kern w:val="0"/>
          <w:sz w:val="24"/>
        </w:rPr>
      </w:pPr>
      <w:r>
        <w:rPr>
          <w:rFonts w:hint="eastAsia" w:ascii="宋体" w:hAnsi="宋体" w:cs="宋体"/>
          <w:sz w:val="24"/>
        </w:rPr>
        <w:t>1.11.4 承包人在施工过程中所采用的专利、专有技术、技术秘密的使用费的承担方式：</w:t>
      </w:r>
      <w:r>
        <w:rPr>
          <w:rFonts w:hint="eastAsia" w:ascii="宋体" w:hAnsi="宋体" w:cs="宋体"/>
          <w:sz w:val="24"/>
          <w:u w:val="single"/>
        </w:rPr>
        <w:t xml:space="preserve"> 承包人自行承担 </w:t>
      </w:r>
      <w:r>
        <w:rPr>
          <w:rFonts w:hint="eastAsia" w:ascii="宋体" w:hAnsi="宋体" w:cs="宋体"/>
          <w:sz w:val="24"/>
        </w:rPr>
        <w:t>。</w:t>
      </w:r>
    </w:p>
    <w:p w14:paraId="5D9E8151">
      <w:pPr>
        <w:spacing w:line="360" w:lineRule="auto"/>
        <w:ind w:firstLine="480" w:firstLineChars="200"/>
        <w:rPr>
          <w:rFonts w:ascii="宋体" w:hAnsi="宋体" w:cs="宋体"/>
          <w:sz w:val="24"/>
        </w:rPr>
      </w:pPr>
      <w:r>
        <w:rPr>
          <w:rFonts w:hint="eastAsia" w:ascii="宋体" w:hAnsi="宋体" w:cs="宋体"/>
          <w:sz w:val="24"/>
        </w:rPr>
        <w:t>1.13工程量清单错误的修正</w:t>
      </w:r>
    </w:p>
    <w:p w14:paraId="0061CBBB">
      <w:pPr>
        <w:spacing w:after="120" w:line="360" w:lineRule="auto"/>
        <w:ind w:firstLine="480" w:firstLineChars="200"/>
        <w:rPr>
          <w:rFonts w:ascii="宋体" w:hAnsi="宋体" w:cs="宋体"/>
          <w:sz w:val="24"/>
        </w:rPr>
      </w:pPr>
      <w:bookmarkStart w:id="46" w:name="_Toc351203634"/>
      <w:r>
        <w:rPr>
          <w:rFonts w:hint="eastAsia" w:ascii="宋体" w:hAnsi="宋体" w:cs="宋体"/>
          <w:sz w:val="24"/>
        </w:rPr>
        <w:t>出现工程量清单错误时，是否调整合同价格：</w:t>
      </w:r>
      <w:r>
        <w:rPr>
          <w:rFonts w:hint="eastAsia" w:ascii="宋体" w:hAnsi="宋体" w:cs="宋体"/>
          <w:sz w:val="24"/>
          <w:u w:val="single"/>
        </w:rPr>
        <w:t xml:space="preserve"> 调整。图纸内容已在清单中进行编制并体现了图纸基本要求和内容，但清单描述不清或未明确描述，应按照此条规定遵循“按图施工”的原则，对因此产生的调整诉求或争议，应依据图纸内容施工，不予调整 </w:t>
      </w:r>
      <w:r>
        <w:rPr>
          <w:rFonts w:hint="eastAsia" w:ascii="宋体" w:hAnsi="宋体" w:cs="宋体"/>
          <w:sz w:val="24"/>
        </w:rPr>
        <w:t>。</w:t>
      </w:r>
    </w:p>
    <w:p w14:paraId="389EA174">
      <w:pPr>
        <w:spacing w:after="120" w:line="360" w:lineRule="auto"/>
        <w:ind w:firstLine="480" w:firstLineChars="200"/>
        <w:rPr>
          <w:rFonts w:ascii="宋体" w:hAnsi="宋体" w:cs="宋体"/>
          <w:sz w:val="24"/>
        </w:rPr>
      </w:pPr>
      <w:r>
        <w:rPr>
          <w:rFonts w:hint="eastAsia" w:ascii="宋体" w:hAnsi="宋体" w:cs="宋体"/>
          <w:sz w:val="24"/>
        </w:rPr>
        <w:t>允许调整合同价格的工程量偏差范围：</w:t>
      </w:r>
      <w:r>
        <w:rPr>
          <w:rFonts w:hint="eastAsia" w:ascii="宋体" w:hAnsi="宋体" w:cs="宋体"/>
          <w:sz w:val="24"/>
          <w:u w:val="single"/>
        </w:rPr>
        <w:t xml:space="preserve">工程量按实调整，发包人原因漏项〔图纸有清单无〕，经确认后予以增加。当实际验收的工程数量与招标所发清单工程数量有偏差时，超出合同约定范围部分按实调整价款，工程量偏差在15%以内时（含15%）综合单价不变，超过15%以外的量偏差综合单价双方协商，其综合单价由承包人提出、发包人确认 </w:t>
      </w:r>
      <w:r>
        <w:rPr>
          <w:rFonts w:hint="eastAsia" w:ascii="宋体" w:hAnsi="宋体" w:cs="宋体"/>
          <w:sz w:val="24"/>
        </w:rPr>
        <w:t>。</w:t>
      </w:r>
    </w:p>
    <w:p w14:paraId="532E06FE">
      <w:pPr>
        <w:pStyle w:val="6"/>
        <w:spacing w:line="360" w:lineRule="auto"/>
        <w:rPr>
          <w:rFonts w:ascii="宋体" w:hAnsi="宋体" w:eastAsia="宋体" w:cs="宋体"/>
          <w:bCs w:val="0"/>
          <w:sz w:val="24"/>
          <w:szCs w:val="24"/>
        </w:rPr>
      </w:pPr>
      <w:r>
        <w:rPr>
          <w:rFonts w:hint="eastAsia" w:ascii="宋体" w:hAnsi="宋体" w:eastAsia="宋体" w:cs="宋体"/>
          <w:bCs w:val="0"/>
          <w:sz w:val="24"/>
          <w:szCs w:val="24"/>
        </w:rPr>
        <w:t>2</w:t>
      </w:r>
      <w:bookmarkStart w:id="47" w:name="_Toc296890985"/>
      <w:bookmarkStart w:id="48" w:name="_Toc297048343"/>
      <w:bookmarkStart w:id="49" w:name="_Toc296944496"/>
      <w:bookmarkStart w:id="50" w:name="_Toc292559362"/>
      <w:bookmarkStart w:id="51" w:name="_Toc297120457"/>
      <w:bookmarkStart w:id="52" w:name="_Toc292559867"/>
      <w:bookmarkStart w:id="53" w:name="_Toc296347156"/>
      <w:bookmarkStart w:id="54" w:name="_Toc296346658"/>
      <w:bookmarkStart w:id="55" w:name="_Toc296891197"/>
      <w:bookmarkStart w:id="56" w:name="_Toc296503157"/>
      <w:r>
        <w:rPr>
          <w:rFonts w:hint="eastAsia" w:ascii="宋体" w:hAnsi="宋体" w:eastAsia="宋体" w:cs="宋体"/>
          <w:bCs w:val="0"/>
          <w:sz w:val="24"/>
          <w:szCs w:val="24"/>
        </w:rPr>
        <w:t>. 发包人</w:t>
      </w:r>
      <w:bookmarkEnd w:id="46"/>
    </w:p>
    <w:bookmarkEnd w:id="47"/>
    <w:bookmarkEnd w:id="48"/>
    <w:bookmarkEnd w:id="49"/>
    <w:bookmarkEnd w:id="50"/>
    <w:bookmarkEnd w:id="51"/>
    <w:bookmarkEnd w:id="52"/>
    <w:bookmarkEnd w:id="53"/>
    <w:bookmarkEnd w:id="54"/>
    <w:bookmarkEnd w:id="55"/>
    <w:bookmarkEnd w:id="56"/>
    <w:p w14:paraId="42E1557D">
      <w:pPr>
        <w:spacing w:line="360" w:lineRule="auto"/>
        <w:ind w:firstLine="480" w:firstLineChars="200"/>
        <w:rPr>
          <w:rFonts w:ascii="宋体" w:hAnsi="宋体" w:cs="宋体"/>
          <w:bCs/>
          <w:sz w:val="24"/>
        </w:rPr>
      </w:pPr>
      <w:r>
        <w:rPr>
          <w:rFonts w:hint="eastAsia" w:ascii="宋体" w:hAnsi="宋体" w:cs="宋体"/>
          <w:bCs/>
          <w:sz w:val="24"/>
        </w:rPr>
        <w:t>2.2 发包人代表</w:t>
      </w:r>
    </w:p>
    <w:p w14:paraId="0FA74E9E">
      <w:pPr>
        <w:spacing w:line="360" w:lineRule="auto"/>
        <w:ind w:firstLine="480" w:firstLineChars="200"/>
        <w:rPr>
          <w:rFonts w:ascii="宋体" w:hAnsi="宋体" w:cs="宋体"/>
          <w:sz w:val="24"/>
        </w:rPr>
      </w:pPr>
      <w:r>
        <w:rPr>
          <w:rFonts w:hint="eastAsia" w:ascii="宋体" w:hAnsi="宋体" w:cs="宋体"/>
          <w:sz w:val="24"/>
        </w:rPr>
        <w:t>发包人代表：</w:t>
      </w:r>
    </w:p>
    <w:p w14:paraId="2FD7660B">
      <w:pPr>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269BB444">
      <w:pPr>
        <w:spacing w:line="360" w:lineRule="auto"/>
        <w:ind w:firstLine="480" w:firstLineChars="200"/>
        <w:rPr>
          <w:rFonts w:ascii="宋体" w:hAnsi="宋体" w:cs="宋体"/>
          <w:sz w:val="24"/>
        </w:rPr>
      </w:pPr>
      <w:r>
        <w:rPr>
          <w:rFonts w:hint="eastAsia" w:ascii="宋体" w:hAnsi="宋体" w:cs="宋体"/>
          <w:sz w:val="24"/>
        </w:rPr>
        <w:t>发包人对发包人代表的授权范围如下：</w:t>
      </w:r>
      <w:r>
        <w:rPr>
          <w:rFonts w:hint="eastAsia" w:ascii="宋体" w:hAnsi="宋体" w:cs="宋体"/>
          <w:sz w:val="24"/>
          <w:u w:val="single"/>
        </w:rPr>
        <w:t xml:space="preserve">（1）负责对施工单位、设计单位、监理单位等各方的协调管理；（2）负责对工程质量、进度、造价、安全、文明施工、环境保护等施工环节进行监督、检查；（3）负责工程款项支付的审核、办理；（4）负责工程材料调研、到场验收工作；（5）负责隐蔽工程、阶段性工程验收、工程竣工验收工作；（6）负责解决合同规定的、应由发包方解决的问题 </w:t>
      </w:r>
      <w:r>
        <w:rPr>
          <w:rFonts w:hint="eastAsia" w:ascii="宋体" w:hAnsi="宋体" w:cs="宋体"/>
          <w:sz w:val="24"/>
        </w:rPr>
        <w:t>。</w:t>
      </w:r>
    </w:p>
    <w:p w14:paraId="76366C69">
      <w:pPr>
        <w:spacing w:line="360" w:lineRule="auto"/>
        <w:ind w:firstLine="480" w:firstLineChars="200"/>
        <w:rPr>
          <w:rFonts w:ascii="宋体" w:hAnsi="宋体" w:cs="宋体"/>
          <w:sz w:val="24"/>
        </w:rPr>
      </w:pPr>
      <w:r>
        <w:rPr>
          <w:rFonts w:hint="eastAsia" w:ascii="宋体" w:hAnsi="宋体" w:cs="宋体"/>
          <w:sz w:val="24"/>
        </w:rPr>
        <w:t>2.4 施工现场、施工条件和基础资料的提供</w:t>
      </w:r>
    </w:p>
    <w:p w14:paraId="6635B891">
      <w:pPr>
        <w:spacing w:line="360" w:lineRule="auto"/>
        <w:ind w:firstLine="480" w:firstLineChars="200"/>
        <w:rPr>
          <w:rFonts w:ascii="宋体" w:hAnsi="宋体" w:cs="宋体"/>
          <w:sz w:val="24"/>
        </w:rPr>
      </w:pPr>
      <w:r>
        <w:rPr>
          <w:rFonts w:hint="eastAsia" w:ascii="宋体" w:hAnsi="宋体" w:cs="宋体"/>
          <w:sz w:val="24"/>
        </w:rPr>
        <w:t>2.4.1 提供施工现场</w:t>
      </w:r>
    </w:p>
    <w:p w14:paraId="7FAB0442">
      <w:pPr>
        <w:spacing w:line="360" w:lineRule="auto"/>
        <w:ind w:firstLine="480" w:firstLineChars="200"/>
        <w:jc w:val="left"/>
        <w:rPr>
          <w:rFonts w:ascii="宋体" w:hAnsi="宋体" w:cs="宋体"/>
          <w:sz w:val="24"/>
        </w:rPr>
      </w:pPr>
      <w:r>
        <w:rPr>
          <w:rFonts w:hint="eastAsia" w:ascii="宋体" w:hAnsi="宋体" w:cs="宋体"/>
          <w:sz w:val="24"/>
        </w:rPr>
        <w:t>关于发包人移交施工现场的期限要求：</w:t>
      </w:r>
      <w:r>
        <w:rPr>
          <w:rFonts w:hint="eastAsia" w:ascii="宋体" w:hAnsi="宋体" w:cs="宋体"/>
          <w:sz w:val="24"/>
          <w:u w:val="single"/>
        </w:rPr>
        <w:t xml:space="preserve">按通用条款执行，满足工程开工条件 </w:t>
      </w:r>
      <w:r>
        <w:rPr>
          <w:rFonts w:hint="eastAsia" w:ascii="宋体" w:hAnsi="宋体" w:cs="宋体"/>
          <w:sz w:val="24"/>
        </w:rPr>
        <w:t xml:space="preserve">。 </w:t>
      </w:r>
    </w:p>
    <w:p w14:paraId="2F02422C">
      <w:pPr>
        <w:spacing w:line="360" w:lineRule="auto"/>
        <w:ind w:firstLine="480" w:firstLineChars="200"/>
        <w:rPr>
          <w:rFonts w:ascii="宋体" w:hAnsi="宋体" w:cs="宋体"/>
          <w:sz w:val="24"/>
        </w:rPr>
      </w:pPr>
      <w:r>
        <w:rPr>
          <w:rFonts w:hint="eastAsia" w:ascii="宋体" w:hAnsi="宋体" w:cs="宋体"/>
          <w:sz w:val="24"/>
        </w:rPr>
        <w:t>2.4.2 提供施工条件</w:t>
      </w:r>
    </w:p>
    <w:p w14:paraId="03B3EC1E">
      <w:pPr>
        <w:spacing w:line="360" w:lineRule="auto"/>
        <w:ind w:firstLine="480" w:firstLineChars="200"/>
        <w:rPr>
          <w:rFonts w:ascii="宋体" w:hAnsi="宋体" w:cs="宋体"/>
          <w:sz w:val="24"/>
        </w:rPr>
      </w:pPr>
      <w:r>
        <w:rPr>
          <w:rFonts w:hint="eastAsia" w:ascii="宋体" w:hAnsi="宋体" w:cs="宋体"/>
          <w:sz w:val="24"/>
        </w:rPr>
        <w:t>关于发包人应负责提供施工所需要的条件，包括：</w:t>
      </w:r>
    </w:p>
    <w:p w14:paraId="16E4EF63">
      <w:pPr>
        <w:adjustRightInd w:val="0"/>
        <w:snapToGrid w:val="0"/>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施工单位应自行考虑水源、电源问题，并承担接水、接电的所有费用（不限于材料、机械、人工费用、协调费），并考虑到投标报价以内，后期不予增加调整。</w:t>
      </w:r>
    </w:p>
    <w:p w14:paraId="13A5E9BD">
      <w:pPr>
        <w:spacing w:line="360" w:lineRule="auto"/>
        <w:ind w:firstLine="480" w:firstLineChars="200"/>
        <w:rPr>
          <w:rFonts w:ascii="宋体" w:hAnsi="宋体" w:cs="宋体"/>
          <w:sz w:val="24"/>
        </w:rPr>
      </w:pPr>
      <w:r>
        <w:rPr>
          <w:rFonts w:hint="eastAsia" w:ascii="宋体" w:hAnsi="宋体" w:cs="宋体"/>
          <w:sz w:val="24"/>
        </w:rPr>
        <w:t>2.5 资金来源证明及支付担保</w:t>
      </w:r>
    </w:p>
    <w:p w14:paraId="3BC3D034">
      <w:pPr>
        <w:spacing w:line="360" w:lineRule="auto"/>
        <w:ind w:firstLine="480" w:firstLineChars="200"/>
        <w:rPr>
          <w:rFonts w:ascii="宋体" w:hAnsi="宋体" w:cs="宋体"/>
          <w:sz w:val="24"/>
        </w:rPr>
      </w:pPr>
      <w:r>
        <w:rPr>
          <w:rFonts w:hint="eastAsia" w:ascii="宋体" w:hAnsi="宋体" w:cs="宋体"/>
          <w:sz w:val="24"/>
        </w:rPr>
        <w:t>发包人提供资金来源证明的期限要求：</w:t>
      </w:r>
      <w:r>
        <w:rPr>
          <w:rFonts w:hint="eastAsia" w:ascii="宋体" w:hAnsi="宋体" w:cs="宋体"/>
          <w:sz w:val="24"/>
          <w:u w:val="single"/>
        </w:rPr>
        <w:t xml:space="preserve">    /    </w:t>
      </w:r>
      <w:r>
        <w:rPr>
          <w:rFonts w:hint="eastAsia" w:ascii="宋体" w:hAnsi="宋体" w:cs="宋体"/>
          <w:sz w:val="24"/>
        </w:rPr>
        <w:t>。</w:t>
      </w:r>
    </w:p>
    <w:p w14:paraId="474699D4">
      <w:pPr>
        <w:spacing w:line="360" w:lineRule="auto"/>
        <w:ind w:firstLine="480" w:firstLineChars="200"/>
        <w:rPr>
          <w:rFonts w:ascii="宋体" w:hAnsi="宋体" w:cs="宋体"/>
          <w:sz w:val="24"/>
        </w:rPr>
      </w:pPr>
      <w:r>
        <w:rPr>
          <w:rFonts w:hint="eastAsia" w:ascii="宋体" w:hAnsi="宋体" w:cs="宋体"/>
          <w:sz w:val="24"/>
        </w:rPr>
        <w:t>发包人是否提供支付担保：</w:t>
      </w:r>
      <w:r>
        <w:rPr>
          <w:rFonts w:hint="eastAsia" w:ascii="宋体" w:hAnsi="宋体" w:cs="宋体"/>
          <w:sz w:val="24"/>
          <w:u w:val="single"/>
        </w:rPr>
        <w:t xml:space="preserve">      /            </w:t>
      </w:r>
      <w:r>
        <w:rPr>
          <w:rFonts w:hint="eastAsia" w:ascii="宋体" w:hAnsi="宋体" w:cs="宋体"/>
          <w:sz w:val="24"/>
        </w:rPr>
        <w:t>。</w:t>
      </w:r>
    </w:p>
    <w:p w14:paraId="33D44989">
      <w:pPr>
        <w:spacing w:line="360" w:lineRule="auto"/>
        <w:ind w:firstLine="480" w:firstLineChars="200"/>
        <w:rPr>
          <w:rFonts w:ascii="宋体" w:hAnsi="宋体" w:cs="宋体"/>
          <w:sz w:val="24"/>
          <w:u w:val="single"/>
        </w:rPr>
      </w:pPr>
      <w:r>
        <w:rPr>
          <w:rFonts w:hint="eastAsia" w:ascii="宋体" w:hAnsi="宋体" w:cs="宋体"/>
          <w:sz w:val="24"/>
        </w:rPr>
        <w:t>发包人提供支付担保的形式：</w:t>
      </w:r>
      <w:r>
        <w:rPr>
          <w:rFonts w:hint="eastAsia" w:ascii="宋体" w:hAnsi="宋体" w:cs="宋体"/>
          <w:sz w:val="24"/>
          <w:u w:val="single"/>
        </w:rPr>
        <w:t xml:space="preserve">     /           </w:t>
      </w:r>
      <w:r>
        <w:rPr>
          <w:rFonts w:hint="eastAsia" w:ascii="宋体" w:hAnsi="宋体" w:cs="宋体"/>
          <w:sz w:val="24"/>
        </w:rPr>
        <w:t>。</w:t>
      </w:r>
    </w:p>
    <w:p w14:paraId="3E83A739">
      <w:pPr>
        <w:pStyle w:val="6"/>
        <w:spacing w:line="360" w:lineRule="auto"/>
        <w:rPr>
          <w:rFonts w:ascii="宋体" w:hAnsi="宋体" w:eastAsia="宋体" w:cs="宋体"/>
          <w:bCs w:val="0"/>
          <w:sz w:val="24"/>
          <w:szCs w:val="24"/>
        </w:rPr>
      </w:pPr>
      <w:bookmarkStart w:id="57" w:name="_Toc351203635"/>
      <w:r>
        <w:rPr>
          <w:rFonts w:hint="eastAsia" w:ascii="宋体" w:hAnsi="宋体" w:eastAsia="宋体" w:cs="宋体"/>
          <w:bCs w:val="0"/>
          <w:sz w:val="24"/>
          <w:szCs w:val="24"/>
        </w:rPr>
        <w:t>3</w:t>
      </w:r>
      <w:bookmarkStart w:id="58" w:name="_Toc296890986"/>
      <w:bookmarkStart w:id="59" w:name="_Toc296891198"/>
      <w:bookmarkStart w:id="60" w:name="_Toc297120458"/>
      <w:bookmarkStart w:id="61" w:name="_Toc292559363"/>
      <w:bookmarkStart w:id="62" w:name="_Toc297048344"/>
      <w:bookmarkStart w:id="63" w:name="_Toc296347157"/>
      <w:bookmarkStart w:id="64" w:name="_Toc296944497"/>
      <w:bookmarkStart w:id="65" w:name="_Toc296503158"/>
      <w:bookmarkStart w:id="66" w:name="_Toc296346659"/>
      <w:bookmarkStart w:id="67" w:name="_Toc292559868"/>
      <w:r>
        <w:rPr>
          <w:rFonts w:hint="eastAsia" w:ascii="宋体" w:hAnsi="宋体" w:eastAsia="宋体" w:cs="宋体"/>
          <w:bCs w:val="0"/>
          <w:sz w:val="24"/>
          <w:szCs w:val="24"/>
        </w:rPr>
        <w:t>. 承包人</w:t>
      </w:r>
      <w:bookmarkEnd w:id="57"/>
    </w:p>
    <w:bookmarkEnd w:id="58"/>
    <w:bookmarkEnd w:id="59"/>
    <w:bookmarkEnd w:id="60"/>
    <w:bookmarkEnd w:id="61"/>
    <w:bookmarkEnd w:id="62"/>
    <w:bookmarkEnd w:id="63"/>
    <w:bookmarkEnd w:id="64"/>
    <w:bookmarkEnd w:id="65"/>
    <w:bookmarkEnd w:id="66"/>
    <w:bookmarkEnd w:id="67"/>
    <w:p w14:paraId="6088174F">
      <w:pPr>
        <w:spacing w:line="360" w:lineRule="auto"/>
        <w:ind w:firstLine="480" w:firstLineChars="200"/>
        <w:rPr>
          <w:rFonts w:ascii="宋体" w:hAnsi="宋体" w:cs="宋体"/>
          <w:sz w:val="24"/>
        </w:rPr>
      </w:pPr>
      <w:r>
        <w:rPr>
          <w:rFonts w:hint="eastAsia" w:ascii="宋体" w:hAnsi="宋体" w:cs="宋体"/>
          <w:sz w:val="24"/>
        </w:rPr>
        <w:t>3.1 承包人的一般义务</w:t>
      </w:r>
    </w:p>
    <w:p w14:paraId="26B4CC11">
      <w:pPr>
        <w:spacing w:line="360" w:lineRule="auto"/>
        <w:ind w:firstLine="480" w:firstLineChars="200"/>
        <w:rPr>
          <w:rFonts w:ascii="宋体" w:hAnsi="宋体" w:cs="宋体"/>
          <w:sz w:val="24"/>
        </w:rPr>
      </w:pPr>
      <w:r>
        <w:rPr>
          <w:rFonts w:hint="eastAsia" w:ascii="宋体" w:hAnsi="宋体" w:cs="宋体"/>
          <w:kern w:val="0"/>
          <w:sz w:val="24"/>
        </w:rPr>
        <w:t>（9）</w:t>
      </w:r>
      <w:r>
        <w:rPr>
          <w:rFonts w:hint="eastAsia" w:ascii="宋体" w:hAnsi="宋体" w:cs="宋体"/>
          <w:sz w:val="24"/>
        </w:rPr>
        <w:t>承包人提交的竣工资料的内容：</w:t>
      </w:r>
      <w:r>
        <w:rPr>
          <w:rFonts w:hint="eastAsia" w:ascii="宋体" w:hAnsi="宋体" w:cs="宋体"/>
          <w:sz w:val="24"/>
          <w:u w:val="single"/>
        </w:rPr>
        <w:t>工程具备竣工验收条件,承包人按国家工程竣工有关规定,向发包人提供完整竣工资料四份(均为原件)和竣工验收报告。承包人在发包人竣工验收批准后30天内向发包人提交竣工图四份及电子版一套,竣工图纸必须将所有的变更标注到图纸上,竣工图纸上的变更和变更资料反映的内容应一致,竣工图纸变更反映不全面或不真实的,发包人不予受理。其它内容不清晰的,按不利于承包人的情况进行结算。竣工图（含电子版本）的费用均已包含在投标价中。</w:t>
      </w:r>
    </w:p>
    <w:p w14:paraId="523C0184">
      <w:pPr>
        <w:spacing w:line="360" w:lineRule="auto"/>
        <w:ind w:firstLine="480" w:firstLineChars="200"/>
        <w:jc w:val="left"/>
        <w:rPr>
          <w:rFonts w:ascii="宋体" w:hAnsi="宋体" w:cs="宋体"/>
          <w:sz w:val="24"/>
        </w:rPr>
      </w:pPr>
      <w:r>
        <w:rPr>
          <w:rFonts w:hint="eastAsia" w:ascii="宋体" w:hAnsi="宋体" w:cs="宋体"/>
          <w:sz w:val="24"/>
        </w:rPr>
        <w:t>承包人需要提交的竣工资料套数：</w:t>
      </w:r>
      <w:r>
        <w:rPr>
          <w:rFonts w:hint="eastAsia" w:ascii="宋体" w:hAnsi="宋体" w:cs="宋体"/>
          <w:sz w:val="24"/>
          <w:u w:val="single"/>
        </w:rPr>
        <w:t xml:space="preserve"> </w:t>
      </w:r>
      <w:r>
        <w:rPr>
          <w:rFonts w:hint="eastAsia" w:ascii="宋体" w:hAnsi="宋体" w:cs="宋体"/>
          <w:sz w:val="24"/>
          <w:u w:val="single"/>
          <w:lang w:val="en-US" w:eastAsia="zh-CN"/>
        </w:rPr>
        <w:t>4</w:t>
      </w:r>
      <w:r>
        <w:rPr>
          <w:rFonts w:hint="eastAsia" w:ascii="宋体" w:hAnsi="宋体" w:cs="宋体"/>
          <w:sz w:val="24"/>
          <w:u w:val="single"/>
        </w:rPr>
        <w:t xml:space="preserve">套（均为原件） </w:t>
      </w:r>
      <w:r>
        <w:rPr>
          <w:rFonts w:hint="eastAsia" w:ascii="宋体" w:hAnsi="宋体" w:cs="宋体"/>
          <w:sz w:val="24"/>
        </w:rPr>
        <w:t>。</w:t>
      </w:r>
    </w:p>
    <w:p w14:paraId="21DC3E5A">
      <w:pPr>
        <w:spacing w:line="360" w:lineRule="auto"/>
        <w:ind w:firstLine="480" w:firstLineChars="200"/>
        <w:jc w:val="left"/>
        <w:rPr>
          <w:rFonts w:ascii="宋体" w:hAnsi="宋体" w:cs="宋体"/>
          <w:sz w:val="24"/>
        </w:rPr>
      </w:pPr>
      <w:r>
        <w:rPr>
          <w:rFonts w:hint="eastAsia" w:ascii="宋体" w:hAnsi="宋体" w:cs="宋体"/>
          <w:sz w:val="24"/>
        </w:rPr>
        <w:t>承包人提交的竣工资料的费用承担：</w:t>
      </w:r>
      <w:r>
        <w:rPr>
          <w:rFonts w:hint="eastAsia" w:ascii="宋体" w:hAnsi="宋体" w:cs="宋体"/>
          <w:sz w:val="24"/>
          <w:u w:val="single"/>
        </w:rPr>
        <w:t xml:space="preserve"> 承包人自行承担，费用包含在投标报价内 </w:t>
      </w:r>
      <w:r>
        <w:rPr>
          <w:rFonts w:hint="eastAsia" w:ascii="宋体" w:hAnsi="宋体" w:cs="宋体"/>
          <w:sz w:val="24"/>
        </w:rPr>
        <w:t>。</w:t>
      </w:r>
    </w:p>
    <w:p w14:paraId="143A15E8">
      <w:pPr>
        <w:spacing w:line="360" w:lineRule="auto"/>
        <w:ind w:firstLine="480" w:firstLineChars="200"/>
        <w:jc w:val="left"/>
        <w:rPr>
          <w:rFonts w:ascii="宋体" w:hAnsi="宋体" w:cs="宋体"/>
          <w:sz w:val="24"/>
        </w:rPr>
      </w:pPr>
      <w:r>
        <w:rPr>
          <w:rFonts w:hint="eastAsia" w:ascii="宋体" w:hAnsi="宋体" w:cs="宋体"/>
          <w:sz w:val="24"/>
        </w:rPr>
        <w:t>承包人提交的竣工资料移交时间：</w:t>
      </w:r>
      <w:r>
        <w:rPr>
          <w:rFonts w:hint="eastAsia" w:ascii="宋体" w:hAnsi="宋体" w:cs="宋体"/>
          <w:sz w:val="24"/>
          <w:u w:val="single"/>
        </w:rPr>
        <w:t xml:space="preserve"> 工程竣工验收合格后1个月内 </w:t>
      </w:r>
      <w:r>
        <w:rPr>
          <w:rFonts w:hint="eastAsia" w:ascii="宋体" w:hAnsi="宋体" w:cs="宋体"/>
          <w:sz w:val="24"/>
        </w:rPr>
        <w:t>。</w:t>
      </w:r>
    </w:p>
    <w:p w14:paraId="551506B4">
      <w:pPr>
        <w:spacing w:line="360" w:lineRule="auto"/>
        <w:ind w:firstLine="480" w:firstLineChars="200"/>
        <w:jc w:val="left"/>
        <w:rPr>
          <w:rFonts w:ascii="宋体" w:hAnsi="宋体" w:cs="宋体"/>
          <w:sz w:val="24"/>
          <w:u w:val="single"/>
        </w:rPr>
      </w:pPr>
      <w:r>
        <w:rPr>
          <w:rFonts w:hint="eastAsia" w:ascii="宋体" w:hAnsi="宋体" w:cs="宋体"/>
          <w:sz w:val="24"/>
        </w:rPr>
        <w:t>承包人提交的竣工资料形式要求：</w:t>
      </w:r>
      <w:r>
        <w:rPr>
          <w:rFonts w:hint="eastAsia" w:ascii="宋体" w:hAnsi="宋体" w:cs="宋体"/>
          <w:sz w:val="24"/>
          <w:u w:val="single"/>
        </w:rPr>
        <w:t xml:space="preserve"> 按陕西省相关规定提供书面及电子文档 </w:t>
      </w:r>
      <w:r>
        <w:rPr>
          <w:rFonts w:hint="eastAsia" w:ascii="宋体" w:hAnsi="宋体" w:cs="宋体"/>
          <w:sz w:val="24"/>
        </w:rPr>
        <w:t>。</w:t>
      </w:r>
    </w:p>
    <w:p w14:paraId="518EF50C">
      <w:pPr>
        <w:spacing w:line="360" w:lineRule="auto"/>
        <w:ind w:firstLine="480" w:firstLineChars="200"/>
        <w:jc w:val="left"/>
        <w:rPr>
          <w:rFonts w:ascii="宋体" w:hAnsi="宋体" w:cs="宋体"/>
          <w:sz w:val="24"/>
        </w:rPr>
      </w:pPr>
      <w:r>
        <w:rPr>
          <w:rFonts w:hint="eastAsia" w:ascii="宋体" w:hAnsi="宋体" w:cs="宋体"/>
          <w:sz w:val="24"/>
        </w:rPr>
        <w:t>（10）承包人应履行的其他义务：</w:t>
      </w:r>
    </w:p>
    <w:p w14:paraId="51749775">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①承担施工安全保卫工作及非夜间施工照明的责任和要求：</w:t>
      </w:r>
      <w:r>
        <w:rPr>
          <w:rFonts w:hint="eastAsia" w:ascii="宋体" w:hAnsi="宋体" w:cs="宋体"/>
          <w:color w:val="000000"/>
          <w:sz w:val="24"/>
          <w:u w:val="single"/>
        </w:rPr>
        <w:t>承包人应提供施工现场安全保卫及施工、交通、巡查等必要的照明、危险物的警示、围栏设施等，并负责施工现场的防火、防盗等施工安全保卫工作，相关费用已包含在合同价款中；承包人应严格按照《施工现场临时用电安全技术规范JGJ 46</w:t>
      </w:r>
      <w:r>
        <w:rPr>
          <w:rFonts w:hint="eastAsia" w:ascii="宋体" w:hAnsi="宋体" w:cs="宋体"/>
          <w:color w:val="000000"/>
          <w:sz w:val="24"/>
          <w:u w:val="single"/>
        </w:rPr>
        <w:sym w:font="Symbol" w:char="F02D"/>
      </w:r>
      <w:r>
        <w:rPr>
          <w:rFonts w:hint="eastAsia" w:ascii="宋体" w:hAnsi="宋体" w:cs="宋体"/>
          <w:color w:val="000000"/>
          <w:sz w:val="24"/>
          <w:u w:val="single"/>
        </w:rPr>
        <w:t>2012》和《建设工程施工现场供用电安全规范GB 50194</w:t>
      </w:r>
      <w:r>
        <w:rPr>
          <w:rFonts w:hint="eastAsia" w:ascii="宋体" w:hAnsi="宋体" w:cs="宋体"/>
          <w:color w:val="000000"/>
          <w:sz w:val="24"/>
          <w:u w:val="single"/>
        </w:rPr>
        <w:sym w:font="Symbol" w:char="F02D"/>
      </w:r>
      <w:r>
        <w:rPr>
          <w:rFonts w:hint="eastAsia" w:ascii="宋体" w:hAnsi="宋体" w:cs="宋体"/>
          <w:color w:val="000000"/>
          <w:sz w:val="24"/>
          <w:u w:val="single"/>
        </w:rPr>
        <w:t xml:space="preserve">2014》组织施工，相关费用已包含在合同价款中 </w:t>
      </w:r>
      <w:r>
        <w:rPr>
          <w:rFonts w:hint="eastAsia" w:ascii="宋体" w:hAnsi="宋体" w:cs="宋体"/>
          <w:color w:val="000000"/>
          <w:sz w:val="24"/>
        </w:rPr>
        <w:t>。</w:t>
      </w:r>
    </w:p>
    <w:p w14:paraId="3FD7A561">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②需承包人办理的有关施工场地交通、环卫和施工噪音管理等手续：</w:t>
      </w:r>
      <w:r>
        <w:rPr>
          <w:rFonts w:hint="eastAsia" w:ascii="宋体" w:hAnsi="宋体" w:cs="宋体"/>
          <w:color w:val="000000"/>
          <w:sz w:val="24"/>
          <w:u w:val="single"/>
        </w:rPr>
        <w:t xml:space="preserve">施工场地交通、道路硬化、环卫和施工噪音管理在开工前完成 </w:t>
      </w:r>
      <w:r>
        <w:rPr>
          <w:rFonts w:hint="eastAsia" w:ascii="宋体" w:hAnsi="宋体" w:cs="宋体"/>
          <w:color w:val="000000"/>
          <w:sz w:val="24"/>
        </w:rPr>
        <w:t>。</w:t>
      </w:r>
    </w:p>
    <w:p w14:paraId="37ADB956">
      <w:pPr>
        <w:spacing w:line="360" w:lineRule="auto"/>
        <w:ind w:firstLine="480" w:firstLineChars="200"/>
        <w:jc w:val="left"/>
        <w:rPr>
          <w:rFonts w:ascii="宋体" w:hAnsi="宋体" w:cs="宋体"/>
          <w:color w:val="000000"/>
          <w:sz w:val="24"/>
        </w:rPr>
      </w:pPr>
      <w:r>
        <w:rPr>
          <w:rFonts w:hint="eastAsia" w:ascii="宋体" w:hAnsi="宋体" w:cs="宋体"/>
          <w:color w:val="000000"/>
          <w:sz w:val="24"/>
        </w:rPr>
        <w:t>③已完工程成品保护的特殊要求及费用承担：</w:t>
      </w:r>
      <w:r>
        <w:rPr>
          <w:rFonts w:hint="eastAsia" w:ascii="宋体" w:hAnsi="宋体" w:cs="宋体"/>
          <w:color w:val="000000"/>
          <w:sz w:val="24"/>
          <w:u w:val="single"/>
        </w:rPr>
        <w:t xml:space="preserve">已完成工程未正式向发包人移交之前，承包人应当按照专用条款约定负责对已完工程的保护工作（包括发包人对工程某些特殊部位和部分设施、设备保护提出的特殊要求），费用由承包人承担。在此期间发生的损坏由承包人自费负责予以修复 </w:t>
      </w:r>
      <w:r>
        <w:rPr>
          <w:rFonts w:hint="eastAsia" w:ascii="宋体" w:hAnsi="宋体" w:cs="宋体"/>
          <w:color w:val="000000"/>
          <w:sz w:val="24"/>
        </w:rPr>
        <w:t>。</w:t>
      </w:r>
    </w:p>
    <w:p w14:paraId="4A0A9814">
      <w:pPr>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④施工场地周围地下管线和邻近建筑物、构筑物（含文物保护建筑）、古树名木的保护要求及费用承担：</w:t>
      </w:r>
      <w:r>
        <w:rPr>
          <w:rFonts w:hint="eastAsia" w:ascii="宋体" w:hAnsi="宋体" w:cs="宋体"/>
          <w:color w:val="000000"/>
          <w:sz w:val="24"/>
          <w:u w:val="single"/>
        </w:rPr>
        <w:t xml:space="preserve">工程竣工移交前由承包人负责。由于施工方法不当造成损失、损坏发生的费用由承包方承担 </w:t>
      </w:r>
      <w:r>
        <w:rPr>
          <w:rFonts w:hint="eastAsia" w:ascii="宋体" w:hAnsi="宋体" w:cs="宋体"/>
          <w:color w:val="000000"/>
          <w:sz w:val="24"/>
        </w:rPr>
        <w:t>。</w:t>
      </w:r>
    </w:p>
    <w:p w14:paraId="1EE7C1CC">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⑤施工单位承担施工外部协调费用（含施工用地、电力部门、政府、当地村民等）</w:t>
      </w:r>
    </w:p>
    <w:p w14:paraId="7FF35147">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⑥施工单位必须按时支付农民工工资，因未按时支付农民工资引起纠纷，施工单位承担所有经济及法律责任。</w:t>
      </w:r>
    </w:p>
    <w:p w14:paraId="0232771E">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⑦施工单位承担施工所需场地租赁费，并考虑在投标报价内，后期不予增加。</w:t>
      </w:r>
    </w:p>
    <w:p w14:paraId="2207B712">
      <w:pPr>
        <w:spacing w:line="360" w:lineRule="auto"/>
        <w:ind w:firstLine="480" w:firstLineChars="200"/>
        <w:jc w:val="left"/>
        <w:rPr>
          <w:rFonts w:hint="eastAsia" w:ascii="宋体" w:hAnsi="宋体" w:eastAsia="宋体" w:cs="宋体"/>
          <w:color w:val="000000"/>
          <w:sz w:val="24"/>
        </w:rPr>
      </w:pPr>
      <w:r>
        <w:rPr>
          <w:rFonts w:hint="eastAsia" w:ascii="宋体" w:hAnsi="宋体" w:eastAsia="宋体" w:cs="宋体"/>
          <w:color w:val="000000"/>
          <w:sz w:val="24"/>
        </w:rPr>
        <w:t>⑧施工不能扰民，如出现扰民事件，并承担一切费用。</w:t>
      </w:r>
    </w:p>
    <w:p w14:paraId="4CA755DA">
      <w:pPr>
        <w:spacing w:line="360" w:lineRule="auto"/>
        <w:ind w:firstLine="480" w:firstLineChars="200"/>
        <w:jc w:val="left"/>
        <w:rPr>
          <w:rFonts w:ascii="宋体" w:hAnsi="宋体" w:cs="宋体"/>
          <w:color w:val="FF0000"/>
          <w:sz w:val="24"/>
        </w:rPr>
      </w:pPr>
      <w:r>
        <w:rPr>
          <w:rFonts w:hint="eastAsia" w:ascii="宋体" w:hAnsi="宋体" w:cs="宋体"/>
          <w:color w:val="000000"/>
          <w:sz w:val="24"/>
        </w:rPr>
        <w:fldChar w:fldCharType="begin"/>
      </w:r>
      <w:r>
        <w:rPr>
          <w:rFonts w:hint="eastAsia" w:ascii="宋体" w:hAnsi="宋体" w:cs="宋体"/>
          <w:color w:val="000000"/>
          <w:sz w:val="24"/>
        </w:rPr>
        <w:instrText xml:space="preserve"> = 9 \* GB3 \* MERGEFORMAT </w:instrText>
      </w:r>
      <w:r>
        <w:rPr>
          <w:rFonts w:hint="eastAsia" w:ascii="宋体" w:hAnsi="宋体" w:cs="宋体"/>
          <w:color w:val="000000"/>
          <w:sz w:val="24"/>
        </w:rPr>
        <w:fldChar w:fldCharType="separate"/>
      </w:r>
      <w:r>
        <w:t>⑨</w:t>
      </w:r>
      <w:r>
        <w:rPr>
          <w:rFonts w:hint="eastAsia" w:ascii="宋体" w:hAnsi="宋体" w:cs="宋体"/>
          <w:color w:val="000000"/>
          <w:sz w:val="24"/>
        </w:rPr>
        <w:fldChar w:fldCharType="end"/>
      </w:r>
      <w:r>
        <w:rPr>
          <w:rFonts w:hint="eastAsia" w:ascii="宋体" w:hAnsi="宋体" w:cs="宋体"/>
          <w:color w:val="000000"/>
          <w:sz w:val="24"/>
        </w:rPr>
        <w:t>施工场地清洁卫生的要求：</w:t>
      </w:r>
      <w:r>
        <w:rPr>
          <w:rFonts w:hint="eastAsia" w:ascii="宋体" w:hAnsi="宋体" w:cs="宋体"/>
          <w:color w:val="000000"/>
          <w:sz w:val="24"/>
          <w:u w:val="single"/>
        </w:rPr>
        <w:t xml:space="preserve">参照省、市级文明工地要求并符合创卫标准，做到工完场清、构件、材料、设施分类堆放，做好标志、道路清洁、给排水畅通 </w:t>
      </w:r>
      <w:r>
        <w:rPr>
          <w:rFonts w:hint="eastAsia" w:ascii="宋体" w:hAnsi="宋体" w:cs="宋体"/>
          <w:color w:val="000000"/>
          <w:sz w:val="24"/>
        </w:rPr>
        <w:t>。</w:t>
      </w:r>
    </w:p>
    <w:p w14:paraId="11F39936">
      <w:pPr>
        <w:spacing w:line="360" w:lineRule="auto"/>
        <w:ind w:firstLine="480" w:firstLineChars="200"/>
        <w:jc w:val="left"/>
        <w:rPr>
          <w:rFonts w:hint="eastAsia" w:ascii="宋体" w:hAnsi="宋体" w:eastAsia="宋体" w:cs="宋体"/>
          <w:color w:val="000000"/>
          <w:sz w:val="24"/>
          <w:lang w:eastAsia="zh-CN"/>
        </w:rPr>
      </w:pPr>
      <w:r>
        <w:rPr>
          <w:rFonts w:hint="eastAsia" w:ascii="宋体" w:hAnsi="宋体" w:cs="宋体"/>
          <w:color w:val="000000"/>
          <w:sz w:val="24"/>
        </w:rPr>
        <w:fldChar w:fldCharType="begin"/>
      </w:r>
      <w:r>
        <w:rPr>
          <w:rFonts w:hint="eastAsia" w:ascii="宋体" w:hAnsi="宋体" w:cs="宋体"/>
          <w:color w:val="000000"/>
          <w:sz w:val="24"/>
        </w:rPr>
        <w:instrText xml:space="preserve"> = 10 \* GB3 \* MERGEFORMAT </w:instrText>
      </w:r>
      <w:r>
        <w:rPr>
          <w:rFonts w:hint="eastAsia" w:ascii="宋体" w:hAnsi="宋体" w:cs="宋体"/>
          <w:color w:val="000000"/>
          <w:sz w:val="24"/>
        </w:rPr>
        <w:fldChar w:fldCharType="separate"/>
      </w:r>
      <w:r>
        <w:t>⑩</w:t>
      </w:r>
      <w:r>
        <w:rPr>
          <w:rFonts w:hint="eastAsia" w:ascii="宋体" w:hAnsi="宋体" w:cs="宋体"/>
          <w:color w:val="000000"/>
          <w:sz w:val="24"/>
        </w:rPr>
        <w:fldChar w:fldCharType="end"/>
      </w:r>
      <w:r>
        <w:rPr>
          <w:rFonts w:hint="eastAsia" w:ascii="宋体" w:hAnsi="宋体" w:cs="宋体"/>
          <w:color w:val="000000"/>
          <w:sz w:val="24"/>
        </w:rPr>
        <w:t>双方约定承包人应做的其它工作：a、按照设计施工图纸与说明进行施工，确保工程按合同规定的时间如期完工和交付；并应接受发包人代表或委派人员的检查、检验，承包人应为发包人人员检查提供便利条件，对不合格的部分按发包人代表及委派人员的要求返工修改，承担由自身原因导致的返工修改费用，工期不予顺延；b、承包人提供的主要材料、设备必须有质量合格证等相关证件方可用于工程，对材料改变或代用必须经原设计单位同意，并发书面通知和发包人代表签证后，方可用于工程，任何一方认为对方提供的材料需要复检的，应允许复检。经复检符合质量要求的，方可用于工程，其复检费由要求一方承担，不符合质量要求的，应按有关规定处理，其复检费由提供材料、设备一方承担；c、承包人应在设备运行过程中，对安全隐患进行全面的不定期检查与维护，并对不按安全规程操作的施工单位及时制止，并报发包人进行处理;d、本工程对工期要求严格，承包人不能按合同规定的工期竣工的，应向发包人支付违约金，每逾期一日，支付合同总价款千分之零点五的违约金，造成发包人损失的，还应赔偿发包人损失;e、根据发包人委托，在其设计资质等级和业务允许的范围内，完成施工图设计或与工程配套的设计，承包人自行承担由此发生的费用</w:t>
      </w:r>
      <w:r>
        <w:rPr>
          <w:rFonts w:hint="eastAsia" w:ascii="宋体" w:hAnsi="宋体" w:cs="宋体"/>
          <w:color w:val="000000"/>
          <w:sz w:val="24"/>
          <w:lang w:eastAsia="zh-CN"/>
        </w:rPr>
        <w:t>；f、本项目施工的内容包括施工图纸所展示的全部内容以及施工过程中涉及的与各相关方的关系协调和问题处理，承包人应充分考虑由此产生的费用，此费用由承包人承担。（请甲方列出应为发包人承担的费用除外）。</w:t>
      </w:r>
    </w:p>
    <w:p w14:paraId="6C316551">
      <w:pPr>
        <w:spacing w:line="360" w:lineRule="auto"/>
        <w:ind w:firstLine="480" w:firstLineChars="200"/>
        <w:rPr>
          <w:rFonts w:ascii="宋体" w:hAnsi="宋体" w:cs="宋体"/>
          <w:sz w:val="24"/>
        </w:rPr>
      </w:pPr>
      <w:r>
        <w:rPr>
          <w:rFonts w:hint="eastAsia" w:ascii="宋体" w:hAnsi="宋体" w:cs="宋体"/>
          <w:sz w:val="24"/>
        </w:rPr>
        <w:t>3.2 项目经理</w:t>
      </w:r>
    </w:p>
    <w:p w14:paraId="230A08B6">
      <w:pPr>
        <w:spacing w:line="360" w:lineRule="auto"/>
        <w:ind w:firstLine="480" w:firstLineChars="200"/>
        <w:rPr>
          <w:rFonts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14:paraId="17B522DD">
      <w:pPr>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617D6695">
      <w:pPr>
        <w:spacing w:line="360" w:lineRule="auto"/>
        <w:ind w:firstLine="480" w:firstLineChars="200"/>
        <w:rPr>
          <w:rFonts w:ascii="宋体" w:hAnsi="宋体" w:cs="宋体"/>
          <w:sz w:val="24"/>
        </w:rPr>
      </w:pPr>
      <w:r>
        <w:rPr>
          <w:rFonts w:hint="eastAsia" w:ascii="宋体" w:hAnsi="宋体" w:cs="宋体"/>
          <w:sz w:val="24"/>
        </w:rPr>
        <w:t>身份证号：</w:t>
      </w:r>
      <w:r>
        <w:rPr>
          <w:rFonts w:hint="eastAsia" w:ascii="宋体" w:hAnsi="宋体" w:cs="宋体"/>
          <w:sz w:val="24"/>
          <w:u w:val="single"/>
        </w:rPr>
        <w:t xml:space="preserve">       </w:t>
      </w:r>
      <w:r>
        <w:rPr>
          <w:rFonts w:hint="eastAsia" w:ascii="宋体" w:hAnsi="宋体" w:cs="宋体"/>
          <w:sz w:val="24"/>
        </w:rPr>
        <w:t>；</w:t>
      </w:r>
    </w:p>
    <w:p w14:paraId="3A276425">
      <w:pPr>
        <w:spacing w:line="360" w:lineRule="auto"/>
        <w:ind w:firstLine="480" w:firstLineChars="200"/>
        <w:rPr>
          <w:rFonts w:ascii="宋体" w:hAnsi="宋体" w:cs="宋体"/>
          <w:sz w:val="24"/>
        </w:rPr>
      </w:pPr>
      <w:r>
        <w:rPr>
          <w:rFonts w:hint="eastAsia" w:ascii="宋体" w:hAnsi="宋体" w:cs="宋体"/>
          <w:sz w:val="24"/>
        </w:rPr>
        <w:t>承包人对项目经理的授权范围如下：</w:t>
      </w:r>
      <w:r>
        <w:rPr>
          <w:rFonts w:hint="eastAsia" w:ascii="宋体" w:hAnsi="宋体" w:cs="宋体"/>
          <w:sz w:val="24"/>
          <w:u w:val="single"/>
        </w:rPr>
        <w:t xml:space="preserve"> 施工现场的进度、安全、质量、费用等项目管理工作 </w:t>
      </w:r>
      <w:r>
        <w:rPr>
          <w:rFonts w:hint="eastAsia" w:ascii="宋体" w:hAnsi="宋体" w:cs="宋体"/>
          <w:sz w:val="24"/>
        </w:rPr>
        <w:t>。</w:t>
      </w:r>
    </w:p>
    <w:p w14:paraId="4A9CDEFF">
      <w:pPr>
        <w:spacing w:line="360" w:lineRule="auto"/>
        <w:ind w:firstLine="480" w:firstLineChars="200"/>
        <w:jc w:val="left"/>
        <w:rPr>
          <w:rFonts w:ascii="宋体" w:hAnsi="宋体" w:cs="宋体"/>
          <w:kern w:val="0"/>
          <w:sz w:val="24"/>
        </w:rPr>
      </w:pPr>
      <w:r>
        <w:rPr>
          <w:rFonts w:hint="eastAsia" w:ascii="宋体" w:hAnsi="宋体" w:cs="宋体"/>
          <w:kern w:val="0"/>
          <w:sz w:val="24"/>
        </w:rPr>
        <w:t>关于项目经理每周在施工现场的时间要求：</w:t>
      </w:r>
      <w:r>
        <w:rPr>
          <w:rFonts w:hint="eastAsia" w:ascii="宋体" w:hAnsi="宋体" w:cs="宋体"/>
          <w:sz w:val="24"/>
          <w:u w:val="single"/>
        </w:rPr>
        <w:t xml:space="preserve"> 项目经理必须坚守工地，每周在现场工作日不少于5天，暂时离开工地现场2天以上，应事先征得总监理工程师和发包人的许可。项目经理每次请假时间不超过5天 </w:t>
      </w:r>
      <w:r>
        <w:rPr>
          <w:rFonts w:hint="eastAsia" w:ascii="宋体" w:hAnsi="宋体" w:cs="宋体"/>
          <w:sz w:val="24"/>
        </w:rPr>
        <w:t>。</w:t>
      </w:r>
    </w:p>
    <w:p w14:paraId="01E0ED0D">
      <w:pPr>
        <w:spacing w:line="360" w:lineRule="auto"/>
        <w:ind w:firstLine="480" w:firstLineChars="200"/>
        <w:rPr>
          <w:rFonts w:ascii="宋体" w:hAnsi="宋体" w:cs="宋体"/>
          <w:kern w:val="0"/>
          <w:sz w:val="24"/>
        </w:rPr>
      </w:pPr>
      <w:r>
        <w:rPr>
          <w:rFonts w:hint="eastAsia" w:ascii="宋体" w:hAnsi="宋体" w:cs="宋体"/>
          <w:kern w:val="0"/>
          <w:sz w:val="24"/>
        </w:rPr>
        <w:t>承包人未提交劳动合同，以及没有为项目经理缴纳社会保险证明的违约责任：</w:t>
      </w:r>
      <w:r>
        <w:rPr>
          <w:rFonts w:hint="eastAsia" w:ascii="宋体" w:hAnsi="宋体" w:cs="宋体"/>
          <w:sz w:val="24"/>
          <w:u w:val="single"/>
        </w:rPr>
        <w:t xml:space="preserve"> 由承包人自行承担 </w:t>
      </w:r>
      <w:r>
        <w:rPr>
          <w:rFonts w:hint="eastAsia" w:ascii="宋体" w:hAnsi="宋体" w:cs="宋体"/>
          <w:sz w:val="24"/>
        </w:rPr>
        <w:t>。</w:t>
      </w:r>
    </w:p>
    <w:p w14:paraId="3E55631A">
      <w:pPr>
        <w:spacing w:line="360" w:lineRule="auto"/>
        <w:ind w:firstLine="480" w:firstLineChars="200"/>
        <w:rPr>
          <w:rFonts w:ascii="宋体" w:hAnsi="宋体" w:cs="宋体"/>
          <w:sz w:val="24"/>
          <w:u w:val="single"/>
        </w:rPr>
      </w:pPr>
      <w:r>
        <w:rPr>
          <w:rFonts w:hint="eastAsia" w:ascii="宋体" w:hAnsi="宋体" w:cs="宋体"/>
          <w:kern w:val="0"/>
          <w:sz w:val="24"/>
        </w:rPr>
        <w:t>项目经理未经批准，擅自离开施工现场的违约责任：</w:t>
      </w:r>
      <w:r>
        <w:rPr>
          <w:rFonts w:hint="eastAsia" w:ascii="宋体" w:hAnsi="宋体" w:cs="宋体"/>
          <w:sz w:val="24"/>
          <w:u w:val="single"/>
        </w:rPr>
        <w:t xml:space="preserve">随意离开工地的，发包人有权作出罚款2000元/天的决定 </w:t>
      </w:r>
      <w:r>
        <w:rPr>
          <w:rFonts w:hint="eastAsia" w:ascii="宋体" w:hAnsi="宋体" w:cs="宋体"/>
          <w:sz w:val="24"/>
        </w:rPr>
        <w:t>。</w:t>
      </w:r>
    </w:p>
    <w:p w14:paraId="24E4B6C0">
      <w:pPr>
        <w:spacing w:line="360" w:lineRule="auto"/>
        <w:ind w:firstLine="480" w:firstLineChars="200"/>
        <w:rPr>
          <w:rFonts w:ascii="宋体" w:hAnsi="宋体" w:cs="宋体"/>
          <w:sz w:val="24"/>
        </w:rPr>
      </w:pPr>
      <w:r>
        <w:rPr>
          <w:rFonts w:hint="eastAsia" w:ascii="宋体" w:hAnsi="宋体" w:cs="宋体"/>
          <w:sz w:val="24"/>
        </w:rPr>
        <w:t>3.2.3 承包人擅自更换项目经理的违约责任：</w:t>
      </w:r>
      <w:r>
        <w:rPr>
          <w:rFonts w:hint="eastAsia" w:ascii="宋体" w:hAnsi="宋体" w:cs="宋体"/>
          <w:sz w:val="24"/>
          <w:u w:val="single"/>
        </w:rPr>
        <w:t xml:space="preserve">承包人不得更换经发包人认定的项目经理。如需要更换项目技术负责人及其它专业工程师，应至少提前15天以书面形式通知发包人，并征得发包人书面同意；后任继续行使合同文件约定的前任的职权，履行前任的义务 </w:t>
      </w:r>
      <w:r>
        <w:rPr>
          <w:rFonts w:hint="eastAsia" w:ascii="宋体" w:hAnsi="宋体" w:cs="宋体"/>
          <w:sz w:val="24"/>
        </w:rPr>
        <w:t>。</w:t>
      </w:r>
    </w:p>
    <w:p w14:paraId="57038BE9">
      <w:pPr>
        <w:spacing w:line="360" w:lineRule="auto"/>
        <w:ind w:firstLine="420"/>
        <w:rPr>
          <w:rFonts w:ascii="宋体" w:hAnsi="宋体" w:cs="宋体"/>
          <w:kern w:val="0"/>
          <w:sz w:val="24"/>
          <w:u w:val="single"/>
        </w:rPr>
      </w:pPr>
      <w:r>
        <w:rPr>
          <w:rFonts w:hint="eastAsia" w:ascii="宋体" w:hAnsi="宋体" w:cs="宋体"/>
          <w:sz w:val="24"/>
        </w:rPr>
        <w:t>3.2.4 承包人无正当理由拒绝更换项目经理的违约责任：</w:t>
      </w:r>
      <w:r>
        <w:rPr>
          <w:rFonts w:hint="eastAsia" w:ascii="宋体" w:hAnsi="宋体" w:cs="宋体"/>
          <w:kern w:val="0"/>
          <w:sz w:val="24"/>
          <w:u w:val="single"/>
        </w:rPr>
        <w:t xml:space="preserve">发包人有权单方面全部或部分解除合同 </w:t>
      </w:r>
      <w:r>
        <w:rPr>
          <w:rFonts w:hint="eastAsia" w:ascii="宋体" w:hAnsi="宋体" w:cs="宋体"/>
          <w:kern w:val="0"/>
          <w:sz w:val="24"/>
        </w:rPr>
        <w:t>。</w:t>
      </w:r>
    </w:p>
    <w:p w14:paraId="54E7F68C">
      <w:pPr>
        <w:spacing w:line="360" w:lineRule="auto"/>
        <w:ind w:firstLine="420"/>
        <w:rPr>
          <w:rFonts w:ascii="宋体" w:hAnsi="宋体" w:cs="宋体"/>
          <w:kern w:val="0"/>
          <w:sz w:val="24"/>
          <w:u w:val="single"/>
        </w:rPr>
      </w:pPr>
      <w:r>
        <w:rPr>
          <w:rFonts w:hint="eastAsia" w:ascii="宋体" w:hAnsi="宋体" w:cs="宋体"/>
          <w:kern w:val="0"/>
          <w:sz w:val="24"/>
          <w:u w:val="single"/>
        </w:rPr>
        <w:t xml:space="preserve">若发包人对承包人选派的候任者不满意的，承包人应当另行选派，直至发包人满意后才能进行项目经理的更换，候任者继续行使合同文件约定，行使前任的职权，履行前任的义务 </w:t>
      </w:r>
      <w:r>
        <w:rPr>
          <w:rFonts w:hint="eastAsia" w:ascii="宋体" w:hAnsi="宋体" w:cs="宋体"/>
          <w:kern w:val="0"/>
          <w:sz w:val="24"/>
        </w:rPr>
        <w:t>。</w:t>
      </w:r>
    </w:p>
    <w:p w14:paraId="75E616FB">
      <w:pPr>
        <w:spacing w:line="360" w:lineRule="auto"/>
        <w:ind w:firstLine="480" w:firstLineChars="200"/>
        <w:rPr>
          <w:rFonts w:ascii="宋体" w:hAnsi="宋体" w:cs="宋体"/>
          <w:sz w:val="24"/>
        </w:rPr>
      </w:pPr>
      <w:r>
        <w:rPr>
          <w:rFonts w:hint="eastAsia" w:ascii="宋体" w:hAnsi="宋体" w:cs="宋体"/>
          <w:sz w:val="24"/>
        </w:rPr>
        <w:t>3.3 承包人人员</w:t>
      </w:r>
    </w:p>
    <w:p w14:paraId="2F56F972">
      <w:pPr>
        <w:spacing w:line="360" w:lineRule="auto"/>
        <w:ind w:firstLine="480" w:firstLineChars="200"/>
        <w:rPr>
          <w:rFonts w:ascii="宋体" w:hAnsi="宋体" w:cs="宋体"/>
          <w:sz w:val="24"/>
        </w:rPr>
      </w:pPr>
      <w:r>
        <w:rPr>
          <w:rFonts w:hint="eastAsia" w:ascii="宋体" w:hAnsi="宋体" w:cs="宋体"/>
          <w:sz w:val="24"/>
        </w:rPr>
        <w:t>3.3.1 承包人提交项目管理机构及施工现场管理人员安排报告的期限：</w:t>
      </w:r>
      <w:r>
        <w:rPr>
          <w:rFonts w:hint="eastAsia" w:ascii="宋体" w:hAnsi="宋体" w:cs="宋体"/>
          <w:sz w:val="24"/>
          <w:u w:val="single"/>
        </w:rPr>
        <w:t xml:space="preserve">合同签订后7日内 </w:t>
      </w:r>
      <w:r>
        <w:rPr>
          <w:rFonts w:hint="eastAsia" w:ascii="宋体" w:hAnsi="宋体" w:cs="宋体"/>
          <w:sz w:val="24"/>
        </w:rPr>
        <w:t>。</w:t>
      </w:r>
    </w:p>
    <w:p w14:paraId="3549C479">
      <w:pPr>
        <w:spacing w:line="360" w:lineRule="auto"/>
        <w:ind w:firstLine="480" w:firstLineChars="200"/>
        <w:rPr>
          <w:rFonts w:ascii="宋体" w:hAnsi="宋体" w:cs="宋体"/>
          <w:sz w:val="24"/>
        </w:rPr>
      </w:pPr>
      <w:r>
        <w:rPr>
          <w:rFonts w:hint="eastAsia" w:ascii="宋体" w:hAnsi="宋体" w:cs="宋体"/>
          <w:sz w:val="24"/>
        </w:rPr>
        <w:t>3.3.3 承包人无正当理由拒绝撤换主要施工管理人员的违约责任：</w:t>
      </w:r>
      <w:r>
        <w:rPr>
          <w:rFonts w:hint="eastAsia" w:ascii="宋体" w:hAnsi="宋体" w:cs="宋体"/>
          <w:sz w:val="24"/>
          <w:u w:val="single"/>
        </w:rPr>
        <w:t xml:space="preserve">视为承包人违约，发包人有权解除合同 </w:t>
      </w:r>
      <w:r>
        <w:rPr>
          <w:rFonts w:hint="eastAsia" w:ascii="宋体" w:hAnsi="宋体" w:cs="宋体"/>
          <w:sz w:val="24"/>
        </w:rPr>
        <w:t>。</w:t>
      </w:r>
    </w:p>
    <w:p w14:paraId="1E378829">
      <w:pPr>
        <w:spacing w:line="360" w:lineRule="auto"/>
        <w:ind w:firstLine="480" w:firstLineChars="200"/>
        <w:rPr>
          <w:rFonts w:ascii="宋体" w:hAnsi="宋体" w:cs="宋体"/>
          <w:sz w:val="24"/>
          <w:u w:val="single"/>
        </w:rPr>
      </w:pPr>
      <w:r>
        <w:rPr>
          <w:rFonts w:hint="eastAsia" w:ascii="宋体" w:hAnsi="宋体" w:cs="宋体"/>
          <w:sz w:val="24"/>
        </w:rPr>
        <w:t>3.3.4 承包人主要施工管理人员离开施工现场的批准要求：</w:t>
      </w:r>
      <w:r>
        <w:rPr>
          <w:rFonts w:hint="eastAsia" w:ascii="宋体" w:hAnsi="宋体" w:cs="宋体"/>
          <w:sz w:val="24"/>
          <w:u w:val="single"/>
        </w:rPr>
        <w:t xml:space="preserve">应事先征得总监理工程师和发包人的许可 </w:t>
      </w:r>
      <w:r>
        <w:rPr>
          <w:rFonts w:hint="eastAsia" w:ascii="宋体" w:hAnsi="宋体" w:cs="宋体"/>
          <w:sz w:val="24"/>
        </w:rPr>
        <w:t>。</w:t>
      </w:r>
    </w:p>
    <w:p w14:paraId="6058E089">
      <w:pPr>
        <w:spacing w:line="360" w:lineRule="auto"/>
        <w:ind w:firstLine="480" w:firstLineChars="200"/>
        <w:rPr>
          <w:rFonts w:ascii="宋体" w:hAnsi="宋体" w:cs="宋体"/>
          <w:sz w:val="24"/>
        </w:rPr>
      </w:pPr>
      <w:r>
        <w:rPr>
          <w:rFonts w:hint="eastAsia" w:ascii="宋体" w:hAnsi="宋体" w:cs="宋体"/>
          <w:sz w:val="24"/>
        </w:rPr>
        <w:t>3.3.5承包人擅自更换主要施工管理人员的违约责任：</w:t>
      </w:r>
      <w:r>
        <w:rPr>
          <w:rFonts w:hint="eastAsia" w:ascii="宋体" w:hAnsi="宋体" w:cs="宋体"/>
          <w:sz w:val="24"/>
          <w:u w:val="single"/>
        </w:rPr>
        <w:t xml:space="preserve">如需更换，需提前征得发包人书面同意；未经发包人同意擅自更换主要施工管理人员，承担违约金5万元 </w:t>
      </w:r>
      <w:r>
        <w:rPr>
          <w:rFonts w:hint="eastAsia" w:ascii="宋体" w:hAnsi="宋体" w:cs="宋体"/>
          <w:sz w:val="24"/>
        </w:rPr>
        <w:t>。</w:t>
      </w:r>
    </w:p>
    <w:p w14:paraId="1FF4A2E2">
      <w:pPr>
        <w:spacing w:line="360" w:lineRule="auto"/>
        <w:ind w:firstLine="480" w:firstLineChars="200"/>
        <w:rPr>
          <w:rFonts w:ascii="宋体" w:hAnsi="宋体" w:cs="宋体"/>
          <w:sz w:val="24"/>
        </w:rPr>
      </w:pPr>
      <w:r>
        <w:rPr>
          <w:rFonts w:hint="eastAsia" w:ascii="宋体" w:hAnsi="宋体" w:cs="宋体"/>
          <w:sz w:val="24"/>
        </w:rPr>
        <w:t>承包人主要施工管理人员擅自离开施工现场的违约责任：</w:t>
      </w:r>
      <w:r>
        <w:rPr>
          <w:rFonts w:hint="eastAsia" w:ascii="宋体" w:hAnsi="宋体" w:cs="宋体"/>
          <w:sz w:val="24"/>
          <w:u w:val="single"/>
        </w:rPr>
        <w:t xml:space="preserve">项目技术负责人、水电安装负责人、安全员随意离开工地的，工程师有权作出罚款1000元/天的决定并在当期工程款中扣除 </w:t>
      </w:r>
      <w:r>
        <w:rPr>
          <w:rFonts w:hint="eastAsia" w:ascii="宋体" w:hAnsi="宋体" w:cs="宋体"/>
          <w:sz w:val="24"/>
        </w:rPr>
        <w:t>。</w:t>
      </w:r>
    </w:p>
    <w:p w14:paraId="6FC891F6">
      <w:pPr>
        <w:spacing w:line="360" w:lineRule="auto"/>
        <w:ind w:firstLine="480" w:firstLineChars="200"/>
        <w:rPr>
          <w:rFonts w:ascii="宋体" w:hAnsi="宋体" w:cs="宋体"/>
          <w:sz w:val="24"/>
        </w:rPr>
      </w:pPr>
      <w:r>
        <w:rPr>
          <w:rFonts w:hint="eastAsia" w:ascii="宋体" w:hAnsi="宋体" w:cs="宋体"/>
          <w:sz w:val="24"/>
        </w:rPr>
        <w:t>3</w:t>
      </w:r>
      <w:bookmarkStart w:id="68" w:name="_Toc303539102"/>
      <w:bookmarkStart w:id="69" w:name="_Toc297120459"/>
      <w:bookmarkStart w:id="70" w:name="_Toc296891199"/>
      <w:bookmarkStart w:id="71" w:name="_Toc297216151"/>
      <w:bookmarkStart w:id="72" w:name="_Toc297123492"/>
      <w:bookmarkStart w:id="73" w:name="_Toc304295523"/>
      <w:bookmarkStart w:id="74" w:name="_Toc296346660"/>
      <w:bookmarkStart w:id="75" w:name="_Toc296347158"/>
      <w:bookmarkStart w:id="76" w:name="_Toc296890987"/>
      <w:bookmarkStart w:id="77" w:name="_Toc312677988"/>
      <w:bookmarkStart w:id="78" w:name="_Toc296944498"/>
      <w:bookmarkStart w:id="79" w:name="_Toc296503159"/>
      <w:bookmarkStart w:id="80" w:name="_Toc292559364"/>
      <w:bookmarkStart w:id="81" w:name="_Toc300934945"/>
      <w:bookmarkStart w:id="82" w:name="_Toc297048345"/>
      <w:bookmarkStart w:id="83" w:name="_Toc292559869"/>
      <w:r>
        <w:rPr>
          <w:rFonts w:hint="eastAsia" w:ascii="宋体" w:hAnsi="宋体" w:cs="宋体"/>
          <w:sz w:val="24"/>
        </w:rPr>
        <w:t>.5 分包</w:t>
      </w:r>
    </w:p>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14:paraId="32C95681">
      <w:pPr>
        <w:spacing w:line="360" w:lineRule="auto"/>
        <w:ind w:firstLine="480" w:firstLineChars="200"/>
        <w:rPr>
          <w:rFonts w:ascii="宋体" w:hAnsi="宋体" w:cs="宋体"/>
          <w:sz w:val="24"/>
        </w:rPr>
      </w:pPr>
      <w:r>
        <w:rPr>
          <w:rFonts w:hint="eastAsia" w:ascii="宋体" w:hAnsi="宋体" w:cs="宋体"/>
          <w:sz w:val="24"/>
        </w:rPr>
        <w:t>3</w:t>
      </w:r>
      <w:bookmarkStart w:id="84" w:name="_Toc304295524"/>
      <w:bookmarkStart w:id="85" w:name="_Toc297120460"/>
      <w:bookmarkStart w:id="86" w:name="_Toc297048346"/>
      <w:bookmarkStart w:id="87" w:name="_Toc297216152"/>
      <w:bookmarkStart w:id="88" w:name="_Toc296944499"/>
      <w:bookmarkStart w:id="89" w:name="_Toc296347159"/>
      <w:bookmarkStart w:id="90" w:name="_Toc292559365"/>
      <w:bookmarkStart w:id="91" w:name="_Toc296346661"/>
      <w:bookmarkStart w:id="92" w:name="_Toc296891200"/>
      <w:bookmarkStart w:id="93" w:name="_Toc297123493"/>
      <w:bookmarkStart w:id="94" w:name="_Toc296890988"/>
      <w:bookmarkStart w:id="95" w:name="_Toc300934946"/>
      <w:bookmarkStart w:id="96" w:name="_Toc303539103"/>
      <w:bookmarkStart w:id="97" w:name="_Toc292559870"/>
      <w:bookmarkStart w:id="98" w:name="_Toc296503160"/>
      <w:bookmarkStart w:id="99" w:name="_Toc312677989"/>
      <w:bookmarkStart w:id="100" w:name="_Toc318581158"/>
      <w:r>
        <w:rPr>
          <w:rFonts w:hint="eastAsia" w:ascii="宋体" w:hAnsi="宋体" w:cs="宋体"/>
          <w:sz w:val="24"/>
        </w:rPr>
        <w:t>.5.1 分包的一般约定</w:t>
      </w:r>
    </w:p>
    <w:p w14:paraId="1C20FC17">
      <w:pPr>
        <w:spacing w:line="360" w:lineRule="auto"/>
        <w:ind w:firstLine="480" w:firstLineChars="200"/>
        <w:jc w:val="left"/>
        <w:rPr>
          <w:rFonts w:ascii="宋体" w:hAnsi="宋体" w:cs="宋体"/>
          <w:sz w:val="24"/>
        </w:rPr>
      </w:pPr>
      <w:r>
        <w:rPr>
          <w:rFonts w:hint="eastAsia" w:ascii="宋体" w:hAnsi="宋体" w:cs="宋体"/>
          <w:sz w:val="24"/>
        </w:rPr>
        <w:t>禁止分包的工程包括：</w:t>
      </w:r>
      <w:r>
        <w:rPr>
          <w:rFonts w:hint="eastAsia" w:ascii="宋体" w:hAnsi="宋体" w:cs="宋体"/>
          <w:sz w:val="24"/>
          <w:u w:val="single"/>
        </w:rPr>
        <w:t xml:space="preserve">            全部工程范围          </w:t>
      </w:r>
      <w:r>
        <w:rPr>
          <w:rFonts w:hint="eastAsia" w:ascii="宋体" w:hAnsi="宋体" w:cs="宋体"/>
          <w:sz w:val="24"/>
        </w:rPr>
        <w:t xml:space="preserve">。 </w:t>
      </w:r>
    </w:p>
    <w:p w14:paraId="0EA64164">
      <w:pPr>
        <w:spacing w:line="360" w:lineRule="auto"/>
        <w:ind w:firstLine="480" w:firstLineChars="200"/>
        <w:jc w:val="left"/>
        <w:rPr>
          <w:rFonts w:ascii="宋体" w:hAnsi="宋体" w:cs="宋体"/>
          <w:sz w:val="24"/>
          <w:u w:val="single"/>
        </w:rPr>
      </w:pPr>
      <w:r>
        <w:rPr>
          <w:rFonts w:hint="eastAsia" w:ascii="宋体" w:hAnsi="宋体" w:cs="宋体"/>
          <w:sz w:val="24"/>
        </w:rPr>
        <w:t>主体结构、关键性工作的范围：</w:t>
      </w:r>
      <w:r>
        <w:rPr>
          <w:rFonts w:hint="eastAsia" w:ascii="宋体" w:hAnsi="宋体" w:cs="宋体"/>
          <w:sz w:val="24"/>
          <w:u w:val="single"/>
        </w:rPr>
        <w:t></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Start w:id="101" w:name="_Toc300934947"/>
      <w:bookmarkStart w:id="102" w:name="_Toc297048347"/>
      <w:bookmarkStart w:id="103" w:name="_Toc296346662"/>
      <w:bookmarkStart w:id="104" w:name="_Toc296944500"/>
      <w:bookmarkStart w:id="105" w:name="_Toc297120461"/>
      <w:bookmarkStart w:id="106" w:name="_Toc304295525"/>
      <w:bookmarkStart w:id="107" w:name="_Toc297216153"/>
      <w:bookmarkStart w:id="108" w:name="_Toc296891201"/>
      <w:bookmarkStart w:id="109" w:name="_Toc296890989"/>
      <w:bookmarkStart w:id="110" w:name="_Toc296347160"/>
      <w:bookmarkStart w:id="111" w:name="_Toc303539104"/>
      <w:bookmarkStart w:id="112" w:name="_Toc296503161"/>
      <w:bookmarkStart w:id="113" w:name="_Toc297123494"/>
      <w:r>
        <w:rPr>
          <w:rFonts w:hint="eastAsia" w:ascii="宋体" w:hAnsi="宋体" w:cs="宋体"/>
          <w:sz w:val="24"/>
          <w:u w:val="single"/>
        </w:rPr>
        <w:t xml:space="preserve">       /        </w:t>
      </w:r>
      <w:r>
        <w:rPr>
          <w:rFonts w:hint="eastAsia" w:ascii="宋体" w:hAnsi="宋体" w:cs="宋体"/>
          <w:sz w:val="24"/>
        </w:rPr>
        <w:t>。</w:t>
      </w:r>
    </w:p>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14:paraId="12131DD9">
      <w:pPr>
        <w:spacing w:line="360" w:lineRule="auto"/>
        <w:rPr>
          <w:rFonts w:ascii="宋体" w:hAnsi="宋体" w:cs="宋体"/>
          <w:sz w:val="24"/>
        </w:rPr>
      </w:pPr>
      <w:r>
        <w:rPr>
          <w:rFonts w:hint="eastAsia" w:ascii="宋体" w:hAnsi="宋体" w:cs="宋体"/>
          <w:sz w:val="24"/>
        </w:rPr>
        <w:t xml:space="preserve">    3</w:t>
      </w:r>
      <w:bookmarkStart w:id="114" w:name="_Toc318581159"/>
      <w:bookmarkStart w:id="115" w:name="_Toc312677990"/>
      <w:r>
        <w:rPr>
          <w:rFonts w:hint="eastAsia" w:ascii="宋体" w:hAnsi="宋体" w:cs="宋体"/>
          <w:sz w:val="24"/>
        </w:rPr>
        <w:t>.5.2分包的确定</w:t>
      </w:r>
    </w:p>
    <w:p w14:paraId="442981B0">
      <w:pPr>
        <w:spacing w:line="360" w:lineRule="auto"/>
        <w:ind w:firstLine="480" w:firstLineChars="200"/>
        <w:rPr>
          <w:rFonts w:ascii="宋体" w:hAnsi="宋体" w:cs="宋体"/>
          <w:sz w:val="24"/>
          <w:u w:val="single"/>
        </w:rPr>
      </w:pPr>
      <w:r>
        <w:rPr>
          <w:rFonts w:hint="eastAsia" w:ascii="宋体" w:hAnsi="宋体" w:cs="宋体"/>
          <w:sz w:val="24"/>
        </w:rPr>
        <w:t>允许分包的专业工程包括：</w:t>
      </w:r>
      <w:r>
        <w:rPr>
          <w:rFonts w:hint="eastAsia" w:ascii="宋体" w:hAnsi="宋体" w:cs="宋体"/>
          <w:sz w:val="24"/>
          <w:u w:val="single"/>
        </w:rPr>
        <w:t xml:space="preserve">              /             </w:t>
      </w:r>
      <w:r>
        <w:rPr>
          <w:rFonts w:hint="eastAsia" w:ascii="宋体" w:hAnsi="宋体" w:cs="宋体"/>
          <w:sz w:val="24"/>
        </w:rPr>
        <w:t>。</w:t>
      </w:r>
    </w:p>
    <w:p w14:paraId="21693A77">
      <w:pPr>
        <w:spacing w:line="360" w:lineRule="auto"/>
        <w:ind w:firstLine="480" w:firstLineChars="200"/>
        <w:rPr>
          <w:rFonts w:ascii="宋体" w:hAnsi="宋体" w:cs="宋体"/>
          <w:sz w:val="24"/>
          <w:u w:val="single"/>
        </w:rPr>
      </w:pPr>
      <w:r>
        <w:rPr>
          <w:rFonts w:hint="eastAsia" w:ascii="宋体" w:hAnsi="宋体" w:cs="宋体"/>
          <w:sz w:val="24"/>
        </w:rPr>
        <w:t>其他关于分包的约定：</w:t>
      </w:r>
      <w:r>
        <w:rPr>
          <w:rFonts w:hint="eastAsia" w:ascii="宋体" w:hAnsi="宋体" w:cs="宋体"/>
          <w:sz w:val="24"/>
          <w:u w:val="single"/>
        </w:rPr>
        <w:t xml:space="preserve"> 承包人需要将专业工程或劳务进行分包的，须经发包人书面同意，分包给具有相应资质的专业或劳务企业，承包人还应当按照相关规定程序才能分包给第三人，并与分包企业签订分包合同。其余工程未经发包人许可不得以任何形式分包或转包给第三人，承包人非法转包、违法分包、无资质的实际施工人借用有资质的施工企业名义承包工程，分包合同无效，发包人有权单方解除本合同并追究承包人的相应的法律责任，给发包人造成的工期延误和经济损失由原承包人承担 </w:t>
      </w:r>
      <w:r>
        <w:rPr>
          <w:rFonts w:hint="eastAsia" w:ascii="宋体" w:hAnsi="宋体" w:cs="宋体"/>
          <w:sz w:val="24"/>
        </w:rPr>
        <w:t>。</w:t>
      </w:r>
    </w:p>
    <w:p w14:paraId="7F5A684D">
      <w:pPr>
        <w:spacing w:line="360" w:lineRule="auto"/>
        <w:ind w:firstLine="480" w:firstLineChars="200"/>
        <w:rPr>
          <w:rFonts w:ascii="宋体" w:hAnsi="宋体" w:cs="宋体"/>
          <w:sz w:val="24"/>
          <w:u w:val="single"/>
        </w:rPr>
      </w:pPr>
      <w:r>
        <w:rPr>
          <w:rFonts w:hint="eastAsia" w:ascii="宋体" w:hAnsi="宋体" w:cs="宋体"/>
          <w:sz w:val="24"/>
          <w:u w:val="single"/>
        </w:rPr>
        <w:t xml:space="preserve">未经监理、发包人认定和许可，擅自分包的，除承担相应法律责任外，发包人有权向承包人收取10000元/次的违约金 </w:t>
      </w:r>
      <w:r>
        <w:rPr>
          <w:rFonts w:hint="eastAsia" w:ascii="宋体" w:hAnsi="宋体" w:cs="宋体"/>
          <w:sz w:val="24"/>
        </w:rPr>
        <w:t>。</w:t>
      </w:r>
    </w:p>
    <w:p w14:paraId="376F70E1">
      <w:pPr>
        <w:spacing w:line="360" w:lineRule="auto"/>
        <w:ind w:firstLine="480" w:firstLineChars="200"/>
        <w:rPr>
          <w:rFonts w:ascii="宋体" w:hAnsi="宋体" w:cs="宋体"/>
          <w:sz w:val="24"/>
        </w:rPr>
      </w:pPr>
      <w:r>
        <w:rPr>
          <w:rFonts w:hint="eastAsia" w:ascii="宋体" w:hAnsi="宋体" w:cs="宋体"/>
          <w:sz w:val="24"/>
        </w:rPr>
        <w:t>3.5.4 分包合同价款</w:t>
      </w:r>
    </w:p>
    <w:p w14:paraId="20B24EB5">
      <w:pPr>
        <w:spacing w:line="360" w:lineRule="auto"/>
        <w:ind w:firstLine="480" w:firstLineChars="200"/>
        <w:rPr>
          <w:rFonts w:ascii="宋体" w:hAnsi="宋体" w:cs="宋体"/>
          <w:sz w:val="24"/>
        </w:rPr>
      </w:pPr>
      <w:r>
        <w:rPr>
          <w:rFonts w:hint="eastAsia" w:ascii="宋体" w:hAnsi="宋体" w:cs="宋体"/>
          <w:sz w:val="24"/>
        </w:rPr>
        <w:t>关于分包合同价款支付的约定：</w:t>
      </w:r>
      <w:r>
        <w:rPr>
          <w:rFonts w:hint="eastAsia" w:ascii="宋体" w:hAnsi="宋体" w:cs="宋体"/>
          <w:sz w:val="24"/>
          <w:u w:val="single"/>
        </w:rPr>
        <w:t xml:space="preserve">由承包人向分包人支付，当承包人无故拒付分包人合同价款并经查实，发包人有权从承包人的工程款中直接扣除，并向第三方代为支付 </w:t>
      </w:r>
      <w:r>
        <w:rPr>
          <w:rFonts w:hint="eastAsia" w:ascii="宋体" w:hAnsi="宋体" w:cs="宋体"/>
          <w:sz w:val="24"/>
        </w:rPr>
        <w:t>。</w:t>
      </w:r>
    </w:p>
    <w:bookmarkEnd w:id="114"/>
    <w:bookmarkEnd w:id="115"/>
    <w:p w14:paraId="381DFABF">
      <w:pPr>
        <w:spacing w:line="360" w:lineRule="auto"/>
        <w:ind w:firstLine="480" w:firstLineChars="200"/>
        <w:rPr>
          <w:rFonts w:ascii="宋体" w:hAnsi="宋体" w:cs="宋体"/>
          <w:sz w:val="24"/>
        </w:rPr>
      </w:pPr>
      <w:r>
        <w:rPr>
          <w:rFonts w:hint="eastAsia" w:ascii="宋体" w:hAnsi="宋体" w:cs="宋体"/>
          <w:sz w:val="24"/>
        </w:rPr>
        <w:t>3.6 工程照管与成品、半成品保护</w:t>
      </w:r>
    </w:p>
    <w:p w14:paraId="2B799A4C">
      <w:pPr>
        <w:spacing w:line="360" w:lineRule="auto"/>
        <w:ind w:firstLine="480" w:firstLineChars="200"/>
        <w:rPr>
          <w:rFonts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从承包人进场之日起直至颁发整个工程的竣工移交证书日期止，承包人应对工程以及材料和待安装的工程设备等的照管与半成品保护负全部责任 </w:t>
      </w:r>
      <w:r>
        <w:rPr>
          <w:rFonts w:hint="eastAsia" w:ascii="宋体" w:hAnsi="宋体" w:cs="宋体"/>
          <w:kern w:val="0"/>
          <w:sz w:val="24"/>
        </w:rPr>
        <w:t>。</w:t>
      </w:r>
    </w:p>
    <w:p w14:paraId="55D5A0EF">
      <w:pPr>
        <w:spacing w:line="360" w:lineRule="auto"/>
        <w:ind w:firstLine="480" w:firstLineChars="200"/>
        <w:rPr>
          <w:rFonts w:ascii="宋体" w:hAnsi="宋体" w:cs="宋体"/>
          <w:sz w:val="24"/>
        </w:rPr>
      </w:pPr>
      <w:r>
        <w:rPr>
          <w:rFonts w:hint="eastAsia" w:ascii="宋体" w:hAnsi="宋体" w:cs="宋体"/>
          <w:sz w:val="24"/>
        </w:rPr>
        <w:t>3.7 履约担保</w:t>
      </w:r>
    </w:p>
    <w:p w14:paraId="12FEC1F1">
      <w:pPr>
        <w:spacing w:line="360" w:lineRule="auto"/>
        <w:ind w:firstLine="480" w:firstLineChars="200"/>
        <w:rPr>
          <w:rFonts w:ascii="宋体" w:hAnsi="宋体" w:cs="宋体"/>
          <w:sz w:val="24"/>
        </w:rPr>
      </w:pPr>
      <w:r>
        <w:rPr>
          <w:rFonts w:hint="eastAsia" w:ascii="宋体" w:hAnsi="宋体" w:cs="宋体"/>
          <w:sz w:val="24"/>
        </w:rPr>
        <w:t>承包人是否提供履约担保：</w:t>
      </w:r>
      <w:r>
        <w:rPr>
          <w:rFonts w:hint="eastAsia" w:ascii="宋体" w:hAnsi="宋体" w:cs="宋体"/>
          <w:sz w:val="24"/>
          <w:u w:val="single"/>
        </w:rPr>
        <w:t xml:space="preserve">   否   </w:t>
      </w:r>
      <w:r>
        <w:rPr>
          <w:rFonts w:hint="eastAsia" w:ascii="宋体" w:hAnsi="宋体" w:cs="宋体"/>
          <w:sz w:val="24"/>
        </w:rPr>
        <w:t>。</w:t>
      </w:r>
    </w:p>
    <w:p w14:paraId="0E7C9F4A">
      <w:pPr>
        <w:spacing w:line="360" w:lineRule="auto"/>
        <w:ind w:firstLine="480" w:firstLineChars="200"/>
        <w:rPr>
          <w:rFonts w:ascii="宋体" w:hAnsi="宋体" w:cs="宋体"/>
          <w:sz w:val="24"/>
        </w:rPr>
      </w:pPr>
      <w:bookmarkStart w:id="116" w:name="_Toc351203636"/>
      <w:r>
        <w:rPr>
          <w:rFonts w:hint="eastAsia" w:ascii="宋体" w:hAnsi="宋体" w:cs="宋体"/>
          <w:sz w:val="24"/>
        </w:rPr>
        <w:t>承包人提供履约担保的形式、金额及期限的：</w:t>
      </w:r>
      <w:r>
        <w:rPr>
          <w:rFonts w:hint="eastAsia" w:ascii="宋体" w:hAnsi="宋体" w:cs="宋体"/>
          <w:sz w:val="24"/>
          <w:u w:val="single"/>
        </w:rPr>
        <w:t xml:space="preserve">       /        </w:t>
      </w:r>
      <w:r>
        <w:rPr>
          <w:rFonts w:hint="eastAsia" w:ascii="宋体" w:hAnsi="宋体" w:cs="宋体"/>
          <w:sz w:val="24"/>
        </w:rPr>
        <w:t>。</w:t>
      </w:r>
    </w:p>
    <w:p w14:paraId="1A24E071">
      <w:pPr>
        <w:pStyle w:val="6"/>
        <w:spacing w:line="360" w:lineRule="auto"/>
        <w:rPr>
          <w:rFonts w:ascii="宋体" w:hAnsi="宋体" w:eastAsia="宋体" w:cs="宋体"/>
          <w:bCs w:val="0"/>
          <w:sz w:val="24"/>
          <w:szCs w:val="24"/>
        </w:rPr>
      </w:pPr>
      <w:r>
        <w:rPr>
          <w:rFonts w:hint="eastAsia" w:ascii="宋体" w:hAnsi="宋体" w:eastAsia="宋体" w:cs="宋体"/>
          <w:bCs w:val="0"/>
          <w:sz w:val="24"/>
          <w:szCs w:val="24"/>
        </w:rPr>
        <w:t>4</w:t>
      </w:r>
      <w:bookmarkStart w:id="117" w:name="_Toc297048348"/>
      <w:bookmarkStart w:id="118" w:name="_Toc267251413"/>
      <w:bookmarkStart w:id="119" w:name="_Toc296891202"/>
      <w:bookmarkStart w:id="120" w:name="_Toc297120462"/>
      <w:bookmarkStart w:id="121" w:name="_Toc296890990"/>
      <w:bookmarkStart w:id="122" w:name="_Toc296503162"/>
      <w:bookmarkStart w:id="123" w:name="_Toc296347161"/>
      <w:bookmarkStart w:id="124" w:name="_Toc292559366"/>
      <w:bookmarkStart w:id="125" w:name="_Toc296346663"/>
      <w:bookmarkStart w:id="126" w:name="_Toc292559871"/>
      <w:bookmarkStart w:id="127" w:name="_Toc296944501"/>
      <w:r>
        <w:rPr>
          <w:rFonts w:hint="eastAsia" w:ascii="宋体" w:hAnsi="宋体" w:eastAsia="宋体" w:cs="宋体"/>
          <w:bCs w:val="0"/>
          <w:sz w:val="24"/>
          <w:szCs w:val="24"/>
        </w:rPr>
        <w:t>. 监</w:t>
      </w:r>
      <w:bookmarkEnd w:id="117"/>
      <w:bookmarkEnd w:id="118"/>
      <w:bookmarkEnd w:id="119"/>
      <w:bookmarkEnd w:id="120"/>
      <w:bookmarkEnd w:id="121"/>
      <w:bookmarkEnd w:id="122"/>
      <w:bookmarkEnd w:id="123"/>
      <w:bookmarkEnd w:id="124"/>
      <w:bookmarkEnd w:id="125"/>
      <w:bookmarkEnd w:id="126"/>
      <w:bookmarkEnd w:id="127"/>
      <w:r>
        <w:rPr>
          <w:rFonts w:hint="eastAsia" w:ascii="宋体" w:hAnsi="宋体" w:eastAsia="宋体" w:cs="宋体"/>
          <w:bCs w:val="0"/>
          <w:sz w:val="24"/>
          <w:szCs w:val="24"/>
        </w:rPr>
        <w:t>理人</w:t>
      </w:r>
      <w:bookmarkEnd w:id="116"/>
    </w:p>
    <w:p w14:paraId="3C8C726F">
      <w:pPr>
        <w:spacing w:line="360" w:lineRule="auto"/>
        <w:ind w:firstLine="480" w:firstLineChars="200"/>
        <w:rPr>
          <w:rFonts w:ascii="宋体" w:hAnsi="宋体" w:cs="宋体"/>
          <w:sz w:val="24"/>
        </w:rPr>
      </w:pPr>
      <w:r>
        <w:rPr>
          <w:rFonts w:hint="eastAsia" w:ascii="宋体" w:hAnsi="宋体" w:cs="宋体"/>
          <w:sz w:val="24"/>
        </w:rPr>
        <w:t>4.1监理人的一般规定</w:t>
      </w:r>
    </w:p>
    <w:p w14:paraId="0F350FFA">
      <w:pPr>
        <w:spacing w:line="360" w:lineRule="auto"/>
        <w:ind w:firstLine="480" w:firstLineChars="200"/>
        <w:jc w:val="left"/>
        <w:rPr>
          <w:rFonts w:ascii="宋体" w:hAnsi="宋体" w:cs="宋体"/>
          <w:sz w:val="24"/>
        </w:rPr>
      </w:pPr>
      <w:r>
        <w:rPr>
          <w:rFonts w:hint="eastAsia" w:ascii="宋体" w:hAnsi="宋体" w:cs="宋体"/>
          <w:sz w:val="24"/>
        </w:rPr>
        <w:t>关于监理人的监理内容：</w:t>
      </w:r>
      <w:r>
        <w:rPr>
          <w:rFonts w:hint="eastAsia" w:ascii="宋体" w:hAnsi="宋体" w:cs="宋体"/>
          <w:sz w:val="24"/>
          <w:u w:val="single"/>
        </w:rPr>
        <w:t>监理合同范围内以及发包人指定的所有监理内容</w:t>
      </w:r>
      <w:r>
        <w:rPr>
          <w:rFonts w:hint="eastAsia" w:ascii="宋体" w:hAnsi="宋体" w:cs="宋体"/>
          <w:sz w:val="24"/>
        </w:rPr>
        <w:t>。</w:t>
      </w:r>
    </w:p>
    <w:p w14:paraId="77D3CD0A">
      <w:pPr>
        <w:spacing w:line="360" w:lineRule="auto"/>
        <w:ind w:firstLine="480" w:firstLineChars="200"/>
        <w:jc w:val="left"/>
        <w:rPr>
          <w:rFonts w:ascii="宋体" w:hAnsi="宋体" w:cs="宋体"/>
          <w:sz w:val="24"/>
        </w:rPr>
      </w:pPr>
      <w:r>
        <w:rPr>
          <w:rFonts w:hint="eastAsia" w:ascii="宋体" w:hAnsi="宋体" w:cs="宋体"/>
          <w:sz w:val="24"/>
        </w:rPr>
        <w:t>关于监理人的监理权限：</w:t>
      </w:r>
      <w:r>
        <w:rPr>
          <w:rFonts w:hint="eastAsia" w:ascii="宋体" w:hAnsi="宋体" w:cs="宋体"/>
          <w:sz w:val="24"/>
          <w:u w:val="single"/>
        </w:rPr>
        <w:t xml:space="preserve">详见监理合同 </w:t>
      </w:r>
      <w:r>
        <w:rPr>
          <w:rFonts w:hint="eastAsia" w:ascii="宋体" w:hAnsi="宋体" w:cs="宋体"/>
          <w:sz w:val="24"/>
        </w:rPr>
        <w:t>。</w:t>
      </w:r>
    </w:p>
    <w:p w14:paraId="5B31B180">
      <w:pPr>
        <w:spacing w:line="360" w:lineRule="auto"/>
        <w:ind w:firstLine="480" w:firstLineChars="200"/>
        <w:jc w:val="left"/>
        <w:rPr>
          <w:rFonts w:ascii="宋体" w:hAnsi="宋体" w:cs="宋体"/>
          <w:sz w:val="24"/>
        </w:rPr>
      </w:pPr>
      <w:r>
        <w:rPr>
          <w:rFonts w:hint="eastAsia" w:ascii="宋体" w:hAnsi="宋体" w:cs="宋体"/>
          <w:sz w:val="24"/>
        </w:rPr>
        <w:t>关于监理人在施工现场的办公场所、生活场所的提供和费用承担的约定：</w:t>
      </w:r>
      <w:r>
        <w:rPr>
          <w:rFonts w:hint="eastAsia" w:ascii="宋体" w:hAnsi="宋体" w:cs="宋体"/>
          <w:sz w:val="24"/>
          <w:u w:val="single"/>
        </w:rPr>
        <w:t xml:space="preserve"> 详见监理合同 </w:t>
      </w:r>
      <w:r>
        <w:rPr>
          <w:rFonts w:hint="eastAsia" w:ascii="宋体" w:hAnsi="宋体" w:cs="宋体"/>
          <w:sz w:val="24"/>
        </w:rPr>
        <w:t xml:space="preserve">。 </w:t>
      </w:r>
    </w:p>
    <w:p w14:paraId="7E359165">
      <w:pPr>
        <w:spacing w:line="360" w:lineRule="auto"/>
        <w:ind w:firstLine="480" w:firstLineChars="200"/>
        <w:rPr>
          <w:rFonts w:ascii="宋体" w:hAnsi="宋体" w:cs="宋体"/>
          <w:sz w:val="24"/>
        </w:rPr>
      </w:pPr>
      <w:r>
        <w:rPr>
          <w:rFonts w:hint="eastAsia" w:ascii="宋体" w:hAnsi="宋体" w:cs="宋体"/>
          <w:sz w:val="24"/>
        </w:rPr>
        <w:t>4.2 监理人员</w:t>
      </w:r>
    </w:p>
    <w:p w14:paraId="7ABFF0A6">
      <w:pPr>
        <w:spacing w:line="360" w:lineRule="auto"/>
        <w:ind w:firstLine="480" w:firstLineChars="200"/>
        <w:rPr>
          <w:rFonts w:ascii="宋体" w:hAnsi="宋体" w:cs="宋体"/>
          <w:sz w:val="24"/>
        </w:rPr>
      </w:pPr>
      <w:r>
        <w:rPr>
          <w:rFonts w:hint="eastAsia" w:ascii="宋体" w:hAnsi="宋体" w:cs="宋体"/>
          <w:sz w:val="24"/>
        </w:rPr>
        <w:t>总监理工程师：</w:t>
      </w:r>
    </w:p>
    <w:p w14:paraId="7360D63E">
      <w:pPr>
        <w:spacing w:line="360" w:lineRule="auto"/>
        <w:ind w:firstLine="480" w:firstLineChars="200"/>
        <w:rPr>
          <w:rFonts w:ascii="宋体" w:hAnsi="宋体" w:cs="宋体"/>
          <w:sz w:val="24"/>
        </w:rPr>
      </w:pPr>
      <w:r>
        <w:rPr>
          <w:rFonts w:hint="eastAsia" w:ascii="宋体" w:hAnsi="宋体" w:cs="宋体"/>
          <w:sz w:val="24"/>
        </w:rPr>
        <w:t>姓    名：</w:t>
      </w:r>
      <w:r>
        <w:rPr>
          <w:rFonts w:hint="eastAsia" w:ascii="宋体" w:hAnsi="宋体" w:cs="宋体"/>
          <w:sz w:val="24"/>
          <w:u w:val="single"/>
        </w:rPr>
        <w:t xml:space="preserve">                             </w:t>
      </w:r>
      <w:r>
        <w:rPr>
          <w:rFonts w:hint="eastAsia" w:ascii="宋体" w:hAnsi="宋体" w:cs="宋体"/>
          <w:sz w:val="24"/>
        </w:rPr>
        <w:t>；</w:t>
      </w:r>
    </w:p>
    <w:p w14:paraId="15DBBF20">
      <w:pPr>
        <w:spacing w:line="360" w:lineRule="auto"/>
        <w:ind w:firstLine="480" w:firstLineChars="200"/>
        <w:rPr>
          <w:rFonts w:ascii="宋体" w:hAnsi="宋体" w:cs="宋体"/>
          <w:sz w:val="24"/>
        </w:rPr>
      </w:pPr>
      <w:r>
        <w:rPr>
          <w:rFonts w:hint="eastAsia" w:ascii="宋体" w:hAnsi="宋体" w:cs="宋体"/>
          <w:sz w:val="24"/>
        </w:rPr>
        <w:t>4.4 商定或确定</w:t>
      </w:r>
    </w:p>
    <w:p w14:paraId="6FFBAB67">
      <w:pPr>
        <w:spacing w:line="360" w:lineRule="auto"/>
        <w:ind w:firstLine="480" w:firstLineChars="200"/>
        <w:rPr>
          <w:rFonts w:ascii="宋体" w:hAnsi="宋体" w:cs="宋体"/>
          <w:sz w:val="24"/>
        </w:rPr>
      </w:pPr>
      <w:bookmarkStart w:id="128" w:name="_Toc267251418"/>
      <w:r>
        <w:rPr>
          <w:rFonts w:hint="eastAsia" w:ascii="宋体" w:hAnsi="宋体" w:cs="宋体"/>
          <w:sz w:val="24"/>
        </w:rPr>
        <w:t>在发包人和承包人不能通过协商达成一致意见时，发包人授权监理人对以下事项进行确定：</w:t>
      </w:r>
    </w:p>
    <w:p w14:paraId="44C68A6B">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w:t>
      </w:r>
      <w:r>
        <w:rPr>
          <w:rFonts w:hint="eastAsia" w:ascii="宋体" w:hAnsi="宋体" w:cs="宋体"/>
          <w:sz w:val="24"/>
          <w:u w:val="single"/>
        </w:rPr>
        <w:t xml:space="preserve">            详见监理合同          </w:t>
      </w:r>
      <w:r>
        <w:rPr>
          <w:rFonts w:hint="eastAsia" w:ascii="宋体" w:hAnsi="宋体" w:cs="宋体"/>
          <w:sz w:val="24"/>
        </w:rPr>
        <w:t>；</w:t>
      </w:r>
    </w:p>
    <w:p w14:paraId="29CCBDC7">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w:t>
      </w:r>
      <w:r>
        <w:rPr>
          <w:rFonts w:hint="eastAsia" w:ascii="宋体" w:hAnsi="宋体" w:cs="宋体"/>
          <w:sz w:val="24"/>
          <w:u w:val="single"/>
        </w:rPr>
        <w:t xml:space="preserve">                /                 </w:t>
      </w:r>
      <w:r>
        <w:rPr>
          <w:rFonts w:hint="eastAsia" w:ascii="宋体" w:hAnsi="宋体" w:cs="宋体"/>
          <w:sz w:val="24"/>
        </w:rPr>
        <w:t>；</w:t>
      </w:r>
    </w:p>
    <w:p w14:paraId="1017417A">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w:t>
      </w:r>
      <w:r>
        <w:rPr>
          <w:rFonts w:hint="eastAsia" w:ascii="宋体" w:hAnsi="宋体" w:cs="宋体"/>
          <w:sz w:val="24"/>
          <w:u w:val="single"/>
        </w:rPr>
        <w:t xml:space="preserve">                /                 </w:t>
      </w:r>
      <w:r>
        <w:rPr>
          <w:rFonts w:hint="eastAsia" w:ascii="宋体" w:hAnsi="宋体" w:cs="宋体"/>
          <w:sz w:val="24"/>
        </w:rPr>
        <w:t>。</w:t>
      </w:r>
    </w:p>
    <w:p w14:paraId="16D0F279">
      <w:pPr>
        <w:pStyle w:val="6"/>
        <w:spacing w:line="360" w:lineRule="auto"/>
        <w:rPr>
          <w:rFonts w:ascii="宋体" w:hAnsi="宋体" w:eastAsia="宋体" w:cs="宋体"/>
          <w:bCs w:val="0"/>
          <w:sz w:val="24"/>
          <w:szCs w:val="24"/>
        </w:rPr>
      </w:pPr>
      <w:bookmarkStart w:id="129" w:name="_Toc351203637"/>
      <w:r>
        <w:rPr>
          <w:rFonts w:hint="eastAsia" w:ascii="宋体" w:hAnsi="宋体" w:eastAsia="宋体" w:cs="宋体"/>
          <w:bCs w:val="0"/>
          <w:sz w:val="24"/>
          <w:szCs w:val="24"/>
        </w:rPr>
        <w:t>5</w:t>
      </w:r>
      <w:bookmarkEnd w:id="128"/>
      <w:bookmarkStart w:id="130" w:name="_Toc296503163"/>
      <w:bookmarkStart w:id="131" w:name="_Toc296347162"/>
      <w:bookmarkStart w:id="132" w:name="_Toc296944502"/>
      <w:bookmarkStart w:id="133" w:name="_Toc292559872"/>
      <w:bookmarkStart w:id="134" w:name="_Toc296890991"/>
      <w:bookmarkStart w:id="135" w:name="_Toc292559367"/>
      <w:bookmarkStart w:id="136" w:name="_Toc297048349"/>
      <w:bookmarkStart w:id="137" w:name="_Toc296346664"/>
      <w:bookmarkStart w:id="138" w:name="_Toc297120463"/>
      <w:bookmarkStart w:id="139" w:name="_Toc296891203"/>
      <w:r>
        <w:rPr>
          <w:rFonts w:hint="eastAsia" w:ascii="宋体" w:hAnsi="宋体" w:eastAsia="宋体" w:cs="宋体"/>
          <w:bCs w:val="0"/>
          <w:sz w:val="24"/>
          <w:szCs w:val="24"/>
        </w:rPr>
        <w:t>. 工程质量</w:t>
      </w:r>
      <w:bookmarkEnd w:id="129"/>
    </w:p>
    <w:p w14:paraId="49064A29">
      <w:pPr>
        <w:spacing w:line="360" w:lineRule="auto"/>
        <w:ind w:firstLine="480" w:firstLineChars="200"/>
        <w:rPr>
          <w:rFonts w:ascii="宋体" w:hAnsi="宋体" w:cs="宋体"/>
          <w:sz w:val="24"/>
        </w:rPr>
      </w:pPr>
      <w:r>
        <w:rPr>
          <w:rFonts w:hint="eastAsia" w:ascii="宋体" w:hAnsi="宋体" w:cs="宋体"/>
          <w:sz w:val="24"/>
        </w:rPr>
        <w:t>5.1 质量要求</w:t>
      </w:r>
    </w:p>
    <w:p w14:paraId="292CCAAB">
      <w:pPr>
        <w:spacing w:line="360" w:lineRule="auto"/>
        <w:ind w:firstLine="480" w:firstLineChars="200"/>
        <w:rPr>
          <w:rFonts w:ascii="宋体" w:hAnsi="宋体" w:cs="宋体"/>
          <w:sz w:val="24"/>
        </w:rPr>
      </w:pPr>
      <w:r>
        <w:rPr>
          <w:rFonts w:hint="eastAsia" w:ascii="宋体" w:hAnsi="宋体" w:cs="宋体"/>
          <w:sz w:val="24"/>
        </w:rPr>
        <w:t>5</w:t>
      </w:r>
      <w:bookmarkStart w:id="140" w:name="_Toc297216155"/>
      <w:bookmarkStart w:id="141" w:name="_Toc312677997"/>
      <w:bookmarkStart w:id="142" w:name="_Toc300934949"/>
      <w:bookmarkStart w:id="143" w:name="_Toc318581164"/>
      <w:bookmarkStart w:id="144" w:name="_Toc297123496"/>
      <w:bookmarkStart w:id="145" w:name="_Toc304295527"/>
      <w:bookmarkStart w:id="146" w:name="_Toc303539106"/>
      <w:r>
        <w:rPr>
          <w:rFonts w:hint="eastAsia" w:ascii="宋体" w:hAnsi="宋体" w:cs="宋体"/>
          <w:sz w:val="24"/>
        </w:rPr>
        <w:t>.1.1 特殊质量标准和要求：</w:t>
      </w:r>
      <w:r>
        <w:rPr>
          <w:rFonts w:hint="eastAsia" w:ascii="宋体" w:hAnsi="宋体" w:cs="宋体"/>
          <w:sz w:val="24"/>
          <w:u w:val="single"/>
        </w:rPr>
        <w:t xml:space="preserve"> 符合国家及地方现行施工验收规范，达到合格标准 </w:t>
      </w:r>
      <w:r>
        <w:rPr>
          <w:rFonts w:hint="eastAsia" w:ascii="宋体" w:hAnsi="宋体" w:cs="宋体"/>
          <w:sz w:val="24"/>
        </w:rPr>
        <w:t>。</w:t>
      </w:r>
    </w:p>
    <w:p w14:paraId="784E240E">
      <w:pPr>
        <w:spacing w:line="360" w:lineRule="auto"/>
        <w:ind w:firstLine="480" w:firstLineChars="200"/>
        <w:jc w:val="left"/>
        <w:rPr>
          <w:rFonts w:ascii="宋体" w:hAnsi="宋体" w:cs="宋体"/>
          <w:b/>
          <w:sz w:val="24"/>
          <w:u w:val="single"/>
        </w:rPr>
      </w:pPr>
      <w:r>
        <w:rPr>
          <w:rFonts w:hint="eastAsia" w:ascii="宋体" w:hAnsi="宋体" w:cs="宋体"/>
          <w:sz w:val="24"/>
        </w:rPr>
        <w:t>关于工程奖项的约定：</w:t>
      </w:r>
      <w:r>
        <w:rPr>
          <w:rFonts w:hint="eastAsia" w:ascii="宋体" w:hAnsi="宋体" w:cs="宋体"/>
          <w:b/>
          <w:sz w:val="24"/>
          <w:u w:val="single"/>
        </w:rPr>
        <w:t xml:space="preserve">          </w:t>
      </w:r>
      <w:r>
        <w:rPr>
          <w:rFonts w:hint="eastAsia" w:ascii="宋体" w:hAnsi="宋体" w:cs="宋体"/>
          <w:sz w:val="24"/>
          <w:u w:val="single"/>
        </w:rPr>
        <w:t>/</w:t>
      </w:r>
      <w:r>
        <w:rPr>
          <w:rFonts w:hint="eastAsia" w:ascii="宋体" w:hAnsi="宋体" w:cs="宋体"/>
          <w:b/>
          <w:sz w:val="24"/>
          <w:u w:val="single"/>
        </w:rPr>
        <w:t xml:space="preserve">         </w:t>
      </w:r>
      <w:r>
        <w:rPr>
          <w:rFonts w:hint="eastAsia" w:ascii="宋体" w:hAnsi="宋体" w:cs="宋体"/>
          <w:sz w:val="24"/>
        </w:rPr>
        <w:t>。</w:t>
      </w:r>
    </w:p>
    <w:p w14:paraId="76B6838D">
      <w:pPr>
        <w:spacing w:line="360" w:lineRule="auto"/>
        <w:ind w:firstLine="480" w:firstLineChars="200"/>
        <w:jc w:val="left"/>
        <w:rPr>
          <w:rFonts w:ascii="宋体" w:hAnsi="宋体" w:cs="宋体"/>
          <w:sz w:val="24"/>
        </w:rPr>
      </w:pPr>
      <w:r>
        <w:rPr>
          <w:rFonts w:hint="eastAsia" w:ascii="宋体" w:hAnsi="宋体" w:cs="宋体"/>
          <w:sz w:val="24"/>
        </w:rPr>
        <w:t>5.3 隐蔽工程检查</w:t>
      </w:r>
    </w:p>
    <w:p w14:paraId="0BF358AC">
      <w:pPr>
        <w:spacing w:line="360" w:lineRule="auto"/>
        <w:ind w:firstLine="480" w:firstLineChars="200"/>
        <w:jc w:val="left"/>
        <w:rPr>
          <w:rFonts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sz w:val="24"/>
          <w:u w:val="single"/>
        </w:rPr>
        <w:t xml:space="preserve"> 共同检查前24小时书面通知监理人</w:t>
      </w:r>
      <w:r>
        <w:rPr>
          <w:rFonts w:hint="eastAsia" w:ascii="宋体" w:hAnsi="宋体" w:cs="宋体"/>
          <w:sz w:val="24"/>
        </w:rPr>
        <w:t>。</w:t>
      </w:r>
    </w:p>
    <w:p w14:paraId="430903DE">
      <w:pPr>
        <w:spacing w:line="360" w:lineRule="auto"/>
        <w:ind w:firstLine="480" w:firstLineChars="200"/>
        <w:jc w:val="left"/>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12 </w:t>
      </w:r>
      <w:r>
        <w:rPr>
          <w:rFonts w:hint="eastAsia" w:ascii="宋体" w:hAnsi="宋体" w:cs="宋体"/>
          <w:sz w:val="24"/>
        </w:rPr>
        <w:t>小时提交书面延期要求。</w:t>
      </w:r>
    </w:p>
    <w:p w14:paraId="293AEFC9">
      <w:pPr>
        <w:spacing w:line="360" w:lineRule="auto"/>
        <w:ind w:firstLine="480" w:firstLineChars="200"/>
        <w:jc w:val="left"/>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14:paraId="4A856944">
      <w:pPr>
        <w:pStyle w:val="6"/>
        <w:spacing w:line="360" w:lineRule="auto"/>
        <w:rPr>
          <w:rFonts w:ascii="宋体" w:hAnsi="宋体" w:eastAsia="宋体" w:cs="宋体"/>
          <w:bCs w:val="0"/>
          <w:sz w:val="24"/>
          <w:szCs w:val="24"/>
        </w:rPr>
      </w:pPr>
      <w:bookmarkStart w:id="147" w:name="_Toc351203638"/>
      <w:r>
        <w:rPr>
          <w:rFonts w:hint="eastAsia" w:ascii="宋体" w:hAnsi="宋体" w:eastAsia="宋体" w:cs="宋体"/>
          <w:bCs w:val="0"/>
          <w:sz w:val="24"/>
          <w:szCs w:val="24"/>
        </w:rPr>
        <w:t>6. 安全文明施工与环境保护</w:t>
      </w:r>
      <w:bookmarkEnd w:id="147"/>
    </w:p>
    <w:p w14:paraId="587491EA">
      <w:pPr>
        <w:spacing w:line="360" w:lineRule="auto"/>
        <w:ind w:firstLine="480" w:firstLineChars="200"/>
        <w:rPr>
          <w:rFonts w:ascii="宋体" w:hAnsi="宋体" w:cs="宋体"/>
          <w:sz w:val="24"/>
        </w:rPr>
      </w:pPr>
      <w:r>
        <w:rPr>
          <w:rFonts w:hint="eastAsia" w:ascii="宋体" w:hAnsi="宋体" w:cs="宋体"/>
          <w:sz w:val="24"/>
        </w:rPr>
        <w:t>6.1安全文明施工</w:t>
      </w:r>
    </w:p>
    <w:p w14:paraId="43777F85">
      <w:pPr>
        <w:spacing w:line="360" w:lineRule="auto"/>
        <w:ind w:firstLine="480" w:firstLineChars="200"/>
        <w:jc w:val="left"/>
        <w:rPr>
          <w:rFonts w:ascii="宋体" w:hAnsi="宋体" w:cs="宋体"/>
          <w:sz w:val="24"/>
        </w:rPr>
      </w:pPr>
      <w:r>
        <w:rPr>
          <w:rFonts w:hint="eastAsia" w:ascii="宋体" w:hAnsi="宋体" w:cs="宋体"/>
          <w:sz w:val="24"/>
        </w:rPr>
        <w:t>6.1.1 项目安全生产的达标目标及相应事项的约定：</w:t>
      </w:r>
      <w:r>
        <w:rPr>
          <w:rFonts w:hint="eastAsia" w:ascii="宋体" w:hAnsi="宋体" w:cs="宋体"/>
          <w:sz w:val="24"/>
          <w:u w:val="single"/>
        </w:rPr>
        <w:t xml:space="preserve">（1）执行《通用条款》全部条款和国家、省、市关于安全文明施工的要求规定和创卫标准，因承包方原因达不到安全文明施工的要求规定和创卫标准时，承包人应切实整改达到此要求，所需费用均由承包人承担；（2）承包人应遵守发包人施工场地的规章制度和管理，做到安全文明施工，做好成品保护，对发包人提出的问题应在24小时内予以解决或处理；遵守有关施工规范和安全操作规程，如发生安全事故，承包人应及时通知发包人，积极采取有效的补救措施，如因此造成发包人、承包人或第三方人身或财产损失，全部责任由承包人自行承担；（3）承包人应建立安全防护和文明施工制度，采取有效的安全保障措施，严格按照安全防护和文明施工的规定组织施工，并做好下列工作：在施工出入口处、临时用电设施、脚手架、出入通道口、楼梯口电梯井口、孔洞口、爆破物及有害危险气体和液体存放处等危险部位，设置明显的安全警示标志，装设围栏；保持现场道路畅通、排水及排水设施通畅，做必要的现场地面硬化处理；妥善存放和处理材料设备和施工机械，水泥和其他易飞扬细颗粒的建筑材料应密闭存放或采取覆盖等措施，易燃易爆和有毒有害气体应分类存放；现场设置消防通道、配置消防设施和灭火器材，保证施工现场安全；施工垃圾、生活垃圾应分类存放，并及时从现场清运 </w:t>
      </w:r>
      <w:r>
        <w:rPr>
          <w:rFonts w:hint="eastAsia" w:ascii="宋体" w:hAnsi="宋体" w:cs="宋体"/>
          <w:sz w:val="24"/>
        </w:rPr>
        <w:t>。</w:t>
      </w:r>
    </w:p>
    <w:p w14:paraId="1274211B">
      <w:pPr>
        <w:spacing w:line="360" w:lineRule="auto"/>
        <w:ind w:firstLine="480" w:firstLineChars="200"/>
        <w:jc w:val="left"/>
        <w:rPr>
          <w:rFonts w:ascii="宋体" w:hAnsi="宋体" w:cs="宋体"/>
          <w:sz w:val="24"/>
        </w:rPr>
      </w:pPr>
      <w:r>
        <w:rPr>
          <w:rFonts w:hint="eastAsia" w:ascii="宋体" w:hAnsi="宋体" w:cs="宋体"/>
          <w:sz w:val="24"/>
        </w:rPr>
        <w:t>6.1.4 关于治安保卫的特别约定：</w:t>
      </w:r>
      <w:r>
        <w:rPr>
          <w:rFonts w:hint="eastAsia" w:ascii="宋体" w:hAnsi="宋体" w:cs="宋体"/>
          <w:sz w:val="24"/>
          <w:u w:val="single"/>
        </w:rPr>
        <w:t xml:space="preserve">（1）施工现场内外供本项目承包人使用的生产区、办公区、生活区治安保卫工作由承包人全面负责；（2）上述区域内若发生群殴、械斗等群体性治安事件的，每发生一起承包人对发包人支付违约金5万元 </w:t>
      </w:r>
      <w:r>
        <w:rPr>
          <w:rFonts w:hint="eastAsia" w:ascii="宋体" w:hAnsi="宋体" w:cs="宋体"/>
          <w:sz w:val="24"/>
        </w:rPr>
        <w:t>。</w:t>
      </w:r>
    </w:p>
    <w:p w14:paraId="48E179F5">
      <w:pPr>
        <w:spacing w:line="360" w:lineRule="auto"/>
        <w:ind w:firstLine="480" w:firstLineChars="200"/>
        <w:jc w:val="left"/>
        <w:rPr>
          <w:rFonts w:ascii="宋体" w:hAnsi="宋体" w:cs="宋体"/>
          <w:sz w:val="24"/>
          <w:u w:val="single"/>
        </w:rPr>
      </w:pPr>
      <w:r>
        <w:rPr>
          <w:rFonts w:hint="eastAsia" w:ascii="宋体" w:hAnsi="宋体" w:cs="宋体"/>
          <w:sz w:val="24"/>
        </w:rPr>
        <w:t>关于编制施工场地治安管理计划的约定：</w:t>
      </w:r>
      <w:r>
        <w:rPr>
          <w:rFonts w:hint="eastAsia" w:ascii="宋体" w:hAnsi="宋体" w:cs="宋体"/>
          <w:sz w:val="24"/>
          <w:u w:val="single"/>
        </w:rPr>
        <w:t xml:space="preserve">由承包人在工程开工后7天内编制施工场地治安管理计划，并上报经总监理工程师及发包人 </w:t>
      </w:r>
      <w:r>
        <w:rPr>
          <w:rFonts w:hint="eastAsia" w:ascii="宋体" w:hAnsi="宋体" w:cs="宋体"/>
          <w:sz w:val="24"/>
        </w:rPr>
        <w:t>。</w:t>
      </w:r>
    </w:p>
    <w:p w14:paraId="4E3A2045">
      <w:pPr>
        <w:spacing w:line="360" w:lineRule="auto"/>
        <w:ind w:firstLine="480" w:firstLineChars="200"/>
        <w:jc w:val="left"/>
        <w:rPr>
          <w:rFonts w:ascii="宋体" w:hAnsi="宋体" w:cs="宋体"/>
          <w:sz w:val="24"/>
        </w:rPr>
      </w:pPr>
      <w:r>
        <w:rPr>
          <w:rFonts w:hint="eastAsia" w:ascii="宋体" w:hAnsi="宋体" w:cs="宋体"/>
          <w:sz w:val="24"/>
          <w:u w:val="single"/>
        </w:rPr>
        <w:t>因本项目施工场地位于重点文物保护区，进入施工场地人员必须持当地派出所开具的无犯罪记录证明或由施工单位统一提供无犯罪记录承诺书，后由施工单位或用工部门填写《秦始皇帝陵博物院工作联络单/人员信息登记表》至监管部门（安全保卫部）办理人员出入申请</w:t>
      </w:r>
      <w:r>
        <w:rPr>
          <w:rFonts w:hint="eastAsia" w:ascii="宋体" w:hAnsi="宋体" w:cs="宋体"/>
          <w:sz w:val="24"/>
        </w:rPr>
        <w:t>。</w:t>
      </w:r>
    </w:p>
    <w:p w14:paraId="321C4E31">
      <w:pPr>
        <w:spacing w:line="360" w:lineRule="auto"/>
        <w:ind w:firstLine="480" w:firstLineChars="200"/>
        <w:jc w:val="left"/>
        <w:rPr>
          <w:rFonts w:ascii="宋体" w:hAnsi="宋体" w:cs="宋体"/>
          <w:sz w:val="24"/>
        </w:rPr>
      </w:pPr>
      <w:r>
        <w:rPr>
          <w:rFonts w:hint="eastAsia" w:ascii="宋体" w:hAnsi="宋体" w:cs="宋体"/>
          <w:sz w:val="24"/>
        </w:rPr>
        <w:t>6.1.5 文明施工</w:t>
      </w:r>
    </w:p>
    <w:p w14:paraId="0AE8158C">
      <w:pPr>
        <w:spacing w:line="360" w:lineRule="auto"/>
        <w:ind w:firstLine="360" w:firstLineChars="150"/>
        <w:jc w:val="left"/>
        <w:rPr>
          <w:rFonts w:ascii="宋体" w:hAnsi="宋体" w:cs="宋体"/>
          <w:sz w:val="24"/>
          <w:u w:val="single"/>
        </w:rPr>
      </w:pPr>
      <w:r>
        <w:rPr>
          <w:rFonts w:hint="eastAsia" w:ascii="宋体" w:hAnsi="宋体" w:cs="宋体"/>
          <w:sz w:val="24"/>
        </w:rPr>
        <w:t>合同当事人对文明施工的要求：</w:t>
      </w:r>
    </w:p>
    <w:p w14:paraId="084E6F41">
      <w:pPr>
        <w:tabs>
          <w:tab w:val="left" w:pos="1752"/>
          <w:tab w:val="left" w:pos="2355"/>
        </w:tabs>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承包人应按照合同认真履行安全施工与检查职责及做好施工中的安全防护工作外，还应认真执行国务院颁布的《建设工程安全生产管理条例》、《陕西省建设工程质量和安全生产管理条例》及国家和地方制定的有关安全生产法律、法规的规定，制定切实可行的安全施工措施和安全管理制度，确保本工程施工安全 </w:t>
      </w:r>
      <w:r>
        <w:rPr>
          <w:rFonts w:hint="eastAsia" w:ascii="宋体" w:hAnsi="宋体" w:cs="宋体"/>
          <w:sz w:val="24"/>
        </w:rPr>
        <w:t>。</w:t>
      </w:r>
    </w:p>
    <w:p w14:paraId="60EBD2A6">
      <w:pPr>
        <w:spacing w:line="360" w:lineRule="auto"/>
        <w:ind w:firstLine="480" w:firstLineChars="200"/>
        <w:jc w:val="left"/>
        <w:rPr>
          <w:rFonts w:ascii="宋体" w:hAnsi="宋体" w:cs="宋体"/>
          <w:sz w:val="24"/>
        </w:rPr>
      </w:pPr>
      <w:r>
        <w:rPr>
          <w:rFonts w:hint="eastAsia" w:ascii="宋体" w:hAnsi="宋体" w:cs="宋体"/>
          <w:sz w:val="24"/>
          <w:u w:val="single"/>
        </w:rPr>
        <w:t xml:space="preserve">施工期间需严格遵守现行有关环境保护方面的规定和原则，按建设行政主管部门要求封闭（含施工场区、有污染的工序。围栏、警示牌等设施须符合规定要求并承担费用）施工，严格控制向施工区域（包含为完成本合同施工任务所必须的操作过程和环节的施工现场以外的范围）既有环境内排放粉尘、废气、污水、强光、垃圾、废水，一旦发生树木死亡、环境污染影响、景区游客投诉和反映、甲方和行政管理（及行业主管）处罚等事件，乙方除积极采取措施消除直接影响以及由此引发的不良后果并承担费用外，还须承担由此造成及引发的全部违约处罚责任和费用。乙方应充分掌握国家、地方政府和建设及环保部门相关“治污减霾”方面的要求、规定，以及采取的临时停工等特殊措施；对此乙方有义务在做好自身环保施工的基础上，采取积极的劳动力分流、工序调整等应对措施，此不可预见的风险和相应措施费用由乙方承担。甲方、监理组织的安全、文明施工检查如发现有严重影响安全或环保行为的，将出具安全/文明施工管理处罚单，处罚金额1000-2000元；违约事实清楚的情况下，责任单位拒不签字或拒不整改的，加倍处罚 </w:t>
      </w:r>
      <w:r>
        <w:rPr>
          <w:rFonts w:hint="eastAsia" w:ascii="宋体" w:hAnsi="宋体" w:cs="宋体"/>
          <w:sz w:val="24"/>
        </w:rPr>
        <w:t>。</w:t>
      </w:r>
    </w:p>
    <w:p w14:paraId="445A6288">
      <w:pPr>
        <w:spacing w:line="360" w:lineRule="auto"/>
        <w:ind w:firstLine="480" w:firstLineChars="200"/>
        <w:jc w:val="left"/>
        <w:rPr>
          <w:rFonts w:ascii="宋体" w:hAnsi="宋体" w:cs="宋体"/>
          <w:sz w:val="24"/>
        </w:rPr>
      </w:pPr>
      <w:r>
        <w:rPr>
          <w:rFonts w:hint="eastAsia" w:ascii="宋体" w:hAnsi="宋体" w:cs="宋体"/>
          <w:sz w:val="24"/>
        </w:rPr>
        <w:t>6.1.6关于安全文明施工费支付比例和支付期限的约定：</w:t>
      </w:r>
      <w:r>
        <w:rPr>
          <w:rFonts w:hint="eastAsia" w:ascii="宋体" w:hAnsi="宋体" w:cs="宋体"/>
          <w:color w:val="000000"/>
          <w:sz w:val="24"/>
          <w:u w:val="single"/>
        </w:rPr>
        <w:t xml:space="preserve">安全文明施工措施费计入工程造价，并在开工前一次性100%足额给付承包方，承包方应当确保安全文明施工措施费专款专用，在财务管理中单独列出安全文明施工措施项目费用清单，承包方不得挪用安全文明施工措施项目费 </w:t>
      </w:r>
      <w:r>
        <w:rPr>
          <w:rFonts w:hint="eastAsia" w:ascii="宋体" w:hAnsi="宋体" w:cs="宋体"/>
          <w:color w:val="000000"/>
          <w:sz w:val="24"/>
        </w:rPr>
        <w:t>。</w:t>
      </w:r>
    </w:p>
    <w:bookmarkEnd w:id="140"/>
    <w:bookmarkEnd w:id="141"/>
    <w:bookmarkEnd w:id="142"/>
    <w:bookmarkEnd w:id="143"/>
    <w:bookmarkEnd w:id="144"/>
    <w:bookmarkEnd w:id="145"/>
    <w:bookmarkEnd w:id="146"/>
    <w:p w14:paraId="78E7A2A3">
      <w:pPr>
        <w:pStyle w:val="6"/>
        <w:spacing w:line="360" w:lineRule="auto"/>
        <w:rPr>
          <w:rFonts w:ascii="宋体" w:hAnsi="宋体" w:eastAsia="宋体" w:cs="宋体"/>
          <w:bCs w:val="0"/>
          <w:sz w:val="24"/>
          <w:szCs w:val="24"/>
        </w:rPr>
      </w:pPr>
      <w:bookmarkStart w:id="148" w:name="_Toc351203639"/>
      <w:r>
        <w:rPr>
          <w:rFonts w:hint="eastAsia" w:ascii="宋体" w:hAnsi="宋体" w:eastAsia="宋体" w:cs="宋体"/>
          <w:bCs w:val="0"/>
          <w:sz w:val="24"/>
          <w:szCs w:val="24"/>
        </w:rPr>
        <w:t>7. 工期和进度</w:t>
      </w:r>
      <w:bookmarkEnd w:id="148"/>
    </w:p>
    <w:p w14:paraId="34D62422">
      <w:pPr>
        <w:spacing w:line="360" w:lineRule="auto"/>
        <w:ind w:firstLine="480" w:firstLineChars="200"/>
        <w:rPr>
          <w:rFonts w:ascii="宋体" w:hAnsi="宋体" w:cs="宋体"/>
          <w:sz w:val="24"/>
        </w:rPr>
      </w:pPr>
      <w:r>
        <w:rPr>
          <w:rFonts w:hint="eastAsia" w:ascii="宋体" w:hAnsi="宋体" w:cs="宋体"/>
          <w:sz w:val="24"/>
        </w:rPr>
        <w:t>7.1 施工组织设计</w:t>
      </w:r>
    </w:p>
    <w:p w14:paraId="524BC57E">
      <w:pPr>
        <w:autoSpaceDE w:val="0"/>
        <w:autoSpaceDN w:val="0"/>
        <w:adjustRightInd w:val="0"/>
        <w:spacing w:line="360" w:lineRule="auto"/>
        <w:ind w:firstLine="480" w:firstLineChars="200"/>
        <w:jc w:val="left"/>
        <w:rPr>
          <w:rFonts w:ascii="宋体" w:hAnsi="宋体" w:cs="宋体"/>
          <w:sz w:val="24"/>
          <w:u w:val="single"/>
        </w:rPr>
      </w:pPr>
      <w:r>
        <w:rPr>
          <w:rFonts w:hint="eastAsia" w:ascii="宋体" w:hAnsi="宋体" w:cs="宋体"/>
          <w:sz w:val="24"/>
        </w:rPr>
        <w:t>7.1.1 合</w:t>
      </w:r>
      <w:r>
        <w:rPr>
          <w:rFonts w:hint="eastAsia" w:ascii="宋体" w:hAnsi="宋体" w:cs="宋体"/>
          <w:kern w:val="0"/>
          <w:sz w:val="24"/>
        </w:rPr>
        <w:t>同当事人约定的施工组织设计应包括的其他内容：</w:t>
      </w:r>
      <w:r>
        <w:rPr>
          <w:rFonts w:hint="eastAsia" w:ascii="宋体" w:hAnsi="宋体" w:cs="宋体"/>
          <w:sz w:val="24"/>
          <w:u w:val="single"/>
        </w:rPr>
        <w:t xml:space="preserve"> 按招标文件约定或双方另行约定 </w:t>
      </w:r>
      <w:r>
        <w:rPr>
          <w:rFonts w:hint="eastAsia" w:ascii="宋体" w:hAnsi="宋体" w:cs="宋体"/>
          <w:sz w:val="24"/>
        </w:rPr>
        <w:t>。</w:t>
      </w:r>
    </w:p>
    <w:p w14:paraId="7E7A5214">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14:paraId="1922771C">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承包人提交详细施工组织设计的期限的约定：</w:t>
      </w:r>
      <w:r>
        <w:rPr>
          <w:rFonts w:hint="eastAsia" w:ascii="宋体" w:hAnsi="宋体" w:cs="宋体"/>
          <w:sz w:val="24"/>
          <w:u w:val="single"/>
        </w:rPr>
        <w:t xml:space="preserve"> 合同签订后7天内 </w:t>
      </w:r>
      <w:r>
        <w:rPr>
          <w:rFonts w:hint="eastAsia" w:ascii="宋体" w:hAnsi="宋体" w:cs="宋体"/>
          <w:sz w:val="24"/>
        </w:rPr>
        <w:t>。</w:t>
      </w:r>
    </w:p>
    <w:p w14:paraId="40C33111">
      <w:pPr>
        <w:spacing w:line="360" w:lineRule="auto"/>
        <w:ind w:firstLine="480" w:firstLineChars="200"/>
        <w:jc w:val="left"/>
        <w:rPr>
          <w:rFonts w:ascii="宋体" w:hAnsi="宋体" w:cs="宋体"/>
          <w:sz w:val="24"/>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 xml:space="preserve"> 执行通用条款 </w:t>
      </w:r>
      <w:r>
        <w:rPr>
          <w:rFonts w:hint="eastAsia" w:ascii="宋体" w:hAnsi="宋体" w:cs="宋体"/>
          <w:sz w:val="24"/>
        </w:rPr>
        <w:t>。</w:t>
      </w:r>
    </w:p>
    <w:p w14:paraId="2D633388">
      <w:pPr>
        <w:spacing w:line="360" w:lineRule="auto"/>
        <w:ind w:firstLine="480" w:firstLineChars="200"/>
        <w:rPr>
          <w:rFonts w:ascii="宋体" w:hAnsi="宋体" w:cs="宋体"/>
          <w:sz w:val="24"/>
        </w:rPr>
      </w:pPr>
      <w:r>
        <w:rPr>
          <w:rFonts w:hint="eastAsia" w:ascii="宋体" w:hAnsi="宋体" w:cs="宋体"/>
          <w:sz w:val="24"/>
        </w:rPr>
        <w:t>7</w:t>
      </w:r>
      <w:bookmarkStart w:id="149" w:name="_Toc300934966"/>
      <w:bookmarkStart w:id="150" w:name="_Toc312677479"/>
      <w:bookmarkStart w:id="151" w:name="_Toc303539123"/>
      <w:bookmarkStart w:id="152" w:name="_Toc297123514"/>
      <w:bookmarkStart w:id="153" w:name="_Toc297216173"/>
      <w:bookmarkStart w:id="154" w:name="_Toc304295541"/>
      <w:bookmarkStart w:id="155" w:name="_Toc312678005"/>
      <w:r>
        <w:rPr>
          <w:rFonts w:hint="eastAsia" w:ascii="宋体" w:hAnsi="宋体" w:cs="宋体"/>
          <w:sz w:val="24"/>
        </w:rPr>
        <w:t>.2 施工进度计划</w:t>
      </w:r>
    </w:p>
    <w:p w14:paraId="763600FF">
      <w:pPr>
        <w:spacing w:line="360" w:lineRule="auto"/>
        <w:ind w:firstLine="480" w:firstLineChars="200"/>
        <w:jc w:val="left"/>
        <w:rPr>
          <w:rFonts w:ascii="宋体" w:hAnsi="宋体" w:cs="宋体"/>
          <w:sz w:val="24"/>
        </w:rPr>
      </w:pPr>
      <w:r>
        <w:rPr>
          <w:rFonts w:hint="eastAsia" w:ascii="宋体" w:hAnsi="宋体" w:cs="宋体"/>
          <w:sz w:val="24"/>
        </w:rPr>
        <w:t>7.2.2 施工进度计划的修订</w:t>
      </w:r>
    </w:p>
    <w:p w14:paraId="35578C7E">
      <w:pPr>
        <w:spacing w:line="360" w:lineRule="auto"/>
        <w:ind w:firstLine="480" w:firstLineChars="200"/>
        <w:jc w:val="left"/>
        <w:rPr>
          <w:rFonts w:ascii="宋体" w:hAnsi="宋体" w:cs="宋体"/>
          <w:sz w:val="24"/>
        </w:rPr>
      </w:pPr>
      <w:r>
        <w:rPr>
          <w:rFonts w:hint="eastAsia" w:ascii="宋体" w:hAnsi="宋体" w:cs="宋体"/>
          <w:sz w:val="24"/>
        </w:rPr>
        <w:t>发包人和监理人在收到修订的施工进度计划后确认或提出修改意见的期限：</w:t>
      </w:r>
      <w:r>
        <w:rPr>
          <w:rFonts w:hint="eastAsia" w:ascii="宋体" w:hAnsi="宋体" w:cs="宋体"/>
          <w:sz w:val="24"/>
          <w:u w:val="single"/>
        </w:rPr>
        <w:t xml:space="preserve"> 执行通用条款 </w:t>
      </w:r>
      <w:r>
        <w:rPr>
          <w:rFonts w:hint="eastAsia" w:ascii="宋体" w:hAnsi="宋体" w:cs="宋体"/>
          <w:sz w:val="24"/>
        </w:rPr>
        <w:t>。</w:t>
      </w:r>
    </w:p>
    <w:p w14:paraId="04ABC37B">
      <w:pPr>
        <w:spacing w:line="360" w:lineRule="auto"/>
        <w:ind w:firstLine="480" w:firstLineChars="200"/>
        <w:rPr>
          <w:rFonts w:ascii="宋体" w:hAnsi="宋体" w:cs="宋体"/>
          <w:sz w:val="24"/>
        </w:rPr>
      </w:pPr>
      <w:r>
        <w:rPr>
          <w:rFonts w:hint="eastAsia" w:ascii="宋体" w:hAnsi="宋体" w:cs="宋体"/>
          <w:sz w:val="24"/>
        </w:rPr>
        <w:t>7.3 开工</w:t>
      </w:r>
    </w:p>
    <w:p w14:paraId="35A1324A">
      <w:pPr>
        <w:spacing w:line="360" w:lineRule="auto"/>
        <w:ind w:firstLine="480" w:firstLineChars="200"/>
        <w:jc w:val="left"/>
        <w:rPr>
          <w:rFonts w:ascii="宋体" w:hAnsi="宋体" w:cs="宋体"/>
          <w:sz w:val="24"/>
        </w:rPr>
      </w:pPr>
      <w:r>
        <w:rPr>
          <w:rFonts w:hint="eastAsia" w:ascii="宋体" w:hAnsi="宋体" w:cs="宋体"/>
          <w:sz w:val="24"/>
        </w:rPr>
        <w:t>7.3.1 开工准备</w:t>
      </w:r>
    </w:p>
    <w:p w14:paraId="2371DBE9">
      <w:pPr>
        <w:spacing w:line="360" w:lineRule="auto"/>
        <w:ind w:firstLine="480" w:firstLineChars="200"/>
        <w:jc w:val="left"/>
        <w:rPr>
          <w:rFonts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r>
        <w:rPr>
          <w:rFonts w:hint="eastAsia" w:ascii="宋体" w:hAnsi="宋体" w:cs="宋体"/>
          <w:sz w:val="24"/>
          <w:u w:val="single"/>
        </w:rPr>
        <w:t xml:space="preserve"> 最迟不得晚于通用条款第7.3.2项〔开工通知〕载明的开工日期前3天 </w:t>
      </w:r>
      <w:r>
        <w:rPr>
          <w:rFonts w:hint="eastAsia" w:ascii="宋体" w:hAnsi="宋体" w:cs="宋体"/>
          <w:sz w:val="24"/>
        </w:rPr>
        <w:t>。</w:t>
      </w:r>
    </w:p>
    <w:p w14:paraId="73E1BBFA">
      <w:pPr>
        <w:spacing w:line="360" w:lineRule="auto"/>
        <w:ind w:firstLine="480" w:firstLineChars="200"/>
        <w:jc w:val="left"/>
        <w:rPr>
          <w:rFonts w:ascii="宋体" w:hAnsi="宋体" w:cs="宋体"/>
          <w:sz w:val="24"/>
        </w:rPr>
      </w:pPr>
      <w:r>
        <w:rPr>
          <w:rFonts w:hint="eastAsia" w:ascii="宋体" w:hAnsi="宋体" w:cs="宋体"/>
          <w:sz w:val="24"/>
        </w:rPr>
        <w:t>关于发包人应完成的其他开工准备工作及期限：</w:t>
      </w:r>
      <w:r>
        <w:rPr>
          <w:rFonts w:hint="eastAsia" w:ascii="宋体" w:hAnsi="宋体" w:cs="宋体"/>
          <w:sz w:val="24"/>
          <w:u w:val="single"/>
        </w:rPr>
        <w:t xml:space="preserve">       /       </w:t>
      </w:r>
      <w:r>
        <w:rPr>
          <w:rFonts w:hint="eastAsia" w:ascii="宋体" w:hAnsi="宋体" w:cs="宋体"/>
          <w:sz w:val="24"/>
        </w:rPr>
        <w:t>。</w:t>
      </w:r>
    </w:p>
    <w:p w14:paraId="3462E78A">
      <w:pPr>
        <w:spacing w:line="360" w:lineRule="auto"/>
        <w:ind w:firstLine="480" w:firstLineChars="200"/>
        <w:jc w:val="left"/>
        <w:rPr>
          <w:rFonts w:ascii="宋体" w:hAnsi="宋体" w:cs="宋体"/>
          <w:sz w:val="24"/>
        </w:rPr>
      </w:pPr>
      <w:r>
        <w:rPr>
          <w:rFonts w:hint="eastAsia" w:ascii="宋体" w:hAnsi="宋体" w:cs="宋体"/>
          <w:sz w:val="24"/>
        </w:rPr>
        <w:t>关于承包人应完成的其他开工准备工作及期限：</w:t>
      </w:r>
      <w:r>
        <w:rPr>
          <w:rFonts w:hint="eastAsia" w:ascii="宋体" w:hAnsi="宋体" w:cs="宋体"/>
          <w:sz w:val="24"/>
          <w:u w:val="single"/>
        </w:rPr>
        <w:t xml:space="preserve"> 扬尘治理专项方案，合同签订后15个日历天内 </w:t>
      </w:r>
      <w:r>
        <w:rPr>
          <w:rFonts w:hint="eastAsia" w:ascii="宋体" w:hAnsi="宋体" w:cs="宋体"/>
          <w:sz w:val="24"/>
        </w:rPr>
        <w:t>。</w:t>
      </w:r>
    </w:p>
    <w:p w14:paraId="4A00C761">
      <w:pPr>
        <w:spacing w:line="360" w:lineRule="auto"/>
        <w:ind w:firstLine="480" w:firstLineChars="200"/>
        <w:jc w:val="left"/>
        <w:rPr>
          <w:rFonts w:ascii="宋体" w:hAnsi="宋体" w:cs="宋体"/>
          <w:sz w:val="24"/>
        </w:rPr>
      </w:pPr>
      <w:r>
        <w:rPr>
          <w:rFonts w:hint="eastAsia" w:ascii="宋体" w:hAnsi="宋体" w:cs="宋体"/>
          <w:sz w:val="24"/>
        </w:rPr>
        <w:t>7.3.2开工通知</w:t>
      </w:r>
    </w:p>
    <w:p w14:paraId="21387201">
      <w:pPr>
        <w:spacing w:line="360" w:lineRule="auto"/>
        <w:ind w:firstLine="480" w:firstLineChars="200"/>
        <w:jc w:val="left"/>
        <w:rPr>
          <w:rFonts w:ascii="宋体" w:hAnsi="宋体" w:cs="宋体"/>
          <w:sz w:val="24"/>
        </w:rPr>
      </w:pPr>
      <w:r>
        <w:rPr>
          <w:rFonts w:hint="eastAsia" w:ascii="宋体" w:hAnsi="宋体" w:cs="宋体"/>
          <w:sz w:val="24"/>
        </w:rPr>
        <w:t>因发包人原因造成监理人未能在计划开工日期之日起</w:t>
      </w:r>
      <w:r>
        <w:rPr>
          <w:rFonts w:hint="eastAsia" w:ascii="宋体" w:hAnsi="宋体" w:cs="宋体"/>
          <w:sz w:val="24"/>
          <w:u w:val="single"/>
        </w:rPr>
        <w:t xml:space="preserve">   /   </w:t>
      </w:r>
      <w:r>
        <w:rPr>
          <w:rFonts w:hint="eastAsia" w:ascii="宋体" w:hAnsi="宋体" w:cs="宋体"/>
          <w:sz w:val="24"/>
        </w:rPr>
        <w:t>天内发出开工通知的，承包人有权提出价格调整要求，或者解除合同。</w:t>
      </w:r>
    </w:p>
    <w:bookmarkEnd w:id="149"/>
    <w:bookmarkEnd w:id="150"/>
    <w:bookmarkEnd w:id="151"/>
    <w:bookmarkEnd w:id="152"/>
    <w:bookmarkEnd w:id="153"/>
    <w:bookmarkEnd w:id="154"/>
    <w:bookmarkEnd w:id="155"/>
    <w:p w14:paraId="4AA13816">
      <w:pPr>
        <w:spacing w:line="360" w:lineRule="auto"/>
        <w:ind w:firstLine="480" w:firstLineChars="200"/>
        <w:rPr>
          <w:rFonts w:ascii="宋体" w:hAnsi="宋体" w:cs="宋体"/>
          <w:sz w:val="24"/>
        </w:rPr>
      </w:pPr>
      <w:r>
        <w:rPr>
          <w:rFonts w:hint="eastAsia" w:ascii="宋体" w:hAnsi="宋体" w:cs="宋体"/>
          <w:sz w:val="24"/>
        </w:rPr>
        <w:t>7.4 测量放线</w:t>
      </w:r>
    </w:p>
    <w:p w14:paraId="5F7170FE">
      <w:pPr>
        <w:spacing w:line="360" w:lineRule="auto"/>
        <w:ind w:firstLine="480" w:firstLineChars="200"/>
        <w:jc w:val="left"/>
        <w:rPr>
          <w:rFonts w:ascii="宋体" w:hAnsi="宋体" w:cs="宋体"/>
          <w:sz w:val="24"/>
        </w:rPr>
      </w:pPr>
      <w:r>
        <w:rPr>
          <w:rFonts w:hint="eastAsia" w:ascii="宋体" w:hAnsi="宋体" w:cs="宋体"/>
          <w:sz w:val="24"/>
        </w:rPr>
        <w:t>7.4.1发包人通过监理人向承包人提供测量基准点、基准线和水准点及其书面资料的期限：</w:t>
      </w:r>
      <w:r>
        <w:rPr>
          <w:rFonts w:hint="eastAsia" w:ascii="宋体" w:hAnsi="宋体" w:cs="宋体"/>
          <w:sz w:val="24"/>
          <w:u w:val="single"/>
        </w:rPr>
        <w:t xml:space="preserve"> 工程正式开工前7日 </w:t>
      </w:r>
      <w:r>
        <w:rPr>
          <w:rFonts w:hint="eastAsia" w:ascii="宋体" w:hAnsi="宋体" w:cs="宋体"/>
          <w:sz w:val="24"/>
        </w:rPr>
        <w:t>。</w:t>
      </w:r>
    </w:p>
    <w:p w14:paraId="2B209824">
      <w:pPr>
        <w:spacing w:line="360" w:lineRule="auto"/>
        <w:ind w:firstLine="480" w:firstLineChars="200"/>
        <w:jc w:val="left"/>
        <w:rPr>
          <w:rFonts w:ascii="宋体" w:hAnsi="宋体" w:cs="宋体"/>
          <w:sz w:val="24"/>
          <w:u w:val="single"/>
        </w:rPr>
      </w:pPr>
      <w:r>
        <w:rPr>
          <w:rFonts w:hint="eastAsia" w:ascii="宋体" w:hAnsi="宋体" w:cs="宋体"/>
          <w:kern w:val="0"/>
          <w:sz w:val="24"/>
        </w:rPr>
        <w:t>承包人负责施工过程中的全部施工测量放线工作，测量时应有监理工程师及甲方代表在场，测量结束三方确认，形成符合要求的测量成果文件（网格图、原始地貌图、定位图等）。</w:t>
      </w:r>
    </w:p>
    <w:p w14:paraId="3B04E848">
      <w:pPr>
        <w:spacing w:line="360" w:lineRule="auto"/>
        <w:ind w:firstLine="480" w:firstLineChars="200"/>
        <w:rPr>
          <w:rFonts w:ascii="宋体" w:hAnsi="宋体" w:cs="宋体"/>
          <w:sz w:val="24"/>
        </w:rPr>
      </w:pPr>
      <w:r>
        <w:rPr>
          <w:rFonts w:hint="eastAsia" w:ascii="宋体" w:hAnsi="宋体" w:cs="宋体"/>
          <w:sz w:val="24"/>
        </w:rPr>
        <w:t>7</w:t>
      </w:r>
      <w:bookmarkStart w:id="156" w:name="_Toc300934968"/>
      <w:bookmarkStart w:id="157" w:name="_Toc312677484"/>
      <w:bookmarkStart w:id="158" w:name="_Toc312678010"/>
      <w:bookmarkStart w:id="159" w:name="_Toc297216175"/>
      <w:bookmarkStart w:id="160" w:name="_Toc303539125"/>
      <w:bookmarkStart w:id="161" w:name="_Toc297123516"/>
      <w:bookmarkStart w:id="162" w:name="_Toc304295546"/>
      <w:r>
        <w:rPr>
          <w:rFonts w:hint="eastAsia" w:ascii="宋体" w:hAnsi="宋体" w:cs="宋体"/>
          <w:sz w:val="24"/>
        </w:rPr>
        <w:t>.5 工期延误</w:t>
      </w:r>
    </w:p>
    <w:bookmarkEnd w:id="156"/>
    <w:bookmarkEnd w:id="157"/>
    <w:bookmarkEnd w:id="158"/>
    <w:bookmarkEnd w:id="159"/>
    <w:bookmarkEnd w:id="160"/>
    <w:bookmarkEnd w:id="161"/>
    <w:bookmarkEnd w:id="162"/>
    <w:p w14:paraId="339BCD4D">
      <w:pPr>
        <w:spacing w:line="360" w:lineRule="auto"/>
        <w:ind w:firstLine="480" w:firstLineChars="200"/>
        <w:jc w:val="left"/>
        <w:rPr>
          <w:rFonts w:ascii="宋体" w:hAnsi="宋体" w:cs="宋体"/>
          <w:sz w:val="24"/>
        </w:rPr>
      </w:pPr>
      <w:r>
        <w:rPr>
          <w:rFonts w:hint="eastAsia" w:ascii="宋体" w:hAnsi="宋体" w:cs="宋体"/>
          <w:sz w:val="24"/>
        </w:rPr>
        <w:t>7.5.1 因发包人原因导致工期延误</w:t>
      </w:r>
    </w:p>
    <w:p w14:paraId="5DF1822D">
      <w:pPr>
        <w:spacing w:line="360" w:lineRule="auto"/>
        <w:ind w:firstLine="480" w:firstLineChars="200"/>
        <w:jc w:val="left"/>
        <w:rPr>
          <w:rFonts w:ascii="宋体" w:hAnsi="宋体" w:cs="宋体"/>
          <w:sz w:val="24"/>
        </w:rPr>
      </w:pPr>
      <w:r>
        <w:rPr>
          <w:rFonts w:hint="eastAsia" w:ascii="宋体" w:hAnsi="宋体" w:cs="宋体"/>
          <w:sz w:val="24"/>
        </w:rPr>
        <w:t>（7）因发包人原因导致工期延误的其他情形：</w:t>
      </w:r>
      <w:r>
        <w:rPr>
          <w:rFonts w:hint="eastAsia" w:ascii="宋体" w:hAnsi="宋体" w:cs="宋体"/>
          <w:sz w:val="24"/>
          <w:u w:val="single"/>
        </w:rPr>
        <w:t xml:space="preserve"> 文物遗址的现场保护或发掘（含随工清理）、施工现场地下管线和邻近建筑物、构筑物的迁移而影响施工进度关键线路的。以上原因造成的工期延误须在发生后7天内办理延期，逾期不予认可 </w:t>
      </w:r>
      <w:r>
        <w:rPr>
          <w:rFonts w:hint="eastAsia" w:ascii="宋体" w:hAnsi="宋体" w:cs="宋体"/>
          <w:sz w:val="24"/>
        </w:rPr>
        <w:t>。</w:t>
      </w:r>
    </w:p>
    <w:p w14:paraId="75486170">
      <w:pPr>
        <w:spacing w:line="360" w:lineRule="auto"/>
        <w:ind w:firstLine="480" w:firstLineChars="200"/>
        <w:jc w:val="left"/>
        <w:rPr>
          <w:rFonts w:ascii="宋体" w:hAnsi="宋体" w:cs="宋体"/>
          <w:sz w:val="24"/>
        </w:rPr>
      </w:pPr>
      <w:r>
        <w:rPr>
          <w:rFonts w:hint="eastAsia" w:ascii="宋体" w:hAnsi="宋体" w:cs="宋体"/>
          <w:sz w:val="24"/>
        </w:rPr>
        <w:t>7</w:t>
      </w:r>
      <w:bookmarkStart w:id="163" w:name="_Toc312678012"/>
      <w:bookmarkStart w:id="164" w:name="_Toc312677486"/>
      <w:bookmarkStart w:id="165" w:name="_Toc318581169"/>
      <w:bookmarkStart w:id="166" w:name="_Toc303539127"/>
      <w:bookmarkStart w:id="167" w:name="_Toc297123518"/>
      <w:bookmarkStart w:id="168" w:name="_Toc304295548"/>
      <w:bookmarkStart w:id="169" w:name="_Toc300934970"/>
      <w:bookmarkStart w:id="170" w:name="_Toc297216177"/>
      <w:r>
        <w:rPr>
          <w:rFonts w:hint="eastAsia" w:ascii="宋体" w:hAnsi="宋体" w:cs="宋体"/>
          <w:sz w:val="24"/>
        </w:rPr>
        <w:t>.5.2 因承包人原因导致工期延误</w:t>
      </w:r>
    </w:p>
    <w:bookmarkEnd w:id="163"/>
    <w:bookmarkEnd w:id="164"/>
    <w:bookmarkEnd w:id="165"/>
    <w:p w14:paraId="796AF36E">
      <w:pPr>
        <w:spacing w:line="360" w:lineRule="auto"/>
        <w:ind w:firstLine="480" w:firstLineChars="200"/>
        <w:jc w:val="left"/>
        <w:rPr>
          <w:rFonts w:ascii="宋体" w:hAnsi="宋体" w:cs="宋体"/>
          <w:sz w:val="24"/>
        </w:rPr>
      </w:pPr>
      <w:r>
        <w:rPr>
          <w:rFonts w:hint="eastAsia" w:ascii="宋体" w:hAnsi="宋体" w:cs="宋体"/>
          <w:sz w:val="24"/>
        </w:rPr>
        <w:t>因</w:t>
      </w:r>
      <w:bookmarkStart w:id="171" w:name="_Toc312678013"/>
      <w:bookmarkStart w:id="172" w:name="_Toc312677487"/>
      <w:bookmarkStart w:id="173" w:name="_Toc318581170"/>
      <w:r>
        <w:rPr>
          <w:rFonts w:hint="eastAsia" w:ascii="宋体" w:hAnsi="宋体" w:cs="宋体"/>
          <w:sz w:val="24"/>
        </w:rPr>
        <w:t>承包人原因造成工期延误，逾期竣工违约金的计算方法为：</w:t>
      </w:r>
      <w:r>
        <w:rPr>
          <w:rFonts w:hint="eastAsia" w:ascii="宋体" w:hAnsi="宋体" w:cs="宋体"/>
          <w:sz w:val="24"/>
          <w:u w:val="single"/>
        </w:rPr>
        <w:t xml:space="preserve"> 每延迟一天，支付合同总价款千分之零点五的违约金，还须承担由此给发包人造成的其他经济损失以及其他法律责任 </w:t>
      </w:r>
      <w:r>
        <w:rPr>
          <w:rFonts w:hint="eastAsia" w:ascii="宋体" w:hAnsi="宋体" w:cs="宋体"/>
          <w:sz w:val="24"/>
        </w:rPr>
        <w:t>。</w:t>
      </w:r>
      <w:bookmarkEnd w:id="166"/>
      <w:bookmarkEnd w:id="167"/>
      <w:bookmarkEnd w:id="168"/>
      <w:bookmarkEnd w:id="169"/>
      <w:bookmarkEnd w:id="170"/>
      <w:bookmarkEnd w:id="171"/>
      <w:bookmarkEnd w:id="172"/>
      <w:bookmarkEnd w:id="173"/>
    </w:p>
    <w:p w14:paraId="250529F1">
      <w:pPr>
        <w:spacing w:line="360" w:lineRule="auto"/>
        <w:ind w:firstLine="480" w:firstLineChars="200"/>
        <w:jc w:val="left"/>
        <w:rPr>
          <w:rFonts w:ascii="宋体" w:hAnsi="宋体" w:cs="宋体"/>
          <w:sz w:val="24"/>
        </w:rPr>
      </w:pPr>
      <w:r>
        <w:rPr>
          <w:rFonts w:hint="eastAsia" w:ascii="宋体" w:hAnsi="宋体" w:cs="宋体"/>
          <w:sz w:val="24"/>
        </w:rPr>
        <w:t>因承包人原因造成工期延误，逾</w:t>
      </w:r>
      <w:bookmarkStart w:id="174" w:name="_Toc312678014"/>
      <w:bookmarkStart w:id="175" w:name="_Toc318581171"/>
      <w:r>
        <w:rPr>
          <w:rFonts w:hint="eastAsia" w:ascii="宋体" w:hAnsi="宋体" w:cs="宋体"/>
          <w:sz w:val="24"/>
        </w:rPr>
        <w:t>期竣工违约金的上限：</w:t>
      </w:r>
      <w:r>
        <w:rPr>
          <w:rFonts w:hint="eastAsia" w:ascii="宋体" w:hAnsi="宋体" w:cs="宋体"/>
          <w:sz w:val="24"/>
          <w:u w:val="single"/>
        </w:rPr>
        <w:t xml:space="preserve">    /    </w:t>
      </w:r>
      <w:r>
        <w:rPr>
          <w:rFonts w:hint="eastAsia" w:ascii="宋体" w:hAnsi="宋体" w:cs="宋体"/>
          <w:sz w:val="24"/>
        </w:rPr>
        <w:t>。</w:t>
      </w:r>
    </w:p>
    <w:bookmarkEnd w:id="174"/>
    <w:bookmarkEnd w:id="175"/>
    <w:p w14:paraId="2DF2F567">
      <w:pPr>
        <w:spacing w:line="360" w:lineRule="auto"/>
        <w:ind w:firstLine="480" w:firstLineChars="200"/>
        <w:rPr>
          <w:rFonts w:ascii="宋体" w:hAnsi="宋体" w:cs="宋体"/>
          <w:sz w:val="24"/>
        </w:rPr>
      </w:pPr>
      <w:r>
        <w:rPr>
          <w:rFonts w:hint="eastAsia" w:ascii="宋体" w:hAnsi="宋体" w:cs="宋体"/>
          <w:sz w:val="24"/>
        </w:rPr>
        <w:t>7</w:t>
      </w:r>
      <w:bookmarkStart w:id="176" w:name="_Toc297216178"/>
      <w:bookmarkStart w:id="177" w:name="_Toc303539128"/>
      <w:bookmarkStart w:id="178" w:name="_Toc312678015"/>
      <w:bookmarkStart w:id="179" w:name="_Toc297123519"/>
      <w:bookmarkStart w:id="180" w:name="_Toc304295549"/>
      <w:bookmarkStart w:id="181" w:name="_Toc300934971"/>
      <w:r>
        <w:rPr>
          <w:rFonts w:hint="eastAsia" w:ascii="宋体" w:hAnsi="宋体" w:cs="宋体"/>
          <w:sz w:val="24"/>
        </w:rPr>
        <w:t>.6 不</w:t>
      </w:r>
      <w:bookmarkEnd w:id="176"/>
      <w:bookmarkEnd w:id="177"/>
      <w:bookmarkEnd w:id="178"/>
      <w:bookmarkEnd w:id="179"/>
      <w:bookmarkEnd w:id="180"/>
      <w:bookmarkEnd w:id="181"/>
      <w:r>
        <w:rPr>
          <w:rFonts w:hint="eastAsia" w:ascii="宋体" w:hAnsi="宋体" w:cs="宋体"/>
          <w:sz w:val="24"/>
        </w:rPr>
        <w:t>利物质条件</w:t>
      </w:r>
      <w:bookmarkStart w:id="182" w:name="_Toc297216179"/>
      <w:bookmarkStart w:id="183" w:name="_Toc304295550"/>
      <w:bookmarkStart w:id="184" w:name="_Toc318581172"/>
      <w:bookmarkStart w:id="185" w:name="_Toc312678016"/>
      <w:bookmarkStart w:id="186" w:name="_Toc297123520"/>
      <w:bookmarkStart w:id="187" w:name="_Toc303539129"/>
      <w:bookmarkStart w:id="188" w:name="_Toc300934972"/>
    </w:p>
    <w:p w14:paraId="1EFC1F40">
      <w:pPr>
        <w:spacing w:line="360" w:lineRule="auto"/>
        <w:ind w:firstLine="480" w:firstLineChars="200"/>
        <w:rPr>
          <w:rFonts w:ascii="宋体" w:hAnsi="宋体" w:cs="宋体"/>
          <w:sz w:val="24"/>
        </w:rPr>
      </w:pPr>
      <w:r>
        <w:rPr>
          <w:rFonts w:hint="eastAsia" w:ascii="宋体" w:hAnsi="宋体" w:cs="宋体"/>
          <w:sz w:val="24"/>
        </w:rPr>
        <w:t>不利物质条件的其他情形和有关约定：</w:t>
      </w:r>
      <w:r>
        <w:rPr>
          <w:rFonts w:hint="eastAsia" w:ascii="宋体" w:hAnsi="宋体" w:cs="宋体"/>
          <w:sz w:val="24"/>
          <w:u w:val="single"/>
        </w:rPr>
        <w:t xml:space="preserve">        /        </w:t>
      </w:r>
      <w:r>
        <w:rPr>
          <w:rFonts w:hint="eastAsia" w:ascii="宋体" w:hAnsi="宋体" w:cs="宋体"/>
          <w:sz w:val="24"/>
        </w:rPr>
        <w:t>。</w:t>
      </w:r>
    </w:p>
    <w:bookmarkEnd w:id="182"/>
    <w:bookmarkEnd w:id="183"/>
    <w:bookmarkEnd w:id="184"/>
    <w:bookmarkEnd w:id="185"/>
    <w:bookmarkEnd w:id="186"/>
    <w:bookmarkEnd w:id="187"/>
    <w:bookmarkEnd w:id="188"/>
    <w:p w14:paraId="5A87EA56">
      <w:pPr>
        <w:spacing w:line="360" w:lineRule="auto"/>
        <w:ind w:firstLine="480" w:firstLineChars="200"/>
        <w:rPr>
          <w:rFonts w:ascii="宋体" w:hAnsi="宋体" w:cs="宋体"/>
          <w:sz w:val="24"/>
        </w:rPr>
      </w:pPr>
      <w:r>
        <w:rPr>
          <w:rFonts w:hint="eastAsia" w:ascii="宋体" w:hAnsi="宋体" w:cs="宋体"/>
          <w:sz w:val="24"/>
        </w:rPr>
        <w:t>7</w:t>
      </w:r>
      <w:bookmarkStart w:id="189" w:name="_Toc297123521"/>
      <w:bookmarkStart w:id="190" w:name="_Toc304295551"/>
      <w:bookmarkStart w:id="191" w:name="_Toc312678017"/>
      <w:bookmarkStart w:id="192" w:name="_Toc303539130"/>
      <w:bookmarkStart w:id="193" w:name="_Toc300934973"/>
      <w:bookmarkStart w:id="194" w:name="_Toc297216180"/>
      <w:r>
        <w:rPr>
          <w:rFonts w:hint="eastAsia" w:ascii="宋体" w:hAnsi="宋体" w:cs="宋体"/>
          <w:sz w:val="24"/>
        </w:rPr>
        <w:t>.7异常恶劣的气候条件</w:t>
      </w:r>
    </w:p>
    <w:bookmarkEnd w:id="189"/>
    <w:bookmarkEnd w:id="190"/>
    <w:bookmarkEnd w:id="191"/>
    <w:bookmarkEnd w:id="192"/>
    <w:bookmarkEnd w:id="193"/>
    <w:bookmarkEnd w:id="194"/>
    <w:p w14:paraId="2F9330E7">
      <w:pPr>
        <w:spacing w:line="360" w:lineRule="auto"/>
        <w:ind w:firstLine="480" w:firstLineChars="200"/>
        <w:jc w:val="left"/>
        <w:rPr>
          <w:rFonts w:ascii="宋体" w:hAnsi="宋体" w:cs="宋体"/>
          <w:sz w:val="24"/>
        </w:rPr>
      </w:pPr>
      <w:r>
        <w:rPr>
          <w:rFonts w:hint="eastAsia" w:ascii="宋体" w:hAnsi="宋体" w:cs="宋体"/>
          <w:sz w:val="24"/>
        </w:rPr>
        <w:t>发包人和承包人同意以下情形视为异常恶劣的气候条件：</w:t>
      </w:r>
    </w:p>
    <w:p w14:paraId="7A151B2F">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（1）异常气候是指项目所在地30年以上一遇的罕见气候现象(包括温度、降水、降雪、风等)、7级以上大风、3小时内降雨量将达50毫米以上或者已达50毫米以上且降雨可能持续 </w:t>
      </w:r>
      <w:r>
        <w:rPr>
          <w:rFonts w:hint="eastAsia" w:ascii="宋体" w:hAnsi="宋体" w:cs="宋体"/>
          <w:sz w:val="24"/>
        </w:rPr>
        <w:t>。</w:t>
      </w:r>
    </w:p>
    <w:p w14:paraId="243D9A6A">
      <w:pPr>
        <w:spacing w:line="360" w:lineRule="auto"/>
        <w:ind w:firstLine="480" w:firstLineChars="200"/>
        <w:jc w:val="left"/>
        <w:rPr>
          <w:rFonts w:ascii="宋体" w:hAnsi="宋体" w:cs="宋体"/>
          <w:sz w:val="24"/>
          <w:u w:val="single"/>
        </w:rPr>
      </w:pPr>
      <w:r>
        <w:rPr>
          <w:rFonts w:hint="eastAsia" w:ascii="宋体" w:hAnsi="宋体" w:cs="宋体"/>
          <w:sz w:val="24"/>
          <w:u w:val="single"/>
        </w:rPr>
        <w:t>（2）不利降水的衡量标准为：</w:t>
      </w:r>
    </w:p>
    <w:p w14:paraId="2178E995">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①以陕西省气象部门统计的降水资料，取最近30年的平均降水天数和平均降水量为标准 </w:t>
      </w:r>
      <w:r>
        <w:rPr>
          <w:rFonts w:hint="eastAsia" w:ascii="宋体" w:hAnsi="宋体" w:cs="宋体"/>
          <w:sz w:val="24"/>
        </w:rPr>
        <w:t>；</w:t>
      </w:r>
    </w:p>
    <w:p w14:paraId="06771415">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②按实际统计的年降水天数、降水量与①所指的年平均降水天数、平均降水量之差，每年计算一次 </w:t>
      </w:r>
      <w:r>
        <w:rPr>
          <w:rFonts w:hint="eastAsia" w:ascii="宋体" w:hAnsi="宋体" w:cs="宋体"/>
          <w:sz w:val="24"/>
        </w:rPr>
        <w:t>。</w:t>
      </w:r>
    </w:p>
    <w:p w14:paraId="45994AAE">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fldChar w:fldCharType="begin"/>
      </w:r>
      <w:r>
        <w:rPr>
          <w:rFonts w:hint="eastAsia" w:ascii="宋体" w:hAnsi="宋体" w:cs="宋体"/>
          <w:color w:val="000000"/>
          <w:sz w:val="24"/>
          <w:u w:val="single"/>
        </w:rPr>
        <w:instrText xml:space="preserve"> = 3 \* GB3 </w:instrText>
      </w:r>
      <w:r>
        <w:rPr>
          <w:rFonts w:hint="eastAsia" w:ascii="宋体" w:hAnsi="宋体" w:cs="宋体"/>
          <w:color w:val="000000"/>
          <w:sz w:val="24"/>
          <w:u w:val="single"/>
        </w:rPr>
        <w:fldChar w:fldCharType="separate"/>
      </w:r>
      <w:r>
        <w:rPr>
          <w:rFonts w:hint="eastAsia" w:ascii="宋体" w:hAnsi="宋体" w:cs="宋体"/>
          <w:color w:val="000000"/>
          <w:sz w:val="24"/>
          <w:u w:val="single"/>
        </w:rPr>
        <w:t>③</w:t>
      </w:r>
      <w:r>
        <w:rPr>
          <w:rFonts w:hint="eastAsia" w:ascii="宋体" w:hAnsi="宋体" w:cs="宋体"/>
          <w:color w:val="000000"/>
          <w:sz w:val="24"/>
          <w:u w:val="single"/>
        </w:rPr>
        <w:fldChar w:fldCharType="end"/>
      </w:r>
      <w:r>
        <w:rPr>
          <w:rFonts w:hint="eastAsia" w:ascii="宋体" w:hAnsi="宋体" w:cs="宋体"/>
          <w:color w:val="000000"/>
          <w:sz w:val="24"/>
          <w:u w:val="single"/>
        </w:rPr>
        <w:t xml:space="preserve">正常情况的风、雨、雪、雾天气不属于异常恶劣气候条件，因本项目改造工程的特殊性，如发生连阴雨天气确实影响施工进度的，经发包人、承包人、监理人三方据实协商认定，合理顺延工期 </w:t>
      </w:r>
      <w:r>
        <w:rPr>
          <w:rFonts w:hint="eastAsia" w:ascii="宋体" w:hAnsi="宋体" w:cs="宋体"/>
          <w:color w:val="000000"/>
          <w:sz w:val="24"/>
        </w:rPr>
        <w:t>。</w:t>
      </w:r>
    </w:p>
    <w:p w14:paraId="59B1295E">
      <w:pPr>
        <w:spacing w:line="360" w:lineRule="auto"/>
        <w:ind w:firstLine="480" w:firstLineChars="200"/>
        <w:rPr>
          <w:rFonts w:ascii="宋体" w:hAnsi="宋体" w:cs="宋体"/>
          <w:sz w:val="24"/>
        </w:rPr>
      </w:pPr>
      <w:r>
        <w:rPr>
          <w:rFonts w:hint="eastAsia" w:ascii="宋体" w:hAnsi="宋体" w:cs="宋体"/>
          <w:sz w:val="24"/>
        </w:rPr>
        <w:t>7.9 提前竣工的奖励</w:t>
      </w:r>
    </w:p>
    <w:p w14:paraId="22BD3ABB">
      <w:pPr>
        <w:spacing w:line="360" w:lineRule="auto"/>
        <w:ind w:firstLine="480" w:firstLineChars="200"/>
        <w:jc w:val="left"/>
        <w:rPr>
          <w:rFonts w:ascii="宋体" w:hAnsi="宋体" w:cs="宋体"/>
          <w:sz w:val="24"/>
        </w:rPr>
      </w:pPr>
      <w:r>
        <w:rPr>
          <w:rFonts w:hint="eastAsia" w:ascii="宋体" w:hAnsi="宋体" w:cs="宋体"/>
          <w:sz w:val="24"/>
        </w:rPr>
        <w:t>7.9.2 提前竣工的奖励：</w:t>
      </w:r>
      <w:r>
        <w:rPr>
          <w:rFonts w:hint="eastAsia" w:ascii="宋体" w:hAnsi="宋体" w:cs="宋体"/>
          <w:sz w:val="24"/>
          <w:u w:val="single"/>
        </w:rPr>
        <w:t xml:space="preserve">        /       </w:t>
      </w:r>
      <w:r>
        <w:rPr>
          <w:rFonts w:hint="eastAsia" w:ascii="宋体" w:hAnsi="宋体" w:cs="宋体"/>
          <w:sz w:val="24"/>
        </w:rPr>
        <w:t>。</w:t>
      </w:r>
    </w:p>
    <w:p w14:paraId="695235D3">
      <w:pPr>
        <w:pStyle w:val="6"/>
        <w:spacing w:line="360" w:lineRule="auto"/>
        <w:rPr>
          <w:rFonts w:ascii="宋体" w:hAnsi="宋体" w:eastAsia="宋体" w:cs="宋体"/>
          <w:bCs w:val="0"/>
          <w:sz w:val="24"/>
          <w:szCs w:val="24"/>
        </w:rPr>
      </w:pPr>
      <w:bookmarkStart w:id="195" w:name="_Toc351203640"/>
      <w:r>
        <w:rPr>
          <w:rFonts w:hint="eastAsia" w:ascii="宋体" w:hAnsi="宋体" w:eastAsia="宋体" w:cs="宋体"/>
          <w:bCs w:val="0"/>
          <w:sz w:val="24"/>
          <w:szCs w:val="24"/>
        </w:rPr>
        <w:t>8. 材料与设备</w:t>
      </w:r>
      <w:bookmarkEnd w:id="195"/>
    </w:p>
    <w:bookmarkEnd w:id="130"/>
    <w:bookmarkEnd w:id="131"/>
    <w:bookmarkEnd w:id="132"/>
    <w:bookmarkEnd w:id="133"/>
    <w:bookmarkEnd w:id="134"/>
    <w:bookmarkEnd w:id="135"/>
    <w:bookmarkEnd w:id="136"/>
    <w:bookmarkEnd w:id="137"/>
    <w:bookmarkEnd w:id="138"/>
    <w:bookmarkEnd w:id="139"/>
    <w:p w14:paraId="3D6157DB">
      <w:pPr>
        <w:spacing w:line="360" w:lineRule="auto"/>
        <w:ind w:firstLine="480" w:firstLineChars="200"/>
        <w:rPr>
          <w:rFonts w:ascii="宋体" w:hAnsi="宋体" w:cs="宋体"/>
          <w:sz w:val="24"/>
        </w:rPr>
      </w:pPr>
      <w:r>
        <w:rPr>
          <w:rFonts w:hint="eastAsia" w:ascii="宋体" w:hAnsi="宋体" w:cs="宋体"/>
          <w:sz w:val="24"/>
        </w:rPr>
        <w:t>8</w:t>
      </w:r>
      <w:bookmarkStart w:id="196" w:name="_Toc300934979"/>
      <w:bookmarkStart w:id="197" w:name="_Toc297120467"/>
      <w:bookmarkStart w:id="198" w:name="_Toc312678019"/>
      <w:bookmarkStart w:id="199" w:name="_Toc292559877"/>
      <w:bookmarkStart w:id="200" w:name="_Toc312677493"/>
      <w:bookmarkStart w:id="201" w:name="_Toc296503167"/>
      <w:bookmarkStart w:id="202" w:name="_Toc296346668"/>
      <w:bookmarkStart w:id="203" w:name="_Toc303539136"/>
      <w:bookmarkStart w:id="204" w:name="_Toc296944506"/>
      <w:bookmarkStart w:id="205" w:name="_Toc297123527"/>
      <w:bookmarkStart w:id="206" w:name="_Toc296890995"/>
      <w:bookmarkStart w:id="207" w:name="_Toc297216186"/>
      <w:bookmarkStart w:id="208" w:name="_Toc297048353"/>
      <w:bookmarkStart w:id="209" w:name="_Toc296347166"/>
      <w:bookmarkStart w:id="210" w:name="_Toc304295556"/>
      <w:bookmarkStart w:id="211" w:name="_Toc292559372"/>
      <w:bookmarkStart w:id="212" w:name="_Toc280868654"/>
      <w:bookmarkStart w:id="213" w:name="_Toc296891207"/>
      <w:bookmarkStart w:id="214" w:name="_Toc280868656"/>
      <w:bookmarkStart w:id="215" w:name="_Toc267251424"/>
      <w:bookmarkStart w:id="216" w:name="_Toc280868655"/>
      <w:r>
        <w:rPr>
          <w:rFonts w:hint="eastAsia" w:ascii="宋体" w:hAnsi="宋体" w:cs="宋体"/>
          <w:sz w:val="24"/>
        </w:rPr>
        <w:t>.4材料与工程设备的保管与使用</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14:paraId="6E6BE835">
      <w:pPr>
        <w:spacing w:line="360" w:lineRule="auto"/>
        <w:ind w:firstLine="480" w:firstLineChars="200"/>
        <w:rPr>
          <w:rFonts w:ascii="宋体" w:hAnsi="宋体" w:cs="宋体"/>
          <w:sz w:val="24"/>
          <w:u w:val="single"/>
        </w:rPr>
      </w:pPr>
      <w:r>
        <w:rPr>
          <w:rFonts w:hint="eastAsia" w:ascii="宋体" w:hAnsi="宋体" w:cs="宋体"/>
          <w:sz w:val="24"/>
        </w:rPr>
        <w:t>8</w:t>
      </w:r>
      <w:bookmarkStart w:id="217" w:name="_Toc292559878"/>
      <w:bookmarkStart w:id="218" w:name="_Toc292559373"/>
      <w:bookmarkStart w:id="219" w:name="_Toc296944507"/>
      <w:bookmarkStart w:id="220" w:name="_Toc318581173"/>
      <w:bookmarkStart w:id="221" w:name="_Toc296346669"/>
      <w:bookmarkStart w:id="222" w:name="_Toc297048354"/>
      <w:bookmarkStart w:id="223" w:name="_Toc297216187"/>
      <w:bookmarkStart w:id="224" w:name="_Toc296890996"/>
      <w:bookmarkStart w:id="225" w:name="_Toc297123528"/>
      <w:bookmarkStart w:id="226" w:name="_Toc296891208"/>
      <w:bookmarkStart w:id="227" w:name="_Toc312678020"/>
      <w:bookmarkStart w:id="228" w:name="_Toc304295557"/>
      <w:bookmarkStart w:id="229" w:name="_Toc296347167"/>
      <w:bookmarkStart w:id="230" w:name="_Toc300934980"/>
      <w:bookmarkStart w:id="231" w:name="_Toc312677494"/>
      <w:bookmarkStart w:id="232" w:name="_Toc303539137"/>
      <w:bookmarkStart w:id="233" w:name="_Toc296503168"/>
      <w:bookmarkStart w:id="234" w:name="_Toc297120468"/>
      <w:r>
        <w:rPr>
          <w:rFonts w:hint="eastAsia" w:ascii="宋体" w:hAnsi="宋体" w:cs="宋体"/>
          <w:sz w:val="24"/>
        </w:rPr>
        <w:t>.4.1 发包人供应的材料设备的保管费用的承担：</w:t>
      </w:r>
      <w:r>
        <w:rPr>
          <w:rFonts w:hint="eastAsia" w:ascii="宋体" w:hAnsi="宋体" w:cs="宋体"/>
          <w:sz w:val="24"/>
          <w:u w:val="single"/>
        </w:rPr>
        <w:t xml:space="preserve"> 发包人供应的材料设备与一览表不符时，双方约定发包人承担责任如下：（1）材料设备单价与一览表不符： /  ；（2）材料设备的品种、规格、型号、质量等级与一览表不符： /  ；（3）承包人可代为调剂串换的材料： /  ；（4）到货地点与一览表不符： /  ；（5）供应数量与一览表不符： /  ；（6）到货时间与一览表不符： /   </w:t>
      </w:r>
      <w:r>
        <w:rPr>
          <w:rFonts w:hint="eastAsia" w:ascii="宋体" w:hAnsi="宋体" w:cs="宋体"/>
          <w:sz w:val="24"/>
        </w:rPr>
        <w:t>。</w:t>
      </w:r>
    </w:p>
    <w:bookmarkEnd w:id="217"/>
    <w:bookmarkEnd w:id="218"/>
    <w:p w14:paraId="57E10A5F">
      <w:pPr>
        <w:spacing w:line="360" w:lineRule="auto"/>
        <w:ind w:firstLine="480" w:firstLineChars="200"/>
        <w:rPr>
          <w:rFonts w:ascii="宋体" w:hAnsi="宋体" w:cs="宋体"/>
          <w:sz w:val="24"/>
          <w:u w:val="single"/>
        </w:rPr>
      </w:pPr>
      <w:r>
        <w:rPr>
          <w:rFonts w:hint="eastAsia" w:ascii="宋体" w:hAnsi="宋体" w:cs="宋体"/>
          <w:sz w:val="24"/>
        </w:rPr>
        <w:t>8.4.2 承包人供应的材料设备的保管费用的承担：</w:t>
      </w:r>
      <w:r>
        <w:rPr>
          <w:rFonts w:hint="eastAsia" w:ascii="宋体" w:hAnsi="宋体" w:cs="宋体"/>
          <w:sz w:val="24"/>
          <w:u w:val="single"/>
        </w:rPr>
        <w:t xml:space="preserve"> （1）除发包人所供材料、设备外，其余材料全部由承包人采购，其中大宗、特种、主要材料、设备的采购，发包人将参与其看样、定货（或现场封样，承包人最终采购的材料必须与已封样品同质）；（2）暂定价材料、设备的采购：施工期间由承包人提出使用计划，发包人参与其看样、订货并履行发包人监督和审批程序，最终确认品牌和价格；（3）本工程所用材料、设备的质量，必须符合设计要求及国家有关规定，并有出厂合格证及必要的检验报告、环保合格证等；（4）由承包人采购的主要材料进场后，须履行经监理工程师组织到场验货（或抽样检查）合格后方可使用。</w:t>
      </w:r>
    </w:p>
    <w:p w14:paraId="612EDDA7">
      <w:pPr>
        <w:spacing w:line="360" w:lineRule="auto"/>
        <w:ind w:firstLine="480" w:firstLineChars="200"/>
        <w:rPr>
          <w:rFonts w:ascii="宋体" w:hAnsi="宋体" w:cs="宋体"/>
          <w:sz w:val="24"/>
        </w:rPr>
      </w:pPr>
      <w:r>
        <w:rPr>
          <w:rFonts w:hint="eastAsia" w:ascii="宋体" w:hAnsi="宋体" w:cs="宋体"/>
          <w:sz w:val="24"/>
          <w:u w:val="single"/>
        </w:rPr>
        <w:t xml:space="preserve">注：招标时暂定价、暂定品牌的，承包人若未能按规定报价，结算时按不利于承包人的原则调整。 </w:t>
      </w:r>
      <w:r>
        <w:rPr>
          <w:rFonts w:hint="eastAsia" w:ascii="宋体" w:hAnsi="宋体" w:cs="宋体"/>
          <w:sz w:val="24"/>
        </w:rPr>
        <w:t>。</w:t>
      </w:r>
    </w:p>
    <w:p w14:paraId="4995887A">
      <w:pPr>
        <w:spacing w:line="360" w:lineRule="auto"/>
        <w:ind w:firstLine="480" w:firstLineChars="200"/>
        <w:rPr>
          <w:rFonts w:ascii="宋体" w:hAnsi="宋体" w:cs="宋体"/>
          <w:sz w:val="24"/>
        </w:rPr>
      </w:pPr>
      <w:r>
        <w:rPr>
          <w:rFonts w:hint="eastAsia" w:ascii="宋体" w:hAnsi="宋体" w:cs="宋体"/>
          <w:sz w:val="24"/>
        </w:rPr>
        <w:t>8.6 样品</w:t>
      </w:r>
    </w:p>
    <w:p w14:paraId="2A019AE7">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8.6.1 样品的报送与封存</w:t>
      </w:r>
    </w:p>
    <w:p w14:paraId="5DF670B7">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kern w:val="0"/>
          <w:sz w:val="24"/>
        </w:rPr>
        <w:t>需要承包人报送样品的材料或工程设备，样品的种类、名称、规格、数量要求：</w:t>
      </w:r>
      <w:r>
        <w:rPr>
          <w:rFonts w:hint="eastAsia" w:ascii="宋体" w:hAnsi="宋体" w:cs="宋体"/>
          <w:kern w:val="0"/>
          <w:sz w:val="24"/>
          <w:u w:val="single"/>
        </w:rPr>
        <w:t xml:space="preserve">执行通用条款 </w:t>
      </w:r>
      <w:r>
        <w:rPr>
          <w:rFonts w:hint="eastAsia" w:ascii="宋体" w:hAnsi="宋体" w:cs="宋体"/>
          <w:sz w:val="24"/>
        </w:rPr>
        <w:t>。</w:t>
      </w:r>
    </w:p>
    <w:p w14:paraId="0CA152F4">
      <w:pPr>
        <w:spacing w:line="360" w:lineRule="auto"/>
        <w:ind w:firstLine="480" w:firstLineChars="200"/>
        <w:rPr>
          <w:rFonts w:ascii="宋体" w:hAnsi="宋体" w:cs="宋体"/>
          <w:sz w:val="24"/>
        </w:rPr>
      </w:pPr>
      <w:r>
        <w:rPr>
          <w:rFonts w:hint="eastAsia" w:ascii="宋体" w:hAnsi="宋体" w:cs="宋体"/>
          <w:sz w:val="24"/>
        </w:rPr>
        <w:t>8.8 施工设备和临时设施</w:t>
      </w:r>
    </w:p>
    <w:p w14:paraId="2561DE52">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sz w:val="24"/>
        </w:rPr>
        <w:t>8.8.1 承包人提供的施工设备和临时设施</w:t>
      </w:r>
    </w:p>
    <w:p w14:paraId="1401252B">
      <w:pPr>
        <w:autoSpaceDE w:val="0"/>
        <w:autoSpaceDN w:val="0"/>
        <w:adjustRightInd w:val="0"/>
        <w:spacing w:line="360" w:lineRule="auto"/>
        <w:ind w:firstLine="480" w:firstLineChars="200"/>
        <w:jc w:val="left"/>
        <w:rPr>
          <w:rFonts w:ascii="宋体" w:hAnsi="宋体" w:cs="宋体"/>
          <w:sz w:val="24"/>
        </w:rPr>
      </w:pPr>
      <w:r>
        <w:rPr>
          <w:rFonts w:hint="eastAsia" w:ascii="宋体" w:hAnsi="宋体" w:cs="宋体"/>
          <w:sz w:val="24"/>
        </w:rPr>
        <w:t>关于修建临时设施费用承担的约定：</w:t>
      </w:r>
      <w:r>
        <w:rPr>
          <w:rFonts w:hint="eastAsia" w:ascii="宋体" w:hAnsi="宋体" w:cs="宋体"/>
          <w:sz w:val="24"/>
          <w:u w:val="single"/>
        </w:rPr>
        <w:t xml:space="preserve"> 承包人自主承担 </w:t>
      </w:r>
      <w:r>
        <w:rPr>
          <w:rFonts w:hint="eastAsia" w:ascii="宋体" w:hAnsi="宋体" w:cs="宋体"/>
          <w:sz w:val="24"/>
        </w:rPr>
        <w:t>。</w:t>
      </w:r>
    </w:p>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14:paraId="3FBD8DD6">
      <w:pPr>
        <w:pStyle w:val="6"/>
        <w:spacing w:line="360" w:lineRule="auto"/>
        <w:rPr>
          <w:rFonts w:ascii="宋体" w:hAnsi="宋体" w:eastAsia="宋体" w:cs="宋体"/>
          <w:bCs w:val="0"/>
          <w:sz w:val="24"/>
          <w:szCs w:val="24"/>
        </w:rPr>
      </w:pPr>
      <w:bookmarkStart w:id="235" w:name="_Toc351203641"/>
      <w:r>
        <w:rPr>
          <w:rFonts w:hint="eastAsia" w:ascii="宋体" w:hAnsi="宋体" w:eastAsia="宋体" w:cs="宋体"/>
          <w:bCs w:val="0"/>
          <w:sz w:val="24"/>
          <w:szCs w:val="24"/>
        </w:rPr>
        <w:t>9</w:t>
      </w:r>
      <w:bookmarkEnd w:id="214"/>
      <w:bookmarkEnd w:id="215"/>
      <w:bookmarkEnd w:id="216"/>
      <w:bookmarkStart w:id="236" w:name="_Toc312677495"/>
      <w:bookmarkStart w:id="237" w:name="_Toc312678021"/>
      <w:bookmarkStart w:id="238" w:name="_Toc304295559"/>
      <w:bookmarkStart w:id="239" w:name="_Toc303539139"/>
      <w:bookmarkStart w:id="240" w:name="_Toc297216192"/>
      <w:bookmarkStart w:id="241" w:name="_Toc300934982"/>
      <w:bookmarkStart w:id="242" w:name="_Toc297123533"/>
      <w:bookmarkStart w:id="243" w:name="_Toc267251427"/>
      <w:bookmarkStart w:id="244" w:name="_Toc296891213"/>
      <w:bookmarkStart w:id="245" w:name="_Toc296503173"/>
      <w:bookmarkStart w:id="246" w:name="_Toc292559378"/>
      <w:bookmarkStart w:id="247" w:name="_Toc297048359"/>
      <w:bookmarkStart w:id="248" w:name="_Toc296944512"/>
      <w:bookmarkStart w:id="249" w:name="_Toc297120473"/>
      <w:bookmarkStart w:id="250" w:name="_Toc296347172"/>
      <w:bookmarkStart w:id="251" w:name="_Toc296346674"/>
      <w:bookmarkStart w:id="252" w:name="_Toc267251428"/>
      <w:bookmarkStart w:id="253" w:name="_Toc296891001"/>
      <w:bookmarkStart w:id="254" w:name="_Toc292559883"/>
      <w:r>
        <w:rPr>
          <w:rFonts w:hint="eastAsia" w:ascii="宋体" w:hAnsi="宋体" w:eastAsia="宋体" w:cs="宋体"/>
          <w:bCs w:val="0"/>
          <w:sz w:val="24"/>
          <w:szCs w:val="24"/>
        </w:rPr>
        <w:t>. 试验与检验</w:t>
      </w:r>
      <w:bookmarkEnd w:id="235"/>
    </w:p>
    <w:bookmarkEnd w:id="236"/>
    <w:bookmarkEnd w:id="237"/>
    <w:bookmarkEnd w:id="238"/>
    <w:bookmarkEnd w:id="239"/>
    <w:bookmarkEnd w:id="240"/>
    <w:bookmarkEnd w:id="241"/>
    <w:bookmarkEnd w:id="242"/>
    <w:p w14:paraId="4076820D">
      <w:pPr>
        <w:spacing w:line="360" w:lineRule="auto"/>
        <w:ind w:firstLine="480" w:firstLineChars="200"/>
        <w:rPr>
          <w:rFonts w:ascii="宋体" w:hAnsi="宋体" w:cs="宋体"/>
          <w:sz w:val="24"/>
        </w:rPr>
      </w:pPr>
      <w:r>
        <w:rPr>
          <w:rFonts w:hint="eastAsia" w:ascii="宋体" w:hAnsi="宋体" w:cs="宋体"/>
          <w:sz w:val="24"/>
        </w:rPr>
        <w:t>9</w:t>
      </w:r>
      <w:bookmarkStart w:id="255" w:name="_Toc297123534"/>
      <w:bookmarkStart w:id="256" w:name="_Toc304295560"/>
      <w:bookmarkStart w:id="257" w:name="_Toc300934983"/>
      <w:bookmarkStart w:id="258" w:name="_Toc312678022"/>
      <w:bookmarkStart w:id="259" w:name="_Toc312677496"/>
      <w:bookmarkStart w:id="260" w:name="_Toc303539140"/>
      <w:bookmarkStart w:id="261" w:name="_Toc297216193"/>
      <w:r>
        <w:rPr>
          <w:rFonts w:hint="eastAsia" w:ascii="宋体" w:hAnsi="宋体" w:cs="宋体"/>
          <w:sz w:val="24"/>
        </w:rPr>
        <w:t>.1试验设备与试验人员</w:t>
      </w:r>
    </w:p>
    <w:bookmarkEnd w:id="255"/>
    <w:bookmarkEnd w:id="256"/>
    <w:bookmarkEnd w:id="257"/>
    <w:bookmarkEnd w:id="258"/>
    <w:bookmarkEnd w:id="259"/>
    <w:bookmarkEnd w:id="260"/>
    <w:bookmarkEnd w:id="261"/>
    <w:p w14:paraId="4899A0F9">
      <w:pPr>
        <w:spacing w:line="360" w:lineRule="auto"/>
        <w:ind w:firstLine="480" w:firstLineChars="200"/>
        <w:jc w:val="left"/>
        <w:rPr>
          <w:rFonts w:ascii="宋体" w:hAnsi="宋体" w:cs="宋体"/>
          <w:sz w:val="24"/>
        </w:rPr>
      </w:pPr>
      <w:r>
        <w:rPr>
          <w:rFonts w:hint="eastAsia" w:ascii="宋体" w:hAnsi="宋体" w:cs="宋体"/>
          <w:sz w:val="24"/>
        </w:rPr>
        <w:t>9</w:t>
      </w:r>
      <w:bookmarkStart w:id="262" w:name="_Toc304295561"/>
      <w:bookmarkStart w:id="263" w:name="_Toc312677497"/>
      <w:bookmarkStart w:id="264" w:name="_Toc303539141"/>
      <w:bookmarkStart w:id="265" w:name="_Toc297123535"/>
      <w:bookmarkStart w:id="266" w:name="_Toc312678023"/>
      <w:bookmarkStart w:id="267" w:name="_Toc297216194"/>
      <w:bookmarkStart w:id="268" w:name="_Toc300934984"/>
      <w:bookmarkStart w:id="269" w:name="_Toc318581174"/>
      <w:r>
        <w:rPr>
          <w:rFonts w:hint="eastAsia" w:ascii="宋体" w:hAnsi="宋体" w:cs="宋体"/>
          <w:sz w:val="24"/>
        </w:rPr>
        <w:t>.1.2 试验设备</w:t>
      </w:r>
    </w:p>
    <w:bookmarkEnd w:id="262"/>
    <w:bookmarkEnd w:id="263"/>
    <w:bookmarkEnd w:id="264"/>
    <w:bookmarkEnd w:id="265"/>
    <w:bookmarkEnd w:id="266"/>
    <w:bookmarkEnd w:id="267"/>
    <w:bookmarkEnd w:id="268"/>
    <w:p w14:paraId="5ABBDDBB">
      <w:pPr>
        <w:spacing w:line="360" w:lineRule="auto"/>
        <w:ind w:firstLine="480" w:firstLineChars="200"/>
        <w:jc w:val="left"/>
        <w:rPr>
          <w:rFonts w:ascii="宋体" w:hAnsi="宋体" w:cs="宋体"/>
          <w:sz w:val="24"/>
        </w:rPr>
      </w:pPr>
      <w:bookmarkStart w:id="270" w:name="_Toc312678024"/>
      <w:bookmarkStart w:id="271" w:name="_Toc312677498"/>
      <w:bookmarkStart w:id="272" w:name="_Toc300934985"/>
      <w:bookmarkStart w:id="273" w:name="_Toc303539142"/>
      <w:bookmarkStart w:id="274" w:name="_Toc304295562"/>
      <w:bookmarkStart w:id="275" w:name="_Toc297216195"/>
      <w:bookmarkStart w:id="276" w:name="_Toc297123536"/>
      <w:r>
        <w:rPr>
          <w:rFonts w:hint="eastAsia" w:ascii="宋体" w:hAnsi="宋体" w:cs="宋体"/>
          <w:sz w:val="24"/>
        </w:rPr>
        <w:t>施工现场需要配置的试验场所：</w:t>
      </w:r>
      <w:r>
        <w:rPr>
          <w:rFonts w:hint="eastAsia" w:ascii="宋体" w:hAnsi="宋体" w:cs="宋体"/>
          <w:sz w:val="24"/>
          <w:u w:val="single"/>
        </w:rPr>
        <w:t xml:space="preserve">按有关规定及发包人或监理人的指示配置 </w:t>
      </w:r>
      <w:r>
        <w:rPr>
          <w:rFonts w:hint="eastAsia" w:ascii="宋体" w:hAnsi="宋体" w:cs="宋体"/>
          <w:sz w:val="24"/>
        </w:rPr>
        <w:t>。</w:t>
      </w:r>
    </w:p>
    <w:p w14:paraId="45EC6032">
      <w:pPr>
        <w:spacing w:line="360" w:lineRule="auto"/>
        <w:ind w:firstLine="480" w:firstLineChars="200"/>
        <w:jc w:val="left"/>
        <w:rPr>
          <w:rFonts w:ascii="宋体" w:hAnsi="宋体" w:cs="宋体"/>
          <w:sz w:val="24"/>
        </w:rPr>
      </w:pPr>
      <w:r>
        <w:rPr>
          <w:rFonts w:hint="eastAsia" w:ascii="宋体" w:hAnsi="宋体" w:cs="宋体"/>
          <w:sz w:val="24"/>
        </w:rPr>
        <w:t>施工现场需要配备的试验设备：</w:t>
      </w:r>
      <w:r>
        <w:rPr>
          <w:rFonts w:hint="eastAsia" w:ascii="宋体" w:hAnsi="宋体" w:cs="宋体"/>
          <w:sz w:val="24"/>
          <w:u w:val="single"/>
        </w:rPr>
        <w:t xml:space="preserve">按有关规定及发包人或监理人的指示配置 </w:t>
      </w:r>
      <w:r>
        <w:rPr>
          <w:rFonts w:hint="eastAsia" w:ascii="宋体" w:hAnsi="宋体" w:cs="宋体"/>
          <w:sz w:val="24"/>
        </w:rPr>
        <w:t>。</w:t>
      </w:r>
    </w:p>
    <w:p w14:paraId="2C15A1C0">
      <w:pPr>
        <w:spacing w:line="360" w:lineRule="auto"/>
        <w:ind w:firstLine="480" w:firstLineChars="200"/>
        <w:jc w:val="left"/>
        <w:rPr>
          <w:rFonts w:ascii="宋体" w:hAnsi="宋体" w:cs="宋体"/>
          <w:sz w:val="24"/>
        </w:rPr>
      </w:pPr>
      <w:r>
        <w:rPr>
          <w:rFonts w:hint="eastAsia" w:ascii="宋体" w:hAnsi="宋体" w:cs="宋体"/>
          <w:sz w:val="24"/>
        </w:rPr>
        <w:t>施工现场需要具备的其他试验条件：</w:t>
      </w:r>
      <w:r>
        <w:rPr>
          <w:rFonts w:hint="eastAsia" w:ascii="宋体" w:hAnsi="宋体" w:cs="宋体"/>
          <w:sz w:val="24"/>
          <w:u w:val="single"/>
        </w:rPr>
        <w:t xml:space="preserve">按有关规定及发包人或监理人的指示配置 </w:t>
      </w:r>
      <w:r>
        <w:rPr>
          <w:rFonts w:hint="eastAsia" w:ascii="宋体" w:hAnsi="宋体" w:cs="宋体"/>
          <w:sz w:val="24"/>
        </w:rPr>
        <w:t>。</w:t>
      </w:r>
    </w:p>
    <w:p w14:paraId="7E0C2049">
      <w:pPr>
        <w:spacing w:line="360" w:lineRule="auto"/>
        <w:ind w:firstLine="480" w:firstLineChars="200"/>
        <w:rPr>
          <w:rFonts w:ascii="宋体" w:hAnsi="宋体" w:cs="宋体"/>
          <w:sz w:val="24"/>
        </w:rPr>
      </w:pPr>
      <w:r>
        <w:rPr>
          <w:rFonts w:hint="eastAsia" w:ascii="宋体" w:hAnsi="宋体" w:cs="宋体"/>
          <w:sz w:val="24"/>
        </w:rPr>
        <w:t xml:space="preserve">9.4 现场工艺试验 </w:t>
      </w:r>
    </w:p>
    <w:p w14:paraId="1F9BDF60">
      <w:pPr>
        <w:spacing w:line="360" w:lineRule="auto"/>
        <w:ind w:firstLine="480" w:firstLineChars="200"/>
        <w:rPr>
          <w:rFonts w:ascii="宋体" w:hAnsi="宋体" w:cs="宋体"/>
          <w:sz w:val="24"/>
        </w:rPr>
      </w:pPr>
      <w:r>
        <w:rPr>
          <w:rFonts w:hint="eastAsia" w:ascii="宋体" w:hAnsi="宋体" w:cs="宋体"/>
          <w:sz w:val="24"/>
        </w:rPr>
        <w:t>现场工艺试验的有关约定：</w:t>
      </w:r>
      <w:r>
        <w:rPr>
          <w:rFonts w:hint="eastAsia" w:ascii="宋体" w:hAnsi="宋体" w:cs="宋体"/>
          <w:sz w:val="24"/>
          <w:u w:val="single"/>
        </w:rPr>
        <w:t xml:space="preserve">   按照相关行业规定、和发包人或监理人的指示进行现场工艺试验  </w:t>
      </w:r>
      <w:r>
        <w:rPr>
          <w:rFonts w:hint="eastAsia" w:ascii="宋体" w:hAnsi="宋体" w:cs="宋体"/>
          <w:sz w:val="24"/>
        </w:rPr>
        <w:t>。</w:t>
      </w:r>
    </w:p>
    <w:bookmarkEnd w:id="269"/>
    <w:bookmarkEnd w:id="270"/>
    <w:bookmarkEnd w:id="271"/>
    <w:bookmarkEnd w:id="272"/>
    <w:bookmarkEnd w:id="273"/>
    <w:bookmarkEnd w:id="274"/>
    <w:bookmarkEnd w:id="275"/>
    <w:bookmarkEnd w:id="276"/>
    <w:p w14:paraId="56B98D57">
      <w:pPr>
        <w:pStyle w:val="6"/>
        <w:spacing w:line="360" w:lineRule="auto"/>
        <w:rPr>
          <w:rFonts w:ascii="宋体" w:hAnsi="宋体" w:eastAsia="宋体" w:cs="宋体"/>
          <w:bCs w:val="0"/>
          <w:sz w:val="24"/>
          <w:szCs w:val="24"/>
        </w:rPr>
      </w:pPr>
      <w:bookmarkStart w:id="277" w:name="_Toc351203642"/>
      <w:r>
        <w:rPr>
          <w:rFonts w:hint="eastAsia" w:ascii="宋体" w:hAnsi="宋体" w:eastAsia="宋体" w:cs="宋体"/>
          <w:bCs w:val="0"/>
          <w:sz w:val="24"/>
          <w:szCs w:val="24"/>
        </w:rPr>
        <w:t>1</w:t>
      </w:r>
      <w:bookmarkEnd w:id="243"/>
      <w:bookmarkEnd w:id="244"/>
      <w:bookmarkEnd w:id="245"/>
      <w:bookmarkEnd w:id="246"/>
      <w:bookmarkEnd w:id="247"/>
      <w:bookmarkEnd w:id="248"/>
      <w:bookmarkEnd w:id="249"/>
      <w:bookmarkEnd w:id="250"/>
      <w:bookmarkEnd w:id="251"/>
      <w:bookmarkEnd w:id="252"/>
      <w:bookmarkEnd w:id="253"/>
      <w:bookmarkEnd w:id="254"/>
      <w:bookmarkStart w:id="278" w:name="_Toc297120493"/>
      <w:bookmarkStart w:id="279" w:name="_Toc300934989"/>
      <w:bookmarkStart w:id="280" w:name="_Toc292559398"/>
      <w:bookmarkStart w:id="281" w:name="_Toc297048379"/>
      <w:bookmarkStart w:id="282" w:name="_Toc296503193"/>
      <w:bookmarkStart w:id="283" w:name="_Toc304295566"/>
      <w:bookmarkStart w:id="284" w:name="_Toc297216199"/>
      <w:bookmarkStart w:id="285" w:name="_Toc296891021"/>
      <w:bookmarkStart w:id="286" w:name="_Toc292559903"/>
      <w:bookmarkStart w:id="287" w:name="_Toc296347192"/>
      <w:bookmarkStart w:id="288" w:name="_Toc303539146"/>
      <w:bookmarkStart w:id="289" w:name="_Toc297123540"/>
      <w:bookmarkStart w:id="290" w:name="_Toc296346694"/>
      <w:bookmarkStart w:id="291" w:name="_Toc296944532"/>
      <w:bookmarkStart w:id="292" w:name="_Toc296891233"/>
      <w:bookmarkStart w:id="293" w:name="_Toc312678025"/>
      <w:bookmarkStart w:id="294" w:name="_Toc312677499"/>
      <w:bookmarkStart w:id="295" w:name="_Toc267251440"/>
      <w:bookmarkStart w:id="296" w:name="_Toc267251439"/>
      <w:bookmarkStart w:id="297" w:name="_Toc267251433"/>
      <w:bookmarkStart w:id="298" w:name="_Toc267251441"/>
      <w:bookmarkStart w:id="299" w:name="_Toc267251437"/>
      <w:bookmarkStart w:id="300" w:name="_Toc267251435"/>
      <w:bookmarkStart w:id="301" w:name="_Toc267251442"/>
      <w:r>
        <w:rPr>
          <w:rFonts w:hint="eastAsia" w:ascii="宋体" w:hAnsi="宋体" w:eastAsia="宋体" w:cs="宋体"/>
          <w:bCs w:val="0"/>
          <w:sz w:val="24"/>
          <w:szCs w:val="24"/>
        </w:rPr>
        <w:t>0. 变更</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bookmarkEnd w:id="293"/>
    <w:bookmarkEnd w:id="294"/>
    <w:p w14:paraId="10D765F8">
      <w:pPr>
        <w:spacing w:line="360" w:lineRule="auto"/>
        <w:ind w:firstLine="480" w:firstLineChars="200"/>
        <w:rPr>
          <w:rFonts w:ascii="宋体" w:hAnsi="宋体" w:cs="宋体"/>
          <w:sz w:val="24"/>
        </w:rPr>
      </w:pPr>
      <w:r>
        <w:rPr>
          <w:rFonts w:hint="eastAsia" w:ascii="宋体" w:hAnsi="宋体" w:cs="宋体"/>
          <w:sz w:val="24"/>
        </w:rPr>
        <w:t>1</w:t>
      </w:r>
      <w:bookmarkStart w:id="302" w:name="_Toc300934990"/>
      <w:bookmarkStart w:id="303" w:name="_Toc297216200"/>
      <w:bookmarkStart w:id="304" w:name="_Toc303539147"/>
      <w:bookmarkStart w:id="305" w:name="_Toc292559399"/>
      <w:bookmarkStart w:id="306" w:name="_Toc292559904"/>
      <w:bookmarkStart w:id="307" w:name="_Toc304295567"/>
      <w:bookmarkStart w:id="308" w:name="_Toc297048380"/>
      <w:bookmarkStart w:id="309" w:name="_Toc296503194"/>
      <w:bookmarkStart w:id="310" w:name="_Toc312677500"/>
      <w:bookmarkStart w:id="311" w:name="_Toc296346695"/>
      <w:bookmarkStart w:id="312" w:name="_Toc312678026"/>
      <w:bookmarkStart w:id="313" w:name="_Toc296347193"/>
      <w:bookmarkStart w:id="314" w:name="_Toc296944533"/>
      <w:bookmarkStart w:id="315" w:name="_Toc297120494"/>
      <w:bookmarkStart w:id="316" w:name="_Toc296891234"/>
      <w:bookmarkStart w:id="317" w:name="_Toc296891022"/>
      <w:bookmarkStart w:id="318" w:name="_Toc297123541"/>
      <w:r>
        <w:rPr>
          <w:rFonts w:hint="eastAsia" w:ascii="宋体" w:hAnsi="宋体" w:cs="宋体"/>
          <w:sz w:val="24"/>
        </w:rPr>
        <w:t>0.1变更的范围</w:t>
      </w:r>
    </w:p>
    <w:p w14:paraId="6C5407FD">
      <w:pPr>
        <w:spacing w:line="360" w:lineRule="auto"/>
        <w:ind w:firstLine="480" w:firstLineChars="200"/>
        <w:rPr>
          <w:rFonts w:ascii="宋体" w:hAnsi="宋体" w:cs="宋体"/>
          <w:sz w:val="24"/>
          <w:u w:val="single"/>
        </w:rPr>
      </w:pPr>
      <w:r>
        <w:rPr>
          <w:rFonts w:hint="eastAsia" w:ascii="宋体" w:hAnsi="宋体" w:cs="宋体"/>
          <w:sz w:val="24"/>
        </w:rPr>
        <w:t>关于变更的范围的约定：</w:t>
      </w:r>
      <w:r>
        <w:rPr>
          <w:rFonts w:hint="eastAsia" w:ascii="宋体" w:hAnsi="宋体" w:cs="宋体"/>
          <w:sz w:val="24"/>
          <w:u w:val="single"/>
        </w:rPr>
        <w:t xml:space="preserve">除通用条款外，承包人在施工中提出的合理化建议涉及到对设计图纸或施工组织设计的更改及对材料、设备的换用，须经总监理工程师审核后，并报发包人批准后，经原设计单位同意，以设计变更单的形式通知承包人实施，否则不作为工程设计变更对待。任何变更的提出都应当依据合同或国家有关规范和标准提出 </w:t>
      </w:r>
      <w:r>
        <w:rPr>
          <w:rFonts w:hint="eastAsia" w:ascii="宋体" w:hAnsi="宋体" w:cs="宋体"/>
          <w:sz w:val="24"/>
        </w:rPr>
        <w:t>。</w:t>
      </w:r>
    </w:p>
    <w:p w14:paraId="357A4F41">
      <w:pPr>
        <w:spacing w:line="360" w:lineRule="auto"/>
        <w:ind w:firstLine="480" w:firstLineChars="200"/>
        <w:rPr>
          <w:rFonts w:ascii="宋体" w:hAnsi="宋体" w:cs="宋体"/>
          <w:sz w:val="24"/>
          <w:u w:val="single"/>
        </w:rPr>
      </w:pPr>
      <w:r>
        <w:rPr>
          <w:rFonts w:hint="eastAsia" w:ascii="宋体" w:hAnsi="宋体" w:cs="宋体"/>
          <w:sz w:val="24"/>
          <w:u w:val="single"/>
        </w:rPr>
        <w:t>工程变更。因发包人原因引起的工程变更，承包人必须予以执行。承包人不得以变更过多或以变更量较大等因素为由停止施工或故意拖延工期，否则，由此给发包人造成的损失由承包人承担。由变更引起的工程价款变更执行合同专用条款第12.1条。</w:t>
      </w:r>
    </w:p>
    <w:p w14:paraId="0A5CFF26">
      <w:pPr>
        <w:spacing w:line="360" w:lineRule="auto"/>
        <w:ind w:firstLine="480" w:firstLineChars="200"/>
        <w:rPr>
          <w:rFonts w:ascii="宋体" w:hAnsi="宋体" w:cs="宋体"/>
          <w:sz w:val="24"/>
          <w:u w:val="single"/>
        </w:rPr>
      </w:pPr>
      <w:r>
        <w:rPr>
          <w:rFonts w:hint="eastAsia" w:ascii="宋体" w:hAnsi="宋体" w:cs="宋体"/>
          <w:sz w:val="24"/>
          <w:u w:val="single"/>
        </w:rPr>
        <w:t xml:space="preserve">任何变更都必须取得发包人和总监理工程师及原设计单位的签字确认 </w:t>
      </w:r>
      <w:r>
        <w:rPr>
          <w:rFonts w:hint="eastAsia" w:ascii="宋体" w:hAnsi="宋体" w:cs="宋体"/>
          <w:sz w:val="24"/>
        </w:rPr>
        <w:t>。</w:t>
      </w:r>
    </w:p>
    <w:p w14:paraId="7647FE78">
      <w:pPr>
        <w:spacing w:line="360" w:lineRule="auto"/>
        <w:ind w:firstLine="480" w:firstLineChars="200"/>
        <w:rPr>
          <w:rFonts w:ascii="宋体" w:hAnsi="宋体" w:cs="宋体"/>
          <w:sz w:val="24"/>
        </w:rPr>
      </w:pPr>
      <w:r>
        <w:rPr>
          <w:rFonts w:hint="eastAsia" w:ascii="宋体" w:hAnsi="宋体" w:cs="宋体"/>
          <w:sz w:val="24"/>
        </w:rPr>
        <w:t>10.4 变更估价</w:t>
      </w:r>
    </w:p>
    <w:p w14:paraId="10442FF5">
      <w:pPr>
        <w:spacing w:line="360" w:lineRule="auto"/>
        <w:ind w:firstLine="480" w:firstLineChars="200"/>
        <w:jc w:val="left"/>
        <w:rPr>
          <w:rFonts w:ascii="宋体" w:hAnsi="宋体" w:cs="宋体"/>
          <w:sz w:val="24"/>
        </w:rPr>
      </w:pPr>
      <w:r>
        <w:rPr>
          <w:rFonts w:hint="eastAsia" w:ascii="宋体" w:hAnsi="宋体" w:cs="宋体"/>
          <w:sz w:val="24"/>
        </w:rPr>
        <w:t>10.4.1 变更估价原则</w:t>
      </w:r>
    </w:p>
    <w:p w14:paraId="4B8E3D5B">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sz w:val="24"/>
        </w:rPr>
        <w:t xml:space="preserve">关于变更估价的约定: </w:t>
      </w:r>
      <w:r>
        <w:rPr>
          <w:rFonts w:hint="eastAsia" w:ascii="宋体" w:hAnsi="宋体" w:cs="宋体"/>
          <w:color w:val="000000"/>
          <w:sz w:val="24"/>
          <w:u w:val="single"/>
        </w:rPr>
        <w:t>发包人签发的设计变更文件，承包人应无条件接受并实施，否则发包人有权自行组织实施，并按照本合同变更计价规则双倍价格从承包人结算款中予以扣除。/</w:t>
      </w:r>
    </w:p>
    <w:p w14:paraId="3CD89B14">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（1）为避免不平衡报价，本项目同一类型的工程量清单投标报价应基本一致，若出现重大偏离，在施工过程中，发包人有权按照报价低的投标报价进行调整。</w:t>
      </w:r>
    </w:p>
    <w:p w14:paraId="2DEED4B5">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（2）在本工程施工过程中，若发生设计变更，清单中工程量偏差，漏项及新增变更项目发生时，工程量以实际签证量为准，所发生的工程量按合同授予时双方确认的综合单价进行结算。</w:t>
      </w:r>
    </w:p>
    <w:p w14:paraId="45449D6A">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（3）变更合同价款其对应的综合单价按下列方法进行调整：</w:t>
      </w:r>
    </w:p>
    <w:p w14:paraId="751C4E1D">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①合同中已有适用于变更工程的价格，按相应项目合同已确认的综合单价办理结算；</w:t>
      </w:r>
    </w:p>
    <w:p w14:paraId="00069EA5">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②合同中只有类似于变更工程的价格，只调整相应的主材费，主材单价按投标文件主材价格计算，若投标文件中无相同主材单价时，由发承包双方共同认质认价，差价只计取规费和税金，在类似工程价格的基础上组成新的单价，按新的单价办理结算；</w:t>
      </w:r>
    </w:p>
    <w:p w14:paraId="07293475">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③合同中没有适用或类似于工程变更的价格，按招标文件编制招标最高限价综合单价的原则组价，并按原中标价同原最高限价相比下浮相同比例确定结算单价，按确认的结算单价办理结算。</w:t>
      </w:r>
    </w:p>
    <w:p w14:paraId="498538AC">
      <w:pPr>
        <w:tabs>
          <w:tab w:val="left" w:pos="1752"/>
          <w:tab w:val="left" w:pos="2355"/>
        </w:tabs>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4）新增工程量相应措施项目费按以下办法调整：除原合同承包价中所含已完工程及设备保护费、大型机械安拆及进出场费不变外，承包人原中标价以综合单价计算的措施项目按上述第（2）条综合单价调整方法办理；承包人原中标价以系数计算的措施项目，按原中标系数计算。</w:t>
      </w:r>
    </w:p>
    <w:p w14:paraId="0A884849">
      <w:pPr>
        <w:tabs>
          <w:tab w:val="left" w:pos="1752"/>
          <w:tab w:val="left" w:pos="2355"/>
        </w:tabs>
        <w:spacing w:line="360" w:lineRule="auto"/>
        <w:ind w:firstLine="480" w:firstLineChars="200"/>
        <w:jc w:val="left"/>
        <w:rPr>
          <w:rFonts w:ascii="宋体" w:hAnsi="宋体" w:cs="宋体"/>
          <w:sz w:val="24"/>
        </w:rPr>
      </w:pPr>
      <w:r>
        <w:rPr>
          <w:rFonts w:hint="eastAsia" w:ascii="宋体" w:hAnsi="宋体" w:cs="宋体"/>
          <w:color w:val="000000"/>
          <w:sz w:val="24"/>
          <w:u w:val="single"/>
        </w:rPr>
        <w:t>（5）发包人认可的变更项目的工程量以及新增工程量超过原工程量15％时，在经过发包人审核确认后，依据合同约定的支付原则按已完成工程量支付至该部分款项的60％，其余部分待工程竣工审计完成后支付。</w:t>
      </w:r>
    </w:p>
    <w:p w14:paraId="3F63B8F4">
      <w:pPr>
        <w:spacing w:line="360" w:lineRule="auto"/>
        <w:ind w:firstLine="480" w:firstLineChars="200"/>
        <w:rPr>
          <w:rFonts w:ascii="宋体" w:hAnsi="宋体" w:cs="宋体"/>
          <w:sz w:val="24"/>
        </w:rPr>
      </w:pPr>
      <w:r>
        <w:rPr>
          <w:rFonts w:hint="eastAsia" w:ascii="宋体" w:hAnsi="宋体" w:cs="宋体"/>
          <w:sz w:val="24"/>
        </w:rPr>
        <w:t>1</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Start w:id="319" w:name="_Toc292559402"/>
      <w:bookmarkStart w:id="320" w:name="_Toc296503197"/>
      <w:bookmarkStart w:id="321" w:name="_Toc296891025"/>
      <w:bookmarkStart w:id="322" w:name="_Toc296346698"/>
      <w:bookmarkStart w:id="323" w:name="_Toc296347196"/>
      <w:bookmarkStart w:id="324" w:name="_Toc296944536"/>
      <w:bookmarkStart w:id="325" w:name="_Toc297120497"/>
      <w:bookmarkStart w:id="326" w:name="_Toc297048383"/>
      <w:bookmarkStart w:id="327" w:name="_Toc297123544"/>
      <w:bookmarkStart w:id="328" w:name="_Toc296891237"/>
      <w:bookmarkStart w:id="329" w:name="_Toc292559907"/>
      <w:bookmarkStart w:id="330" w:name="_Toc300934993"/>
      <w:bookmarkStart w:id="331" w:name="_Toc297216203"/>
      <w:bookmarkStart w:id="332" w:name="_Toc303539150"/>
      <w:bookmarkStart w:id="333" w:name="_Toc304295570"/>
      <w:bookmarkStart w:id="334" w:name="_Toc312677503"/>
      <w:bookmarkStart w:id="335" w:name="_Toc312678029"/>
      <w:r>
        <w:rPr>
          <w:rFonts w:hint="eastAsia" w:ascii="宋体" w:hAnsi="宋体" w:cs="宋体"/>
          <w:sz w:val="24"/>
        </w:rPr>
        <w:t>0.5承</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Start w:id="336" w:name="_Toc297123545"/>
      <w:bookmarkStart w:id="337" w:name="_Toc296891031"/>
      <w:bookmarkStart w:id="338" w:name="_Toc303539151"/>
      <w:bookmarkStart w:id="339" w:name="_Toc297048389"/>
      <w:bookmarkStart w:id="340" w:name="_Toc300934994"/>
      <w:bookmarkStart w:id="341" w:name="_Toc296346704"/>
      <w:bookmarkStart w:id="342" w:name="_Toc296944542"/>
      <w:bookmarkStart w:id="343" w:name="_Toc296503203"/>
      <w:bookmarkStart w:id="344" w:name="_Toc297120503"/>
      <w:bookmarkStart w:id="345" w:name="_Toc296891243"/>
      <w:bookmarkStart w:id="346" w:name="_Toc297216204"/>
      <w:bookmarkStart w:id="347" w:name="_Toc292559408"/>
      <w:bookmarkStart w:id="348" w:name="_Toc292559913"/>
      <w:bookmarkStart w:id="349" w:name="_Toc296347202"/>
      <w:r>
        <w:rPr>
          <w:rFonts w:hint="eastAsia" w:ascii="宋体" w:hAnsi="宋体" w:cs="宋体"/>
          <w:sz w:val="24"/>
        </w:rPr>
        <w:t>包人的合理化建议</w:t>
      </w:r>
    </w:p>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14:paraId="0E1B03A9">
      <w:pPr>
        <w:spacing w:line="360" w:lineRule="auto"/>
        <w:ind w:firstLine="480" w:firstLineChars="200"/>
        <w:jc w:val="left"/>
        <w:rPr>
          <w:rFonts w:ascii="宋体" w:hAnsi="宋体" w:cs="宋体"/>
          <w:sz w:val="24"/>
        </w:rPr>
      </w:pPr>
      <w:r>
        <w:rPr>
          <w:rFonts w:hint="eastAsia" w:ascii="宋体" w:hAnsi="宋体" w:cs="宋体"/>
          <w:sz w:val="24"/>
        </w:rPr>
        <w:t>监理人审查承包人合理化建议的期限：</w:t>
      </w:r>
      <w:r>
        <w:rPr>
          <w:rFonts w:hint="eastAsia" w:ascii="宋体" w:hAnsi="宋体" w:cs="宋体"/>
          <w:sz w:val="24"/>
          <w:u w:val="single"/>
        </w:rPr>
        <w:t xml:space="preserve"> 7天内审核完毕 </w:t>
      </w:r>
      <w:r>
        <w:rPr>
          <w:rFonts w:hint="eastAsia" w:ascii="宋体" w:hAnsi="宋体" w:cs="宋体"/>
          <w:sz w:val="24"/>
        </w:rPr>
        <w:t>。</w:t>
      </w:r>
    </w:p>
    <w:p w14:paraId="3488EC89">
      <w:pPr>
        <w:spacing w:line="360" w:lineRule="auto"/>
        <w:ind w:firstLine="480" w:firstLineChars="200"/>
        <w:jc w:val="left"/>
        <w:rPr>
          <w:rFonts w:ascii="宋体" w:hAnsi="宋体" w:cs="宋体"/>
          <w:sz w:val="24"/>
        </w:rPr>
      </w:pPr>
      <w:r>
        <w:rPr>
          <w:rFonts w:hint="eastAsia" w:ascii="宋体" w:hAnsi="宋体" w:cs="宋体"/>
          <w:sz w:val="24"/>
        </w:rPr>
        <w:t>发包人审批承包人合理化建议的期限：</w:t>
      </w:r>
      <w:r>
        <w:rPr>
          <w:rFonts w:hint="eastAsia" w:ascii="宋体" w:hAnsi="宋体" w:cs="宋体"/>
          <w:sz w:val="24"/>
          <w:u w:val="single"/>
        </w:rPr>
        <w:t xml:space="preserve"> 14天内审核完毕 </w:t>
      </w:r>
      <w:r>
        <w:rPr>
          <w:rFonts w:hint="eastAsia" w:ascii="宋体" w:hAnsi="宋体" w:cs="宋体"/>
          <w:sz w:val="24"/>
        </w:rPr>
        <w:t>。</w:t>
      </w:r>
    </w:p>
    <w:p w14:paraId="50A739AE">
      <w:pPr>
        <w:spacing w:line="360" w:lineRule="auto"/>
        <w:ind w:firstLine="480" w:firstLineChars="200"/>
        <w:jc w:val="left"/>
        <w:rPr>
          <w:rFonts w:ascii="宋体" w:hAnsi="宋体" w:cs="宋体"/>
          <w:sz w:val="24"/>
        </w:rPr>
      </w:pPr>
      <w:r>
        <w:rPr>
          <w:rFonts w:hint="eastAsia" w:ascii="宋体" w:hAnsi="宋体" w:cs="宋体"/>
          <w:sz w:val="24"/>
        </w:rPr>
        <w:t>承</w:t>
      </w:r>
      <w:bookmarkStart w:id="350" w:name="_Toc296944543"/>
      <w:bookmarkStart w:id="351" w:name="_Toc318581175"/>
      <w:bookmarkStart w:id="352" w:name="_Toc296891244"/>
      <w:bookmarkStart w:id="353" w:name="_Toc303539152"/>
      <w:bookmarkStart w:id="354" w:name="_Toc297120504"/>
      <w:bookmarkStart w:id="355" w:name="_Toc292559914"/>
      <w:bookmarkStart w:id="356" w:name="_Toc296891032"/>
      <w:bookmarkStart w:id="357" w:name="_Toc296503204"/>
      <w:bookmarkStart w:id="358" w:name="_Toc312678030"/>
      <w:bookmarkStart w:id="359" w:name="_Toc296346705"/>
      <w:bookmarkStart w:id="360" w:name="_Toc312677504"/>
      <w:bookmarkStart w:id="361" w:name="_Toc296347203"/>
      <w:bookmarkStart w:id="362" w:name="_Toc297123546"/>
      <w:bookmarkStart w:id="363" w:name="_Toc297216205"/>
      <w:bookmarkStart w:id="364" w:name="_Toc297048390"/>
      <w:bookmarkStart w:id="365" w:name="_Toc292559409"/>
      <w:bookmarkStart w:id="366" w:name="_Toc300934995"/>
      <w:bookmarkStart w:id="367" w:name="_Toc304295571"/>
      <w:r>
        <w:rPr>
          <w:rFonts w:hint="eastAsia" w:ascii="宋体" w:hAnsi="宋体" w:cs="宋体"/>
          <w:sz w:val="24"/>
        </w:rPr>
        <w:t>包人提出的合理化建议降低了合同价格或者提高了工程经济效益的奖励的方法和金额为：</w:t>
      </w:r>
      <w:r>
        <w:rPr>
          <w:rFonts w:hint="eastAsia" w:ascii="宋体" w:hAnsi="宋体" w:cs="宋体"/>
          <w:sz w:val="24"/>
          <w:u w:val="single"/>
        </w:rPr>
        <w:t xml:space="preserve">         /         </w:t>
      </w:r>
      <w:r>
        <w:rPr>
          <w:rFonts w:hint="eastAsia" w:ascii="宋体" w:hAnsi="宋体" w:cs="宋体"/>
          <w:sz w:val="24"/>
        </w:rPr>
        <w:t>。</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14:paraId="3471214B">
      <w:pPr>
        <w:spacing w:line="360" w:lineRule="auto"/>
        <w:ind w:firstLine="480" w:firstLineChars="200"/>
        <w:rPr>
          <w:rFonts w:ascii="宋体" w:hAnsi="宋体" w:cs="宋体"/>
          <w:sz w:val="24"/>
        </w:rPr>
      </w:pPr>
      <w:r>
        <w:rPr>
          <w:rFonts w:hint="eastAsia" w:ascii="宋体" w:hAnsi="宋体" w:cs="宋体"/>
          <w:sz w:val="24"/>
        </w:rPr>
        <w:t>1</w:t>
      </w:r>
      <w:bookmarkStart w:id="368" w:name="_Toc312677507"/>
      <w:bookmarkStart w:id="369" w:name="_Toc304295574"/>
      <w:bookmarkStart w:id="370" w:name="_Toc296347198"/>
      <w:bookmarkStart w:id="371" w:name="_Toc297048385"/>
      <w:bookmarkStart w:id="372" w:name="_Toc292559909"/>
      <w:bookmarkStart w:id="373" w:name="_Toc296891239"/>
      <w:bookmarkStart w:id="374" w:name="_Toc297120499"/>
      <w:bookmarkStart w:id="375" w:name="_Toc292559404"/>
      <w:bookmarkStart w:id="376" w:name="_Toc312678033"/>
      <w:bookmarkStart w:id="377" w:name="_Toc296891027"/>
      <w:bookmarkStart w:id="378" w:name="_Toc300934997"/>
      <w:bookmarkStart w:id="379" w:name="_Toc296944538"/>
      <w:bookmarkStart w:id="380" w:name="_Toc296346700"/>
      <w:bookmarkStart w:id="381" w:name="_Toc296503199"/>
      <w:bookmarkStart w:id="382" w:name="_Toc297216207"/>
      <w:bookmarkStart w:id="383" w:name="_Toc303539154"/>
      <w:bookmarkStart w:id="384" w:name="_Toc297123548"/>
      <w:r>
        <w:rPr>
          <w:rFonts w:hint="eastAsia" w:ascii="宋体" w:hAnsi="宋体" w:cs="宋体"/>
          <w:sz w:val="24"/>
        </w:rPr>
        <w:t>0.7 暂估价</w:t>
      </w:r>
    </w:p>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14:paraId="79537830">
      <w:pPr>
        <w:spacing w:line="360" w:lineRule="auto"/>
        <w:ind w:firstLine="480" w:firstLineChars="200"/>
        <w:jc w:val="left"/>
        <w:rPr>
          <w:rFonts w:ascii="宋体" w:hAnsi="宋体" w:cs="宋体"/>
          <w:sz w:val="24"/>
          <w:u w:val="single"/>
        </w:rPr>
      </w:pPr>
      <w:r>
        <w:rPr>
          <w:rFonts w:hint="eastAsia" w:ascii="宋体" w:hAnsi="宋体" w:cs="宋体"/>
          <w:kern w:val="0"/>
          <w:sz w:val="24"/>
        </w:rPr>
        <w:t>暂</w:t>
      </w:r>
      <w:bookmarkStart w:id="385" w:name="_Toc318581176"/>
      <w:bookmarkStart w:id="386" w:name="_Toc312678034"/>
      <w:bookmarkStart w:id="387" w:name="_Toc312677508"/>
      <w:r>
        <w:rPr>
          <w:rFonts w:hint="eastAsia" w:ascii="宋体" w:hAnsi="宋体" w:cs="宋体"/>
          <w:kern w:val="0"/>
          <w:sz w:val="24"/>
        </w:rPr>
        <w:t>估价材料和工程设备的明细</w:t>
      </w:r>
      <w:r>
        <w:rPr>
          <w:rFonts w:hint="eastAsia" w:ascii="宋体" w:hAnsi="宋体" w:cs="宋体"/>
          <w:color w:val="000000"/>
          <w:kern w:val="0"/>
          <w:sz w:val="24"/>
        </w:rPr>
        <w:t>附件8：《暂估价一览表》</w:t>
      </w:r>
      <w:r>
        <w:rPr>
          <w:rFonts w:hint="eastAsia" w:ascii="宋体" w:hAnsi="宋体" w:cs="宋体"/>
          <w:kern w:val="0"/>
          <w:sz w:val="24"/>
        </w:rPr>
        <w:t>。</w:t>
      </w:r>
    </w:p>
    <w:bookmarkEnd w:id="385"/>
    <w:bookmarkEnd w:id="386"/>
    <w:bookmarkEnd w:id="387"/>
    <w:p w14:paraId="7036AFF0">
      <w:pPr>
        <w:spacing w:line="360" w:lineRule="auto"/>
        <w:ind w:firstLine="480" w:firstLineChars="200"/>
        <w:jc w:val="left"/>
        <w:rPr>
          <w:rFonts w:ascii="宋体" w:hAnsi="宋体" w:cs="宋体"/>
          <w:sz w:val="24"/>
        </w:rPr>
      </w:pPr>
      <w:r>
        <w:rPr>
          <w:rFonts w:hint="eastAsia" w:ascii="宋体" w:hAnsi="宋体" w:cs="宋体"/>
          <w:sz w:val="24"/>
        </w:rPr>
        <w:t>1</w:t>
      </w:r>
      <w:bookmarkStart w:id="388" w:name="_Toc312677509"/>
      <w:bookmarkStart w:id="389" w:name="_Toc312678035"/>
      <w:bookmarkStart w:id="390" w:name="_Toc318581177"/>
      <w:r>
        <w:rPr>
          <w:rFonts w:hint="eastAsia" w:ascii="宋体" w:hAnsi="宋体" w:cs="宋体"/>
          <w:sz w:val="24"/>
        </w:rPr>
        <w:t>0.7.1 依法必须招标的暂估价项目</w:t>
      </w:r>
    </w:p>
    <w:bookmarkEnd w:id="388"/>
    <w:bookmarkEnd w:id="389"/>
    <w:bookmarkEnd w:id="390"/>
    <w:p w14:paraId="5C14A8A9">
      <w:pPr>
        <w:spacing w:line="360" w:lineRule="auto"/>
        <w:ind w:firstLine="480" w:firstLineChars="200"/>
        <w:jc w:val="left"/>
        <w:rPr>
          <w:rFonts w:ascii="宋体" w:hAnsi="宋体" w:cs="宋体"/>
          <w:sz w:val="24"/>
        </w:rPr>
      </w:pPr>
      <w:r>
        <w:rPr>
          <w:rFonts w:hint="eastAsia" w:ascii="宋体" w:hAnsi="宋体" w:cs="宋体"/>
          <w:sz w:val="24"/>
        </w:rPr>
        <w:t>对于依法必须招标的暂估价项目的确认和批准采取</w:t>
      </w:r>
      <w:r>
        <w:rPr>
          <w:rFonts w:hint="eastAsia" w:ascii="宋体" w:hAnsi="宋体" w:cs="宋体"/>
          <w:sz w:val="24"/>
          <w:u w:val="single"/>
        </w:rPr>
        <w:t xml:space="preserve"> </w:t>
      </w:r>
      <w:r>
        <w:rPr>
          <w:rFonts w:hint="eastAsia" w:ascii="宋体" w:hAnsi="宋体" w:cs="宋体"/>
          <w:color w:val="000000"/>
          <w:sz w:val="24"/>
          <w:u w:val="single"/>
        </w:rPr>
        <w:t xml:space="preserve">通用条款中第10.7.1条第1种 </w:t>
      </w:r>
      <w:r>
        <w:rPr>
          <w:rFonts w:hint="eastAsia" w:ascii="宋体" w:hAnsi="宋体" w:cs="宋体"/>
          <w:sz w:val="24"/>
        </w:rPr>
        <w:t>方式确定。</w:t>
      </w:r>
    </w:p>
    <w:p w14:paraId="070423C4">
      <w:pPr>
        <w:spacing w:line="360" w:lineRule="auto"/>
        <w:ind w:firstLine="480" w:firstLineChars="200"/>
        <w:jc w:val="left"/>
        <w:rPr>
          <w:rFonts w:ascii="宋体" w:hAnsi="宋体" w:cs="宋体"/>
          <w:sz w:val="24"/>
        </w:rPr>
      </w:pPr>
      <w:r>
        <w:rPr>
          <w:rFonts w:hint="eastAsia" w:ascii="宋体" w:hAnsi="宋体" w:cs="宋体"/>
          <w:sz w:val="24"/>
        </w:rPr>
        <w:t>10.7.2 不属于依法必须招标的暂估价项目</w:t>
      </w:r>
    </w:p>
    <w:p w14:paraId="15D4EF83">
      <w:pPr>
        <w:spacing w:line="360" w:lineRule="auto"/>
        <w:ind w:firstLine="480" w:firstLineChars="200"/>
        <w:jc w:val="left"/>
        <w:rPr>
          <w:rFonts w:ascii="宋体" w:hAnsi="宋体" w:cs="宋体"/>
          <w:sz w:val="24"/>
        </w:rPr>
      </w:pPr>
      <w:r>
        <w:rPr>
          <w:rFonts w:hint="eastAsia" w:ascii="宋体" w:hAnsi="宋体" w:cs="宋体"/>
          <w:sz w:val="24"/>
        </w:rPr>
        <w:t>对于不属于依法必须招标的暂估价项目的确认和批准采取</w:t>
      </w:r>
      <w:r>
        <w:rPr>
          <w:rFonts w:hint="eastAsia" w:ascii="宋体" w:hAnsi="宋体" w:cs="宋体"/>
          <w:color w:val="000000"/>
          <w:sz w:val="24"/>
          <w:u w:val="single"/>
        </w:rPr>
        <w:t>除非发包人书面通知承包人直接实施外，均按照上述条款由发包人与承包人协商</w:t>
      </w:r>
      <w:r>
        <w:rPr>
          <w:rFonts w:hint="eastAsia" w:ascii="宋体" w:hAnsi="宋体" w:cs="宋体"/>
          <w:sz w:val="24"/>
        </w:rPr>
        <w:t>方式确定。</w:t>
      </w:r>
    </w:p>
    <w:p w14:paraId="25DFEABD">
      <w:pPr>
        <w:spacing w:line="360" w:lineRule="auto"/>
        <w:ind w:firstLine="480" w:firstLineChars="200"/>
        <w:jc w:val="left"/>
        <w:rPr>
          <w:rFonts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14:paraId="08E016F4">
      <w:pPr>
        <w:spacing w:line="360" w:lineRule="auto"/>
        <w:ind w:firstLine="480" w:firstLineChars="200"/>
        <w:jc w:val="left"/>
        <w:rPr>
          <w:rFonts w:ascii="宋体" w:hAnsi="宋体" w:cs="宋体"/>
          <w:kern w:val="0"/>
          <w:sz w:val="24"/>
        </w:rPr>
      </w:pPr>
      <w:r>
        <w:rPr>
          <w:rFonts w:hint="eastAsia" w:ascii="宋体" w:hAnsi="宋体" w:cs="宋体"/>
          <w:sz w:val="24"/>
        </w:rPr>
        <w:t>承包人直接实施的暂估价项目的约定：</w:t>
      </w:r>
      <w:r>
        <w:rPr>
          <w:rFonts w:hint="eastAsia" w:ascii="宋体" w:hAnsi="宋体" w:cs="宋体"/>
          <w:sz w:val="24"/>
          <w:u w:val="single"/>
        </w:rPr>
        <w:t xml:space="preserve"> 发包人认质认价后实施 </w:t>
      </w:r>
      <w:r>
        <w:rPr>
          <w:rFonts w:hint="eastAsia" w:ascii="宋体" w:hAnsi="宋体" w:cs="宋体"/>
          <w:sz w:val="24"/>
        </w:rPr>
        <w:t>。</w:t>
      </w:r>
    </w:p>
    <w:p w14:paraId="7FB71A07">
      <w:pPr>
        <w:spacing w:line="360" w:lineRule="auto"/>
        <w:ind w:firstLine="480" w:firstLineChars="200"/>
        <w:rPr>
          <w:rFonts w:ascii="宋体" w:hAnsi="宋体" w:cs="宋体"/>
          <w:sz w:val="24"/>
        </w:rPr>
      </w:pPr>
      <w:r>
        <w:rPr>
          <w:rFonts w:hint="eastAsia" w:ascii="宋体" w:hAnsi="宋体" w:cs="宋体"/>
          <w:sz w:val="24"/>
        </w:rPr>
        <w:t>10.8 暂列金额</w:t>
      </w:r>
    </w:p>
    <w:p w14:paraId="635315F1">
      <w:pPr>
        <w:spacing w:line="360" w:lineRule="auto"/>
        <w:ind w:firstLine="480" w:firstLineChars="200"/>
        <w:rPr>
          <w:rFonts w:ascii="宋体" w:hAnsi="宋体" w:cs="宋体"/>
          <w:sz w:val="24"/>
        </w:rPr>
      </w:pPr>
      <w:r>
        <w:rPr>
          <w:rFonts w:hint="eastAsia" w:ascii="宋体" w:hAnsi="宋体" w:cs="宋体"/>
          <w:kern w:val="0"/>
          <w:sz w:val="24"/>
        </w:rPr>
        <w:t>合同当事人关于暂列金额使用的约定：</w:t>
      </w:r>
      <w:r>
        <w:rPr>
          <w:rFonts w:hint="eastAsia" w:ascii="宋体" w:hAnsi="宋体" w:cs="宋体"/>
          <w:kern w:val="0"/>
          <w:sz w:val="24"/>
          <w:u w:val="single"/>
        </w:rPr>
        <w:t xml:space="preserve"> </w:t>
      </w:r>
      <w:r>
        <w:rPr>
          <w:rFonts w:hint="eastAsia" w:ascii="宋体" w:hAnsi="宋体" w:cs="宋体"/>
          <w:sz w:val="24"/>
          <w:u w:val="single"/>
        </w:rPr>
        <w:t xml:space="preserve">暂列金是指发包人为可能发生工程变更而暂列的金额，包括因发包人提供的工程量清单漏项、清单有误引起的工程数量增加和施工过程中设计变更引起新的清单项目或工程数量增加等需要增加的金额。暂列金是发包人自行确定设立的，承包人无权使用此笔费用。此费用按实际发生时经发包人签证后确定全部使用、部分使用或不使用。暂列金不计入工程款付款的基数 </w:t>
      </w:r>
      <w:r>
        <w:rPr>
          <w:rFonts w:hint="eastAsia" w:ascii="宋体" w:hAnsi="宋体" w:cs="宋体"/>
          <w:kern w:val="0"/>
          <w:sz w:val="24"/>
        </w:rPr>
        <w:t>。</w:t>
      </w:r>
    </w:p>
    <w:p w14:paraId="5ACB4964">
      <w:pPr>
        <w:pStyle w:val="6"/>
        <w:spacing w:line="360" w:lineRule="auto"/>
        <w:rPr>
          <w:rFonts w:ascii="宋体" w:hAnsi="宋体" w:eastAsia="宋体" w:cs="宋体"/>
          <w:bCs w:val="0"/>
          <w:sz w:val="24"/>
          <w:szCs w:val="24"/>
        </w:rPr>
      </w:pPr>
      <w:bookmarkStart w:id="391" w:name="_Toc351203643"/>
      <w:r>
        <w:rPr>
          <w:rFonts w:hint="eastAsia" w:ascii="宋体" w:hAnsi="宋体" w:eastAsia="宋体" w:cs="宋体"/>
          <w:bCs w:val="0"/>
          <w:sz w:val="24"/>
          <w:szCs w:val="24"/>
        </w:rPr>
        <w:t>11. 价格调整</w:t>
      </w:r>
      <w:bookmarkEnd w:id="391"/>
    </w:p>
    <w:p w14:paraId="61E7334E">
      <w:pPr>
        <w:spacing w:line="360" w:lineRule="auto"/>
        <w:ind w:firstLine="480" w:firstLineChars="200"/>
        <w:rPr>
          <w:rFonts w:ascii="宋体" w:hAnsi="宋体" w:cs="宋体"/>
          <w:sz w:val="24"/>
        </w:rPr>
      </w:pPr>
      <w:bookmarkStart w:id="392" w:name="_Toc292559406"/>
      <w:bookmarkStart w:id="393" w:name="_Toc296891241"/>
      <w:bookmarkStart w:id="394" w:name="_Toc296346702"/>
      <w:bookmarkStart w:id="395" w:name="_Toc296503201"/>
      <w:bookmarkStart w:id="396" w:name="_Toc297048387"/>
      <w:bookmarkStart w:id="397" w:name="_Toc303539157"/>
      <w:bookmarkStart w:id="398" w:name="_Toc297216209"/>
      <w:bookmarkStart w:id="399" w:name="_Toc296891029"/>
      <w:bookmarkStart w:id="400" w:name="_Toc297123550"/>
      <w:bookmarkStart w:id="401" w:name="_Toc312678039"/>
      <w:bookmarkStart w:id="402" w:name="_Toc300935000"/>
      <w:bookmarkStart w:id="403" w:name="_Toc292559911"/>
      <w:bookmarkStart w:id="404" w:name="_Toc304295577"/>
      <w:bookmarkStart w:id="405" w:name="_Toc296347200"/>
      <w:bookmarkStart w:id="406" w:name="_Toc297120501"/>
      <w:bookmarkStart w:id="407" w:name="_Toc296944540"/>
      <w:r>
        <w:rPr>
          <w:rFonts w:hint="eastAsia" w:ascii="宋体" w:hAnsi="宋体" w:cs="宋体"/>
          <w:sz w:val="24"/>
        </w:rPr>
        <w:t>11.1 市场价格波动引起的调整</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14:paraId="75189522">
      <w:pPr>
        <w:spacing w:line="360" w:lineRule="auto"/>
        <w:ind w:firstLine="480" w:firstLineChars="200"/>
        <w:jc w:val="left"/>
        <w:rPr>
          <w:rFonts w:ascii="宋体" w:hAnsi="宋体" w:cs="宋体"/>
          <w:color w:val="000000"/>
          <w:sz w:val="24"/>
          <w:u w:val="single"/>
        </w:rPr>
      </w:pPr>
      <w:r>
        <w:rPr>
          <w:rFonts w:hint="eastAsia" w:ascii="宋体" w:hAnsi="宋体" w:cs="宋体"/>
          <w:kern w:val="0"/>
          <w:sz w:val="24"/>
        </w:rPr>
        <w:t>市场价格波动是否调整合同价格的约定：</w:t>
      </w:r>
      <w:r>
        <w:rPr>
          <w:rFonts w:hint="eastAsia" w:ascii="宋体" w:hAnsi="宋体" w:cs="宋体"/>
          <w:color w:val="000000"/>
          <w:sz w:val="24"/>
          <w:u w:val="single"/>
        </w:rPr>
        <w:t>人工费，税金调整执行陕西省、国家最新规定，按照结算时生效文件确定。</w:t>
      </w:r>
    </w:p>
    <w:p w14:paraId="3B3B1304">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材料价执行关于主要建筑材料价格风险约定及调整的通知（陕建发[2009]3号）文的规定，约定的调价主要材料为：钢材、水泥、商砼、预拌砂浆、砂石，除主要材料外的其他材料、工程设备及施工机械使用费的市场价格发生波动，价格不予调整。</w:t>
      </w:r>
    </w:p>
    <w:p w14:paraId="7FB46443">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采用以下方式对合同价格进行调整：</w:t>
      </w:r>
    </w:p>
    <w:p w14:paraId="3876AAAD">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rPr>
        <w:t>施工期内主要材料价格调整计算办法：</w:t>
      </w:r>
      <w:r>
        <w:rPr>
          <w:rFonts w:hint="eastAsia" w:ascii="宋体" w:hAnsi="宋体" w:cs="宋体"/>
          <w:color w:val="000000"/>
          <w:sz w:val="24"/>
          <w:u w:val="single"/>
        </w:rPr>
        <w:t>以约定的调价主要材料施工期的《陕西工程造价信息》材料信息价减投标当期的《陕西工程造价信息》材料信息价，钢材、水泥、商砼、预拌砂浆、砂石增减在5%以内的不予调整。增减超过5%的部分结合施工当期的调价材料的使用量根据本合同12.1条调价规则进行调整。</w:t>
      </w:r>
    </w:p>
    <w:p w14:paraId="7DC9B39A">
      <w:pPr>
        <w:spacing w:line="360" w:lineRule="auto"/>
        <w:ind w:firstLine="480" w:firstLineChars="200"/>
        <w:jc w:val="left"/>
        <w:rPr>
          <w:rFonts w:ascii="宋体" w:hAnsi="宋体" w:cs="宋体"/>
          <w:color w:val="FF0000"/>
          <w:sz w:val="24"/>
          <w:u w:val="single"/>
        </w:rPr>
      </w:pPr>
      <w:r>
        <w:rPr>
          <w:rFonts w:hint="eastAsia" w:ascii="宋体" w:hAnsi="宋体" w:cs="宋体"/>
          <w:color w:val="000000"/>
          <w:sz w:val="24"/>
          <w:u w:val="single"/>
        </w:rPr>
        <w:t>人工费、材料费、税金等调整除执行以上条款约定，承包人应提供真实、有效的基础性调整依据，如形象进度确认单、施工日志、监理日志，确定调整区间范围。</w:t>
      </w:r>
    </w:p>
    <w:bookmarkEnd w:id="295"/>
    <w:bookmarkEnd w:id="296"/>
    <w:bookmarkEnd w:id="297"/>
    <w:bookmarkEnd w:id="298"/>
    <w:bookmarkEnd w:id="299"/>
    <w:bookmarkEnd w:id="300"/>
    <w:p w14:paraId="7B81F08C">
      <w:pPr>
        <w:pStyle w:val="6"/>
        <w:spacing w:line="360" w:lineRule="auto"/>
        <w:rPr>
          <w:rFonts w:ascii="宋体" w:hAnsi="宋体" w:eastAsia="宋体" w:cs="宋体"/>
          <w:bCs w:val="0"/>
          <w:sz w:val="24"/>
          <w:szCs w:val="24"/>
        </w:rPr>
      </w:pPr>
      <w:bookmarkStart w:id="408" w:name="_Toc292559915"/>
      <w:bookmarkStart w:id="409" w:name="_Toc297120505"/>
      <w:bookmarkStart w:id="410" w:name="_Toc296346706"/>
      <w:bookmarkStart w:id="411" w:name="_Toc292559410"/>
      <w:bookmarkStart w:id="412" w:name="_Toc296891033"/>
      <w:bookmarkStart w:id="413" w:name="_Toc296503205"/>
      <w:bookmarkStart w:id="414" w:name="_Toc297048391"/>
      <w:bookmarkStart w:id="415" w:name="_Toc296347204"/>
      <w:bookmarkStart w:id="416" w:name="_Toc296891245"/>
      <w:bookmarkStart w:id="417" w:name="_Toc296944544"/>
      <w:bookmarkStart w:id="418" w:name="_Toc351203644"/>
      <w:bookmarkStart w:id="419" w:name="_Toc304295579"/>
      <w:bookmarkStart w:id="420" w:name="_Toc300935002"/>
      <w:bookmarkStart w:id="421" w:name="_Toc297216211"/>
      <w:bookmarkStart w:id="422" w:name="_Toc303539159"/>
      <w:bookmarkStart w:id="423" w:name="_Toc297123552"/>
      <w:bookmarkStart w:id="424" w:name="_Toc312678040"/>
      <w:r>
        <w:rPr>
          <w:rFonts w:hint="eastAsia" w:ascii="宋体" w:hAnsi="宋体" w:eastAsia="宋体" w:cs="宋体"/>
          <w:bCs w:val="0"/>
          <w:sz w:val="24"/>
          <w:szCs w:val="24"/>
        </w:rPr>
        <w:t xml:space="preserve">12. </w:t>
      </w:r>
      <w:bookmarkEnd w:id="408"/>
      <w:bookmarkEnd w:id="409"/>
      <w:bookmarkEnd w:id="410"/>
      <w:bookmarkEnd w:id="411"/>
      <w:bookmarkEnd w:id="412"/>
      <w:bookmarkEnd w:id="413"/>
      <w:bookmarkEnd w:id="414"/>
      <w:bookmarkEnd w:id="415"/>
      <w:bookmarkEnd w:id="416"/>
      <w:bookmarkEnd w:id="417"/>
      <w:r>
        <w:rPr>
          <w:rFonts w:hint="eastAsia" w:ascii="宋体" w:hAnsi="宋体" w:eastAsia="宋体" w:cs="宋体"/>
          <w:bCs w:val="0"/>
          <w:sz w:val="24"/>
          <w:szCs w:val="24"/>
        </w:rPr>
        <w:t>合同价格、计量与支付</w:t>
      </w:r>
      <w:bookmarkEnd w:id="418"/>
    </w:p>
    <w:bookmarkEnd w:id="419"/>
    <w:bookmarkEnd w:id="420"/>
    <w:bookmarkEnd w:id="421"/>
    <w:bookmarkEnd w:id="422"/>
    <w:bookmarkEnd w:id="423"/>
    <w:bookmarkEnd w:id="424"/>
    <w:p w14:paraId="1130DB28">
      <w:pPr>
        <w:spacing w:line="360" w:lineRule="auto"/>
        <w:ind w:firstLine="480" w:firstLineChars="200"/>
        <w:rPr>
          <w:rFonts w:ascii="宋体" w:hAnsi="宋体" w:cs="宋体"/>
          <w:sz w:val="24"/>
        </w:rPr>
      </w:pPr>
      <w:bookmarkStart w:id="425" w:name="_Toc292559411"/>
      <w:bookmarkStart w:id="426" w:name="_Toc267251461"/>
      <w:bookmarkStart w:id="427" w:name="_Toc292559916"/>
      <w:bookmarkStart w:id="428" w:name="_Toc296346707"/>
      <w:bookmarkStart w:id="429" w:name="_Toc297048392"/>
      <w:bookmarkStart w:id="430" w:name="_Toc296503206"/>
      <w:bookmarkStart w:id="431" w:name="_Toc296944545"/>
      <w:bookmarkStart w:id="432" w:name="_Toc296891034"/>
      <w:bookmarkStart w:id="433" w:name="_Toc297120506"/>
      <w:bookmarkStart w:id="434" w:name="_Toc296347205"/>
      <w:bookmarkStart w:id="435" w:name="_Toc296891246"/>
      <w:bookmarkStart w:id="436" w:name="_Toc303539160"/>
      <w:bookmarkStart w:id="437" w:name="_Toc300935003"/>
      <w:bookmarkStart w:id="438" w:name="_Toc297123553"/>
      <w:bookmarkStart w:id="439" w:name="_Toc304295580"/>
      <w:bookmarkStart w:id="440" w:name="_Toc297216212"/>
      <w:bookmarkStart w:id="441" w:name="_Toc312678041"/>
      <w:r>
        <w:rPr>
          <w:rFonts w:hint="eastAsia" w:ascii="宋体" w:hAnsi="宋体" w:cs="宋体"/>
          <w:sz w:val="24"/>
        </w:rPr>
        <w:t>12.1 合</w:t>
      </w:r>
      <w:bookmarkEnd w:id="425"/>
      <w:bookmarkEnd w:id="426"/>
      <w:bookmarkEnd w:id="427"/>
      <w:r>
        <w:rPr>
          <w:rFonts w:hint="eastAsia" w:ascii="宋体" w:hAnsi="宋体" w:cs="宋体"/>
          <w:sz w:val="24"/>
        </w:rPr>
        <w:t>同价</w:t>
      </w:r>
      <w:bookmarkEnd w:id="428"/>
      <w:bookmarkEnd w:id="429"/>
      <w:bookmarkEnd w:id="430"/>
      <w:bookmarkEnd w:id="431"/>
      <w:bookmarkEnd w:id="432"/>
      <w:bookmarkEnd w:id="433"/>
      <w:bookmarkEnd w:id="434"/>
      <w:bookmarkEnd w:id="435"/>
      <w:r>
        <w:rPr>
          <w:rFonts w:hint="eastAsia" w:ascii="宋体" w:hAnsi="宋体" w:cs="宋体"/>
          <w:sz w:val="24"/>
        </w:rPr>
        <w:t>格形式</w:t>
      </w:r>
    </w:p>
    <w:bookmarkEnd w:id="436"/>
    <w:bookmarkEnd w:id="437"/>
    <w:bookmarkEnd w:id="438"/>
    <w:bookmarkEnd w:id="439"/>
    <w:bookmarkEnd w:id="440"/>
    <w:bookmarkEnd w:id="441"/>
    <w:p w14:paraId="3BFF546F">
      <w:pPr>
        <w:spacing w:line="360" w:lineRule="auto"/>
        <w:ind w:firstLine="480" w:firstLineChars="200"/>
        <w:jc w:val="left"/>
        <w:rPr>
          <w:rFonts w:ascii="宋体" w:hAnsi="宋体" w:cs="宋体"/>
          <w:sz w:val="24"/>
        </w:rPr>
      </w:pPr>
      <w:r>
        <w:rPr>
          <w:rFonts w:hint="eastAsia" w:ascii="宋体" w:hAnsi="宋体" w:cs="宋体"/>
          <w:sz w:val="24"/>
        </w:rPr>
        <w:t>1、单价合同。</w:t>
      </w:r>
    </w:p>
    <w:p w14:paraId="789351CA">
      <w:pPr>
        <w:spacing w:line="360" w:lineRule="auto"/>
        <w:ind w:firstLine="480" w:firstLineChars="200"/>
        <w:jc w:val="left"/>
        <w:rPr>
          <w:rFonts w:ascii="宋体" w:hAnsi="宋体" w:cs="宋体"/>
          <w:sz w:val="24"/>
        </w:rPr>
      </w:pPr>
      <w:r>
        <w:rPr>
          <w:rFonts w:hint="eastAsia" w:ascii="宋体" w:hAnsi="宋体" w:cs="宋体"/>
          <w:sz w:val="24"/>
        </w:rPr>
        <w:t>综合单价包含的风险范围：</w:t>
      </w:r>
    </w:p>
    <w:p w14:paraId="1EA15A6F">
      <w:pPr>
        <w:spacing w:line="360" w:lineRule="auto"/>
        <w:ind w:firstLine="360" w:firstLineChars="150"/>
        <w:jc w:val="left"/>
        <w:rPr>
          <w:rFonts w:ascii="宋体" w:hAnsi="宋体" w:cs="宋体"/>
          <w:sz w:val="24"/>
          <w:u w:val="single"/>
        </w:rPr>
      </w:pPr>
      <w:r>
        <w:rPr>
          <w:rFonts w:hint="eastAsia" w:ascii="宋体" w:hAnsi="宋体" w:cs="宋体"/>
          <w:sz w:val="24"/>
          <w:u w:val="single"/>
        </w:rPr>
        <w:t>因设计变更、现场签证、工程量清单误差等原因引起的工程量的变增、变减。（除合同另有约定外，综合单价不会因人工、物料、汇率、政府收费等因素的变化而调整）</w:t>
      </w:r>
      <w:r>
        <w:rPr>
          <w:rFonts w:hint="eastAsia" w:ascii="宋体" w:hAnsi="宋体" w:cs="宋体"/>
          <w:sz w:val="24"/>
        </w:rPr>
        <w:t>。</w:t>
      </w:r>
    </w:p>
    <w:p w14:paraId="6F2AED27">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风险范围以外综合单价的调整方法：</w:t>
      </w:r>
      <w:r>
        <w:rPr>
          <w:rFonts w:hint="eastAsia" w:ascii="宋体" w:hAnsi="宋体" w:cs="宋体"/>
          <w:color w:val="000000"/>
          <w:sz w:val="24"/>
          <w:u w:val="single"/>
        </w:rPr>
        <w:t>主要材料施工期间信息价（价格不同时按最低价计算）与投标前28天信息价</w:t>
      </w:r>
      <w:r>
        <w:rPr>
          <w:rFonts w:hint="eastAsia" w:ascii="宋体" w:hAnsi="宋体" w:cs="宋体"/>
          <w:color w:val="000000"/>
          <w:sz w:val="24"/>
          <w:u w:val="single"/>
          <w:lang w:eastAsia="zh-CN"/>
        </w:rPr>
        <w:t>；</w:t>
      </w:r>
      <w:r>
        <w:rPr>
          <w:rFonts w:hint="eastAsia" w:ascii="宋体" w:hAnsi="宋体" w:cs="宋体"/>
          <w:color w:val="000000"/>
          <w:sz w:val="24"/>
          <w:u w:val="single"/>
        </w:rPr>
        <w:t>B增、减浮度超出±5%时，亦即-5%</w:t>
      </w:r>
      <w:r>
        <w:rPr>
          <w:rFonts w:hint="eastAsia" w:ascii="宋体" w:hAnsi="宋体" w:cs="宋体"/>
          <w:color w:val="000000"/>
          <w:sz w:val="24"/>
          <w:u w:val="single"/>
          <w:lang w:val="en-US" w:eastAsia="zh-CN"/>
        </w:rPr>
        <w:t>＞</w:t>
      </w:r>
      <w:r>
        <w:rPr>
          <w:rFonts w:hint="eastAsia" w:ascii="宋体" w:hAnsi="宋体" w:cs="宋体"/>
          <w:color w:val="000000"/>
          <w:sz w:val="24"/>
          <w:u w:val="single"/>
        </w:rPr>
        <w:t xml:space="preserve">（A-B）÷B或（A-B）÷B </w:t>
      </w:r>
      <w:r>
        <w:rPr>
          <w:rFonts w:hint="eastAsia" w:ascii="宋体" w:hAnsi="宋体" w:cs="宋体"/>
          <w:color w:val="000000"/>
          <w:sz w:val="24"/>
          <w:u w:val="single"/>
          <w:lang w:val="en-US" w:eastAsia="zh-CN"/>
        </w:rPr>
        <w:t>＞</w:t>
      </w:r>
      <w:r>
        <w:rPr>
          <w:rFonts w:hint="eastAsia" w:ascii="宋体" w:hAnsi="宋体" w:cs="宋体"/>
          <w:color w:val="000000"/>
          <w:sz w:val="24"/>
          <w:u w:val="single"/>
        </w:rPr>
        <w:t xml:space="preserve">5%时，仅超出部分据实调整，差价只计取规费、税金。前述所指主要材料的品种范围有争议时，由监理、建设、上限控制价编制审核单位商定 </w:t>
      </w:r>
      <w:r>
        <w:rPr>
          <w:rFonts w:hint="eastAsia" w:ascii="宋体" w:hAnsi="宋体" w:cs="宋体"/>
          <w:color w:val="000000"/>
          <w:sz w:val="24"/>
        </w:rPr>
        <w:t>。</w:t>
      </w:r>
    </w:p>
    <w:p w14:paraId="6F4E8F4A">
      <w:pPr>
        <w:spacing w:line="360" w:lineRule="auto"/>
        <w:ind w:firstLine="480" w:firstLineChars="200"/>
        <w:jc w:val="left"/>
        <w:rPr>
          <w:rFonts w:ascii="宋体" w:hAnsi="宋体" w:cs="宋体"/>
          <w:color w:val="000000"/>
          <w:sz w:val="24"/>
          <w:u w:val="single"/>
        </w:rPr>
      </w:pPr>
      <w:r>
        <w:rPr>
          <w:rFonts w:hint="eastAsia" w:ascii="宋体" w:hAnsi="宋体" w:cs="宋体"/>
          <w:sz w:val="24"/>
        </w:rPr>
        <w:t>风险费用的计算方法：</w:t>
      </w:r>
      <w:r>
        <w:rPr>
          <w:rFonts w:hint="eastAsia" w:ascii="宋体" w:hAnsi="宋体" w:cs="宋体"/>
          <w:color w:val="000000"/>
          <w:sz w:val="24"/>
          <w:u w:val="single"/>
        </w:rPr>
        <w:t>超出部分=(投标价格÷信息价1)×信息价2-(1±5%或10%)×投标价格</w:t>
      </w:r>
    </w:p>
    <w:p w14:paraId="3B1E2637">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式中：当材料价格上涨时为“+”,下降为“一”；</w:t>
      </w:r>
    </w:p>
    <w:p w14:paraId="6005C5FB">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信息价1 代表投标当期陕西工程造价信息信息价；信息价2 代表施工期间材料价上涨或下降的陕西工程造价信息信息价。/应由承包人承担的风险费用已由承包人根据自身经验作了充分估计并已计入合同协议确定的合同价款中，风险费用未单独计列的，应认为已经包含在合同价款中。</w:t>
      </w:r>
    </w:p>
    <w:p w14:paraId="597493D3">
      <w:pPr>
        <w:spacing w:line="360" w:lineRule="auto"/>
        <w:ind w:firstLine="480" w:firstLineChars="200"/>
        <w:rPr>
          <w:rFonts w:ascii="宋体" w:hAnsi="宋体" w:cs="宋体"/>
          <w:color w:val="000000"/>
          <w:sz w:val="24"/>
          <w:u w:val="single"/>
        </w:rPr>
      </w:pPr>
      <w:r>
        <w:rPr>
          <w:rFonts w:hint="eastAsia" w:ascii="宋体" w:hAnsi="宋体" w:cs="宋体"/>
          <w:color w:val="000000"/>
          <w:sz w:val="24"/>
        </w:rPr>
        <w:t>风险范围以外合同价格的调整方法：</w:t>
      </w:r>
      <w:r>
        <w:rPr>
          <w:rFonts w:hint="eastAsia" w:ascii="宋体" w:hAnsi="宋体" w:cs="宋体"/>
          <w:color w:val="000000"/>
          <w:sz w:val="24"/>
          <w:u w:val="single"/>
        </w:rPr>
        <w:t>若施工过程中发生设计变更、现场签证或工程量清单误差，依实际发生、变动的工程量，经工程师确认，结算时按下列有关规定调整合同价款：</w:t>
      </w:r>
    </w:p>
    <w:p w14:paraId="7B3D713B">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（1）合同已有适应设计变更、现场签证、工程量调的综合单价，按合同已有的综合单价结算；</w:t>
      </w:r>
    </w:p>
    <w:p w14:paraId="0292213B">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（2）合同中只有类似于设计变更、现场签证、工程量调整的综合单价，经工程师认定后，可参照类似综合单价换算后进行结算；</w:t>
      </w:r>
    </w:p>
    <w:p w14:paraId="3385CE74">
      <w:pPr>
        <w:spacing w:line="360" w:lineRule="auto"/>
        <w:ind w:firstLine="480" w:firstLineChars="200"/>
        <w:rPr>
          <w:rFonts w:ascii="宋体" w:hAnsi="宋体" w:cs="宋体"/>
          <w:color w:val="000000"/>
          <w:sz w:val="24"/>
          <w:u w:val="single"/>
        </w:rPr>
      </w:pPr>
      <w:r>
        <w:rPr>
          <w:rFonts w:hint="eastAsia" w:ascii="宋体" w:hAnsi="宋体" w:cs="宋体"/>
          <w:color w:val="000000"/>
          <w:sz w:val="24"/>
          <w:u w:val="single"/>
        </w:rPr>
        <w:t>（3）合同中没有适应或类似于设计变更、现场签证、工程量调整的综合单价时，按工程上限控制价的编制原则编制出其综合单价，再依中标价与工程上限控制价的下浮比例下浮，作为结算依据。</w:t>
      </w:r>
    </w:p>
    <w:p w14:paraId="7C9AE130">
      <w:pPr>
        <w:spacing w:line="360" w:lineRule="auto"/>
        <w:ind w:firstLine="480" w:firstLineChars="200"/>
        <w:jc w:val="left"/>
        <w:rPr>
          <w:rFonts w:ascii="宋体" w:hAnsi="宋体" w:cs="宋体"/>
          <w:color w:val="000000"/>
          <w:sz w:val="24"/>
        </w:rPr>
      </w:pPr>
      <w:r>
        <w:rPr>
          <w:rFonts w:hint="eastAsia" w:ascii="宋体" w:hAnsi="宋体" w:cs="宋体"/>
          <w:color w:val="000000"/>
          <w:sz w:val="24"/>
          <w:u w:val="single"/>
        </w:rPr>
        <w:t xml:space="preserve">措施项目费按计价规则规定的调整办法调整 </w:t>
      </w:r>
      <w:r>
        <w:rPr>
          <w:rFonts w:hint="eastAsia" w:ascii="宋体" w:hAnsi="宋体" w:cs="宋体"/>
          <w:color w:val="000000"/>
          <w:sz w:val="24"/>
        </w:rPr>
        <w:t>。</w:t>
      </w:r>
    </w:p>
    <w:p w14:paraId="697513EC">
      <w:pPr>
        <w:spacing w:line="360" w:lineRule="auto"/>
        <w:ind w:firstLine="480" w:firstLineChars="200"/>
        <w:rPr>
          <w:rFonts w:ascii="宋体" w:hAnsi="宋体" w:cs="宋体"/>
          <w:color w:val="000000"/>
          <w:sz w:val="24"/>
        </w:rPr>
      </w:pPr>
      <w:bookmarkStart w:id="442" w:name="_Toc312678042"/>
      <w:bookmarkStart w:id="443" w:name="_Toc303539161"/>
      <w:bookmarkStart w:id="444" w:name="_Toc297216213"/>
      <w:bookmarkStart w:id="445" w:name="_Toc297123554"/>
      <w:bookmarkStart w:id="446" w:name="_Toc304295581"/>
      <w:bookmarkStart w:id="447" w:name="_Toc300935004"/>
      <w:bookmarkStart w:id="448" w:name="_Toc296891035"/>
      <w:bookmarkStart w:id="449" w:name="_Toc296503207"/>
      <w:bookmarkStart w:id="450" w:name="_Toc297120507"/>
      <w:bookmarkStart w:id="451" w:name="_Toc296347206"/>
      <w:bookmarkStart w:id="452" w:name="_Toc296944546"/>
      <w:bookmarkStart w:id="453" w:name="_Toc296346708"/>
      <w:bookmarkStart w:id="454" w:name="_Toc292559917"/>
      <w:bookmarkStart w:id="455" w:name="_Toc297048393"/>
      <w:bookmarkStart w:id="456" w:name="_Toc296891247"/>
      <w:bookmarkStart w:id="457" w:name="_Toc292559412"/>
      <w:r>
        <w:rPr>
          <w:rFonts w:hint="eastAsia" w:ascii="宋体" w:hAnsi="宋体" w:cs="宋体"/>
          <w:color w:val="000000"/>
          <w:sz w:val="24"/>
        </w:rPr>
        <w:t>12.2 预付款</w:t>
      </w:r>
    </w:p>
    <w:bookmarkEnd w:id="442"/>
    <w:bookmarkEnd w:id="443"/>
    <w:bookmarkEnd w:id="444"/>
    <w:bookmarkEnd w:id="445"/>
    <w:bookmarkEnd w:id="446"/>
    <w:bookmarkEnd w:id="447"/>
    <w:p w14:paraId="43EF23A4">
      <w:pPr>
        <w:spacing w:line="360" w:lineRule="auto"/>
        <w:ind w:firstLine="480" w:firstLineChars="200"/>
        <w:jc w:val="left"/>
        <w:rPr>
          <w:rFonts w:ascii="宋体" w:hAnsi="宋体" w:cs="宋体"/>
          <w:color w:val="000000"/>
          <w:sz w:val="24"/>
          <w:highlight w:val="none"/>
        </w:rPr>
      </w:pPr>
      <w:r>
        <w:rPr>
          <w:rFonts w:hint="eastAsia" w:ascii="宋体" w:hAnsi="宋体" w:cs="宋体"/>
          <w:color w:val="000000"/>
          <w:sz w:val="24"/>
        </w:rPr>
        <w:t>12.2.1 预付款的支</w:t>
      </w:r>
      <w:r>
        <w:rPr>
          <w:rFonts w:hint="eastAsia" w:ascii="宋体" w:hAnsi="宋体" w:cs="宋体"/>
          <w:color w:val="000000"/>
          <w:sz w:val="24"/>
          <w:highlight w:val="none"/>
        </w:rPr>
        <w:t>付</w:t>
      </w:r>
    </w:p>
    <w:p w14:paraId="56CB8EB1">
      <w:pPr>
        <w:spacing w:line="360" w:lineRule="auto"/>
        <w:ind w:firstLine="480" w:firstLineChars="200"/>
        <w:jc w:val="left"/>
        <w:rPr>
          <w:rFonts w:ascii="宋体" w:hAnsi="宋体" w:cs="宋体"/>
          <w:color w:val="000000"/>
          <w:sz w:val="24"/>
        </w:rPr>
      </w:pPr>
      <w:r>
        <w:rPr>
          <w:rFonts w:hint="eastAsia" w:ascii="宋体" w:hAnsi="宋体" w:cs="宋体"/>
          <w:color w:val="000000"/>
          <w:sz w:val="24"/>
          <w:highlight w:val="none"/>
        </w:rPr>
        <w:t>预付款支付比例或金额：</w:t>
      </w:r>
      <w:r>
        <w:rPr>
          <w:rFonts w:hint="eastAsia" w:ascii="宋体" w:hAnsi="宋体" w:cs="宋体"/>
          <w:color w:val="000000"/>
          <w:sz w:val="24"/>
          <w:highlight w:val="none"/>
          <w:u w:val="single"/>
        </w:rPr>
        <w:t>发包人向承包人支付合同</w:t>
      </w:r>
      <w:r>
        <w:rPr>
          <w:rFonts w:hint="eastAsia" w:ascii="宋体" w:hAnsi="宋体" w:cs="宋体"/>
          <w:color w:val="000000"/>
          <w:sz w:val="24"/>
          <w:highlight w:val="none"/>
          <w:u w:val="single"/>
          <w:lang w:val="en-US" w:eastAsia="zh-CN"/>
        </w:rPr>
        <w:t>金额的3</w:t>
      </w:r>
      <w:r>
        <w:rPr>
          <w:rFonts w:hint="eastAsia" w:ascii="宋体" w:hAnsi="宋体" w:cs="宋体"/>
          <w:color w:val="000000"/>
          <w:sz w:val="24"/>
          <w:highlight w:val="none"/>
          <w:u w:val="single"/>
        </w:rPr>
        <w:t xml:space="preserve">0%作为预付工程款 </w:t>
      </w:r>
      <w:r>
        <w:rPr>
          <w:rFonts w:hint="eastAsia" w:ascii="宋体" w:hAnsi="宋体" w:cs="宋体"/>
          <w:color w:val="000000"/>
          <w:sz w:val="24"/>
          <w:highlight w:val="none"/>
          <w:lang w:eastAsia="zh-CN"/>
        </w:rPr>
        <w:t>（</w:t>
      </w:r>
      <w:r>
        <w:rPr>
          <w:rFonts w:hint="eastAsia" w:ascii="宋体" w:hAnsi="宋体" w:cs="宋体"/>
          <w:color w:val="000000"/>
          <w:sz w:val="24"/>
          <w:u w:val="none"/>
        </w:rPr>
        <w:t>安全文明施工措施费在工程开工前一次性支付，承包方应当确保安全文明施工措施费专款专用，在财务管理中单独列出安全文明施工措施项目费用清单，承包人不得挪用安全文明施工措施项目费</w:t>
      </w:r>
      <w:r>
        <w:rPr>
          <w:rFonts w:hint="eastAsia" w:ascii="宋体" w:hAnsi="宋体" w:cs="宋体"/>
          <w:color w:val="000000"/>
          <w:sz w:val="24"/>
          <w:highlight w:val="none"/>
          <w:u w:val="none"/>
          <w:lang w:eastAsia="zh-CN"/>
        </w:rPr>
        <w:t>）</w:t>
      </w:r>
      <w:r>
        <w:rPr>
          <w:rFonts w:hint="eastAsia" w:ascii="宋体" w:hAnsi="宋体" w:cs="宋体"/>
          <w:color w:val="000000"/>
          <w:sz w:val="24"/>
          <w:u w:val="none"/>
        </w:rPr>
        <w:t>。</w:t>
      </w:r>
    </w:p>
    <w:p w14:paraId="127B644B">
      <w:pPr>
        <w:spacing w:line="360" w:lineRule="auto"/>
        <w:ind w:firstLine="480" w:firstLineChars="200"/>
        <w:jc w:val="left"/>
        <w:rPr>
          <w:rFonts w:ascii="宋体" w:hAnsi="宋体" w:cs="宋体"/>
          <w:sz w:val="24"/>
        </w:rPr>
      </w:pPr>
      <w:r>
        <w:rPr>
          <w:rFonts w:hint="eastAsia" w:ascii="宋体" w:hAnsi="宋体" w:cs="宋体"/>
          <w:color w:val="000000"/>
          <w:sz w:val="24"/>
        </w:rPr>
        <w:t>预付款支付期限：</w:t>
      </w:r>
      <w:r>
        <w:rPr>
          <w:rFonts w:hint="eastAsia" w:ascii="宋体" w:hAnsi="宋体" w:cs="宋体"/>
          <w:color w:val="000000"/>
          <w:sz w:val="24"/>
          <w:u w:val="single"/>
        </w:rPr>
        <w:t xml:space="preserve">合同签订后、开工前7日内 </w:t>
      </w:r>
      <w:r>
        <w:rPr>
          <w:rFonts w:hint="eastAsia" w:ascii="宋体" w:hAnsi="宋体" w:cs="宋体"/>
          <w:color w:val="000000"/>
          <w:sz w:val="24"/>
        </w:rPr>
        <w:t>。</w:t>
      </w:r>
    </w:p>
    <w:p w14:paraId="1EE93DF9">
      <w:pPr>
        <w:spacing w:line="360" w:lineRule="auto"/>
        <w:ind w:firstLine="480" w:firstLineChars="200"/>
        <w:jc w:val="left"/>
        <w:rPr>
          <w:rFonts w:ascii="宋体" w:hAnsi="宋体" w:cs="宋体"/>
          <w:sz w:val="24"/>
          <w:u w:val="single"/>
        </w:rPr>
      </w:pPr>
      <w:r>
        <w:rPr>
          <w:rFonts w:hint="eastAsia" w:ascii="宋体" w:hAnsi="宋体" w:cs="宋体"/>
          <w:sz w:val="24"/>
        </w:rPr>
        <w:t>预付款扣回的方式：</w:t>
      </w:r>
      <w:r>
        <w:rPr>
          <w:rFonts w:hint="eastAsia" w:ascii="宋体" w:hAnsi="宋体" w:cs="宋体"/>
          <w:color w:val="000000"/>
          <w:sz w:val="24"/>
          <w:u w:val="single"/>
        </w:rPr>
        <w:t>从开始支付第二次工程进度款起、分</w:t>
      </w:r>
      <w:r>
        <w:rPr>
          <w:rFonts w:hint="eastAsia" w:ascii="宋体" w:hAnsi="宋体" w:cs="宋体"/>
          <w:color w:val="000000"/>
          <w:sz w:val="24"/>
          <w:u w:val="single"/>
          <w:lang w:val="en-US" w:eastAsia="zh-CN"/>
        </w:rPr>
        <w:t>三</w:t>
      </w:r>
      <w:r>
        <w:rPr>
          <w:rFonts w:hint="eastAsia" w:ascii="宋体" w:hAnsi="宋体" w:cs="宋体"/>
          <w:color w:val="000000"/>
          <w:sz w:val="24"/>
          <w:u w:val="single"/>
        </w:rPr>
        <w:t xml:space="preserve">次等比例扣回，扣完为止 </w:t>
      </w:r>
      <w:r>
        <w:rPr>
          <w:rFonts w:hint="eastAsia" w:ascii="宋体" w:hAnsi="宋体" w:cs="宋体"/>
          <w:color w:val="000000"/>
          <w:sz w:val="24"/>
        </w:rPr>
        <w:t>。</w:t>
      </w:r>
    </w:p>
    <w:p w14:paraId="7E453A5E">
      <w:pPr>
        <w:spacing w:line="360" w:lineRule="auto"/>
        <w:ind w:firstLine="480" w:firstLineChars="200"/>
        <w:jc w:val="left"/>
        <w:rPr>
          <w:rFonts w:ascii="宋体" w:hAnsi="宋体" w:cs="宋体"/>
          <w:sz w:val="24"/>
        </w:rPr>
      </w:pPr>
      <w:r>
        <w:rPr>
          <w:rFonts w:hint="eastAsia" w:ascii="宋体" w:hAnsi="宋体" w:cs="宋体"/>
          <w:sz w:val="24"/>
        </w:rPr>
        <w:t>12.2.2 预付款担保</w:t>
      </w:r>
    </w:p>
    <w:p w14:paraId="2811FB05">
      <w:pPr>
        <w:spacing w:line="360" w:lineRule="auto"/>
        <w:ind w:firstLine="480" w:firstLineChars="200"/>
        <w:jc w:val="left"/>
        <w:rPr>
          <w:rFonts w:ascii="宋体" w:hAnsi="宋体" w:cs="宋体"/>
          <w:sz w:val="24"/>
        </w:rPr>
      </w:pPr>
      <w:r>
        <w:rPr>
          <w:rFonts w:hint="eastAsia" w:ascii="宋体" w:hAnsi="宋体" w:cs="宋体"/>
          <w:sz w:val="24"/>
        </w:rPr>
        <w:t>承包人提交预付款担保的期限：</w:t>
      </w:r>
      <w:r>
        <w:rPr>
          <w:rFonts w:hint="eastAsia" w:ascii="宋体" w:hAnsi="宋体" w:cs="宋体"/>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w:t>
      </w:r>
    </w:p>
    <w:p w14:paraId="0E692B0C">
      <w:pPr>
        <w:spacing w:line="360" w:lineRule="auto"/>
        <w:ind w:firstLine="480" w:firstLineChars="200"/>
        <w:jc w:val="left"/>
        <w:rPr>
          <w:rFonts w:ascii="宋体" w:hAnsi="宋体" w:cs="宋体"/>
          <w:sz w:val="24"/>
        </w:rPr>
      </w:pPr>
      <w:r>
        <w:rPr>
          <w:rFonts w:hint="eastAsia" w:ascii="宋体" w:hAnsi="宋体" w:cs="宋体"/>
          <w:sz w:val="24"/>
        </w:rPr>
        <w:t>预付款担保的形式为：</w:t>
      </w:r>
      <w:r>
        <w:rPr>
          <w:rFonts w:hint="eastAsia" w:ascii="宋体" w:hAnsi="宋体" w:cs="宋体"/>
          <w:sz w:val="24"/>
          <w:u w:val="single"/>
        </w:rPr>
        <w:t xml:space="preserve">     /     </w:t>
      </w:r>
      <w:r>
        <w:rPr>
          <w:rFonts w:hint="eastAsia" w:ascii="宋体" w:hAnsi="宋体" w:cs="宋体"/>
          <w:sz w:val="24"/>
        </w:rPr>
        <w:t>。</w:t>
      </w:r>
    </w:p>
    <w:bookmarkEnd w:id="448"/>
    <w:bookmarkEnd w:id="449"/>
    <w:bookmarkEnd w:id="450"/>
    <w:bookmarkEnd w:id="451"/>
    <w:bookmarkEnd w:id="452"/>
    <w:bookmarkEnd w:id="453"/>
    <w:bookmarkEnd w:id="454"/>
    <w:bookmarkEnd w:id="455"/>
    <w:bookmarkEnd w:id="456"/>
    <w:bookmarkEnd w:id="457"/>
    <w:p w14:paraId="72CF0309">
      <w:pPr>
        <w:spacing w:line="360" w:lineRule="auto"/>
        <w:ind w:firstLine="480" w:firstLineChars="200"/>
        <w:rPr>
          <w:rFonts w:ascii="宋体" w:hAnsi="宋体" w:cs="宋体"/>
          <w:sz w:val="24"/>
        </w:rPr>
      </w:pPr>
      <w:r>
        <w:rPr>
          <w:rFonts w:hint="eastAsia" w:ascii="宋体" w:hAnsi="宋体" w:cs="宋体"/>
          <w:sz w:val="24"/>
        </w:rPr>
        <w:t>12.3 计量</w:t>
      </w:r>
    </w:p>
    <w:p w14:paraId="3B907423">
      <w:pPr>
        <w:spacing w:line="360" w:lineRule="auto"/>
        <w:ind w:firstLine="480" w:firstLineChars="200"/>
        <w:jc w:val="left"/>
        <w:rPr>
          <w:rFonts w:ascii="宋体" w:hAnsi="宋体" w:cs="宋体"/>
          <w:sz w:val="24"/>
        </w:rPr>
      </w:pPr>
      <w:r>
        <w:rPr>
          <w:rFonts w:hint="eastAsia" w:ascii="宋体" w:hAnsi="宋体" w:cs="宋体"/>
          <w:sz w:val="24"/>
        </w:rPr>
        <w:t>12.3.1 计量原则</w:t>
      </w:r>
    </w:p>
    <w:p w14:paraId="31CF4303">
      <w:pPr>
        <w:spacing w:line="360" w:lineRule="auto"/>
        <w:ind w:firstLine="480" w:firstLineChars="200"/>
        <w:jc w:val="left"/>
        <w:rPr>
          <w:rFonts w:ascii="宋体" w:hAnsi="宋体" w:cs="宋体"/>
          <w:sz w:val="24"/>
        </w:rPr>
      </w:pPr>
      <w:r>
        <w:rPr>
          <w:rFonts w:hint="eastAsia" w:ascii="宋体" w:hAnsi="宋体" w:cs="宋体"/>
          <w:sz w:val="24"/>
        </w:rPr>
        <w:t>工程量计算规则：</w:t>
      </w:r>
      <w:r>
        <w:rPr>
          <w:rFonts w:hint="eastAsia" w:ascii="宋体" w:hAnsi="宋体" w:cs="宋体"/>
          <w:color w:val="000000"/>
          <w:sz w:val="24"/>
          <w:u w:val="single"/>
        </w:rPr>
        <w:t xml:space="preserve"> </w:t>
      </w:r>
      <w:r>
        <w:rPr>
          <w:rFonts w:hint="eastAsia" w:ascii="宋体" w:hAnsi="宋体" w:cs="宋体"/>
          <w:sz w:val="24"/>
        </w:rPr>
        <w:t>。</w:t>
      </w:r>
    </w:p>
    <w:p w14:paraId="34BE3F10">
      <w:pPr>
        <w:spacing w:line="360" w:lineRule="auto"/>
        <w:ind w:firstLine="480" w:firstLineChars="200"/>
        <w:jc w:val="left"/>
        <w:rPr>
          <w:rFonts w:ascii="宋体" w:hAnsi="宋体" w:cs="宋体"/>
          <w:sz w:val="24"/>
        </w:rPr>
      </w:pPr>
      <w:r>
        <w:rPr>
          <w:rFonts w:hint="eastAsia" w:ascii="宋体" w:hAnsi="宋体" w:cs="宋体"/>
          <w:sz w:val="24"/>
        </w:rPr>
        <w:t>12.3.2 计量周期</w:t>
      </w:r>
    </w:p>
    <w:p w14:paraId="23DF9C1F">
      <w:pPr>
        <w:spacing w:line="360" w:lineRule="auto"/>
        <w:ind w:firstLine="480" w:firstLineChars="200"/>
        <w:jc w:val="left"/>
        <w:rPr>
          <w:rFonts w:ascii="宋体" w:hAnsi="宋体" w:cs="宋体"/>
          <w:sz w:val="24"/>
        </w:rPr>
      </w:pPr>
      <w:r>
        <w:rPr>
          <w:rFonts w:hint="eastAsia" w:ascii="宋体" w:hAnsi="宋体" w:cs="宋体"/>
          <w:sz w:val="24"/>
        </w:rPr>
        <w:t>关于计量周期的约定：</w:t>
      </w:r>
      <w:r>
        <w:rPr>
          <w:rFonts w:hint="eastAsia" w:ascii="宋体" w:hAnsi="宋体" w:cs="宋体"/>
          <w:color w:val="000000"/>
          <w:sz w:val="24"/>
          <w:u w:val="single"/>
        </w:rPr>
        <w:t xml:space="preserve">按工程形象进度分段计量，与专用条款12.4.1（付款周期）约定的付款周期及节点保持一致 </w:t>
      </w:r>
      <w:r>
        <w:rPr>
          <w:rFonts w:hint="eastAsia" w:ascii="宋体" w:hAnsi="宋体" w:cs="宋体"/>
          <w:sz w:val="24"/>
        </w:rPr>
        <w:t>。</w:t>
      </w:r>
    </w:p>
    <w:p w14:paraId="1F64FF89">
      <w:pPr>
        <w:spacing w:line="360" w:lineRule="auto"/>
        <w:ind w:firstLine="480" w:firstLineChars="200"/>
        <w:jc w:val="left"/>
        <w:rPr>
          <w:rFonts w:ascii="宋体" w:hAnsi="宋体" w:cs="宋体"/>
          <w:sz w:val="24"/>
        </w:rPr>
      </w:pPr>
      <w:r>
        <w:rPr>
          <w:rFonts w:hint="eastAsia" w:ascii="宋体" w:hAnsi="宋体" w:cs="宋体"/>
          <w:sz w:val="24"/>
        </w:rPr>
        <w:t>12.3.3 单价合同的计量</w:t>
      </w:r>
    </w:p>
    <w:p w14:paraId="3D034072">
      <w:pPr>
        <w:spacing w:line="360" w:lineRule="auto"/>
        <w:ind w:firstLine="480" w:firstLineChars="200"/>
        <w:jc w:val="left"/>
        <w:rPr>
          <w:rFonts w:ascii="宋体" w:hAnsi="宋体" w:cs="宋体"/>
          <w:sz w:val="24"/>
          <w:highlight w:val="none"/>
        </w:rPr>
      </w:pPr>
      <w:r>
        <w:rPr>
          <w:rFonts w:hint="eastAsia" w:ascii="宋体" w:hAnsi="宋体" w:cs="宋体"/>
          <w:sz w:val="24"/>
        </w:rPr>
        <w:t>关于单价合同计量的约定：</w:t>
      </w:r>
      <w:r>
        <w:rPr>
          <w:rFonts w:hint="eastAsia" w:ascii="宋体" w:hAnsi="宋体" w:cs="宋体"/>
          <w:color w:val="000000"/>
          <w:sz w:val="24"/>
          <w:u w:val="single"/>
        </w:rPr>
        <w:t>（1）承包人完成专用条款12.4.1条支付节点要求的阶段形象进度后，应于每月25日向监理人报送当月已完成的工程量报告，并附具进度付款申请单、已完成工程量报表和有关资料；（2）监理人应在收到承包人提交的工程量报告后14天内完成对承包人提交的工程量报表的审核并报送发包人，以确定当期实际完成的工程量。监理人对工程量有异议的，有权要求承包人进行共同复核或抽样复测。承包人应协助监理人进行复核或抽样复测，并按监理人要求提供补充计量资料。承包人未按监理人要求参加复核或抽样复测的</w:t>
      </w:r>
      <w:r>
        <w:rPr>
          <w:rFonts w:hint="eastAsia" w:ascii="宋体" w:hAnsi="宋体" w:cs="宋体"/>
          <w:color w:val="000000"/>
          <w:sz w:val="24"/>
          <w:highlight w:val="none"/>
          <w:u w:val="single"/>
        </w:rPr>
        <w:t xml:space="preserve">，监理人复核或修正的工程量视为承包人实际完成的工程量 </w:t>
      </w:r>
      <w:r>
        <w:rPr>
          <w:rFonts w:hint="eastAsia" w:ascii="宋体" w:hAnsi="宋体" w:cs="宋体"/>
          <w:sz w:val="24"/>
          <w:highlight w:val="none"/>
        </w:rPr>
        <w:t>。</w:t>
      </w:r>
    </w:p>
    <w:p w14:paraId="34970A24">
      <w:pPr>
        <w:spacing w:line="360" w:lineRule="auto"/>
        <w:ind w:firstLine="480" w:firstLineChars="200"/>
        <w:rPr>
          <w:rFonts w:ascii="宋体" w:hAnsi="宋体" w:cs="宋体"/>
          <w:sz w:val="24"/>
          <w:highlight w:val="none"/>
        </w:rPr>
      </w:pPr>
      <w:r>
        <w:rPr>
          <w:rFonts w:hint="eastAsia" w:ascii="宋体" w:hAnsi="宋体" w:cs="宋体"/>
          <w:sz w:val="24"/>
          <w:highlight w:val="none"/>
        </w:rPr>
        <w:t>12.4 工程进度款支付</w:t>
      </w:r>
    </w:p>
    <w:p w14:paraId="4446EB2E">
      <w:pPr>
        <w:spacing w:line="360" w:lineRule="auto"/>
        <w:ind w:firstLine="480" w:firstLineChars="200"/>
        <w:jc w:val="left"/>
        <w:rPr>
          <w:rFonts w:ascii="宋体" w:hAnsi="宋体" w:cs="宋体"/>
          <w:sz w:val="24"/>
          <w:highlight w:val="none"/>
        </w:rPr>
      </w:pPr>
      <w:bookmarkStart w:id="458" w:name="_Toc303539163"/>
      <w:bookmarkStart w:id="459" w:name="_Toc297123556"/>
      <w:bookmarkStart w:id="460" w:name="_Toc296891251"/>
      <w:bookmarkStart w:id="461" w:name="_Toc296944550"/>
      <w:bookmarkStart w:id="462" w:name="_Toc292559416"/>
      <w:bookmarkStart w:id="463" w:name="_Toc297120511"/>
      <w:bookmarkStart w:id="464" w:name="_Toc296503211"/>
      <w:bookmarkStart w:id="465" w:name="_Toc296891039"/>
      <w:bookmarkStart w:id="466" w:name="_Toc296347210"/>
      <w:bookmarkStart w:id="467" w:name="_Toc296346712"/>
      <w:bookmarkStart w:id="468" w:name="_Toc297216215"/>
      <w:bookmarkStart w:id="469" w:name="_Toc297048397"/>
      <w:bookmarkStart w:id="470" w:name="_Toc292559921"/>
      <w:bookmarkStart w:id="471" w:name="_Toc300935006"/>
      <w:r>
        <w:rPr>
          <w:rFonts w:hint="eastAsia" w:ascii="宋体" w:hAnsi="宋体" w:cs="宋体"/>
          <w:sz w:val="24"/>
          <w:highlight w:val="none"/>
        </w:rPr>
        <w:t>12.4.1 付款周期</w:t>
      </w:r>
    </w:p>
    <w:p w14:paraId="3D387E71">
      <w:pPr>
        <w:snapToGrid w:val="0"/>
        <w:spacing w:line="360" w:lineRule="auto"/>
        <w:ind w:firstLine="480" w:firstLineChars="200"/>
        <w:rPr>
          <w:rFonts w:hint="eastAsia" w:ascii="宋体" w:hAnsi="宋体" w:eastAsia="宋体" w:cs="宋体"/>
          <w:b w:val="0"/>
          <w:bCs w:val="0"/>
          <w:kern w:val="0"/>
          <w:sz w:val="24"/>
          <w:szCs w:val="22"/>
          <w:highlight w:val="none"/>
        </w:rPr>
      </w:pPr>
      <w:r>
        <w:rPr>
          <w:rFonts w:hint="eastAsia" w:ascii="宋体" w:hAnsi="宋体" w:eastAsia="宋体" w:cs="宋体"/>
          <w:b w:val="0"/>
          <w:bCs w:val="0"/>
          <w:kern w:val="0"/>
          <w:sz w:val="24"/>
          <w:szCs w:val="22"/>
          <w:highlight w:val="none"/>
        </w:rPr>
        <w:t>（1）项目正式开工建设（以开工令日期为准），15日内支付签约合同价总额的40%，做为预付款；</w:t>
      </w:r>
    </w:p>
    <w:p w14:paraId="292CF266">
      <w:pPr>
        <w:snapToGrid w:val="0"/>
        <w:spacing w:line="360" w:lineRule="auto"/>
        <w:ind w:firstLine="480" w:firstLineChars="200"/>
        <w:rPr>
          <w:rFonts w:hint="eastAsia" w:ascii="宋体" w:hAnsi="宋体" w:eastAsia="宋体" w:cs="宋体"/>
          <w:b w:val="0"/>
          <w:bCs w:val="0"/>
          <w:kern w:val="0"/>
          <w:sz w:val="24"/>
          <w:szCs w:val="22"/>
          <w:highlight w:val="none"/>
        </w:rPr>
      </w:pPr>
      <w:r>
        <w:rPr>
          <w:rFonts w:hint="eastAsia" w:ascii="宋体" w:hAnsi="宋体" w:eastAsia="宋体" w:cs="宋体"/>
          <w:b w:val="0"/>
          <w:bCs w:val="0"/>
          <w:kern w:val="0"/>
          <w:sz w:val="24"/>
          <w:szCs w:val="22"/>
          <w:highlight w:val="none"/>
        </w:rPr>
        <w:t>（2）工程竣工验收或交付使用，15日内支付到签约合同价总额的80%；</w:t>
      </w:r>
    </w:p>
    <w:p w14:paraId="12B8A2BC">
      <w:pPr>
        <w:snapToGrid w:val="0"/>
        <w:spacing w:line="360" w:lineRule="auto"/>
        <w:ind w:firstLine="480" w:firstLineChars="200"/>
        <w:rPr>
          <w:rFonts w:hint="eastAsia" w:ascii="宋体" w:hAnsi="宋体" w:eastAsia="宋体" w:cs="宋体"/>
          <w:b w:val="0"/>
          <w:bCs w:val="0"/>
          <w:kern w:val="0"/>
          <w:sz w:val="24"/>
          <w:szCs w:val="22"/>
          <w:highlight w:val="none"/>
        </w:rPr>
      </w:pPr>
      <w:r>
        <w:rPr>
          <w:rFonts w:hint="eastAsia" w:ascii="宋体" w:hAnsi="宋体" w:eastAsia="宋体" w:cs="宋体"/>
          <w:b w:val="0"/>
          <w:bCs w:val="0"/>
          <w:kern w:val="0"/>
          <w:sz w:val="24"/>
          <w:szCs w:val="22"/>
          <w:highlight w:val="none"/>
        </w:rPr>
        <w:t>（3）本工程审计完成，15日内支付到工程结算金额的97%；</w:t>
      </w:r>
    </w:p>
    <w:p w14:paraId="70FA76ED">
      <w:pPr>
        <w:snapToGrid w:val="0"/>
        <w:spacing w:line="360" w:lineRule="auto"/>
        <w:ind w:firstLine="480" w:firstLineChars="200"/>
        <w:rPr>
          <w:rFonts w:hint="eastAsia" w:ascii="宋体" w:hAnsi="宋体" w:eastAsia="宋体" w:cs="宋体"/>
          <w:b w:val="0"/>
          <w:bCs w:val="0"/>
          <w:kern w:val="0"/>
          <w:sz w:val="24"/>
          <w:szCs w:val="22"/>
          <w:highlight w:val="none"/>
        </w:rPr>
      </w:pPr>
      <w:r>
        <w:rPr>
          <w:rFonts w:hint="eastAsia" w:ascii="宋体" w:hAnsi="宋体" w:eastAsia="宋体" w:cs="宋体"/>
          <w:b w:val="0"/>
          <w:bCs w:val="0"/>
          <w:kern w:val="0"/>
          <w:sz w:val="24"/>
          <w:szCs w:val="22"/>
          <w:highlight w:val="none"/>
        </w:rPr>
        <w:t>（4）剩余3%，在质保期（工程竣工验收后一年）满，30日内支付。</w:t>
      </w:r>
    </w:p>
    <w:p w14:paraId="629352BB">
      <w:pPr>
        <w:snapToGrid w:val="0"/>
        <w:spacing w:line="360" w:lineRule="auto"/>
        <w:ind w:firstLine="480" w:firstLineChars="200"/>
        <w:rPr>
          <w:rFonts w:hint="eastAsia" w:ascii="宋体" w:hAnsi="宋体" w:eastAsia="宋体" w:cs="宋体"/>
          <w:b w:val="0"/>
          <w:bCs w:val="0"/>
          <w:kern w:val="0"/>
          <w:sz w:val="24"/>
          <w:szCs w:val="22"/>
          <w:highlight w:val="none"/>
        </w:rPr>
      </w:pPr>
      <w:r>
        <w:rPr>
          <w:rFonts w:hint="eastAsia" w:ascii="宋体" w:hAnsi="宋体" w:eastAsia="宋体" w:cs="宋体"/>
          <w:b w:val="0"/>
          <w:bCs w:val="0"/>
          <w:kern w:val="0"/>
          <w:sz w:val="24"/>
          <w:szCs w:val="22"/>
          <w:highlight w:val="none"/>
          <w:lang w:eastAsia="zh-CN"/>
        </w:rPr>
        <w:t>（</w:t>
      </w:r>
      <w:r>
        <w:rPr>
          <w:rFonts w:hint="eastAsia" w:ascii="宋体" w:hAnsi="宋体" w:eastAsia="宋体" w:cs="宋体"/>
          <w:b w:val="0"/>
          <w:bCs w:val="0"/>
          <w:kern w:val="0"/>
          <w:sz w:val="24"/>
          <w:szCs w:val="22"/>
          <w:highlight w:val="none"/>
          <w:lang w:val="en-US" w:eastAsia="zh-CN"/>
        </w:rPr>
        <w:t>5</w:t>
      </w:r>
      <w:r>
        <w:rPr>
          <w:rFonts w:hint="eastAsia" w:ascii="宋体" w:hAnsi="宋体" w:eastAsia="宋体" w:cs="宋体"/>
          <w:b w:val="0"/>
          <w:bCs w:val="0"/>
          <w:kern w:val="0"/>
          <w:sz w:val="24"/>
          <w:szCs w:val="22"/>
          <w:highlight w:val="none"/>
          <w:lang w:eastAsia="zh-CN"/>
        </w:rPr>
        <w:t>）</w:t>
      </w:r>
      <w:r>
        <w:rPr>
          <w:rFonts w:hint="eastAsia" w:ascii="宋体" w:hAnsi="宋体" w:eastAsia="宋体" w:cs="宋体"/>
          <w:b w:val="0"/>
          <w:bCs w:val="0"/>
          <w:kern w:val="0"/>
          <w:sz w:val="24"/>
          <w:szCs w:val="22"/>
          <w:highlight w:val="none"/>
        </w:rPr>
        <w:t>乙方不得因甲方资金暂时不到位而影响工期。（注：每年12月-次年3月，受省财政预算管理影响，甲方暂停工程款支付。）</w:t>
      </w:r>
    </w:p>
    <w:p w14:paraId="40E3A4F2">
      <w:pPr>
        <w:snapToGrid w:val="0"/>
        <w:spacing w:line="360" w:lineRule="auto"/>
        <w:ind w:firstLine="482" w:firstLineChars="200"/>
        <w:rPr>
          <w:rFonts w:hint="eastAsia" w:ascii="宋体" w:hAnsi="宋体" w:eastAsia="宋体" w:cs="宋体"/>
          <w:b/>
          <w:bCs/>
          <w:kern w:val="0"/>
          <w:sz w:val="24"/>
          <w:szCs w:val="22"/>
          <w:highlight w:val="none"/>
          <w:lang w:eastAsia="zh-CN"/>
        </w:rPr>
      </w:pPr>
      <w:r>
        <w:rPr>
          <w:rFonts w:hint="eastAsia" w:ascii="宋体" w:hAnsi="宋体" w:eastAsia="宋体" w:cs="宋体"/>
          <w:b/>
          <w:bCs/>
          <w:kern w:val="0"/>
          <w:sz w:val="24"/>
          <w:szCs w:val="22"/>
          <w:highlight w:val="none"/>
        </w:rPr>
        <w:t>特别提示：甲方受年度财政预算申报审批影响，每年约12月20日停止支付各种款项，至次年约4月20日左右待年度预算下达后方能给付；此为甲方资金不到位时乙方需要承担的风险。</w:t>
      </w:r>
    </w:p>
    <w:p w14:paraId="557B6C7E">
      <w:pPr>
        <w:spacing w:line="360" w:lineRule="auto"/>
        <w:ind w:firstLine="480" w:firstLineChars="200"/>
        <w:rPr>
          <w:rFonts w:ascii="宋体" w:hAnsi="宋体" w:cs="宋体"/>
          <w:sz w:val="24"/>
        </w:rPr>
      </w:pPr>
      <w:r>
        <w:rPr>
          <w:rFonts w:hint="eastAsia" w:ascii="宋体" w:hAnsi="宋体" w:cs="宋体"/>
          <w:sz w:val="24"/>
        </w:rPr>
        <w:t>发包人支付工程款时，承包人须向发包人提供合规等额的增值税专用发票，否则发包人有权顺延付款时间且不承担任何违约责任。承包人应派专人或使用挂号信件或特快专递等方式在发票开具后及时送达发包人，否则，承包人须承担逾期送达发票导致的一切损失及违约责任。</w:t>
      </w:r>
    </w:p>
    <w:p w14:paraId="3308C050">
      <w:pPr>
        <w:spacing w:line="360" w:lineRule="auto"/>
        <w:ind w:firstLine="480" w:firstLineChars="200"/>
        <w:rPr>
          <w:rFonts w:ascii="宋体" w:hAnsi="宋体" w:cs="宋体"/>
          <w:sz w:val="24"/>
          <w:u w:val="single"/>
        </w:rPr>
      </w:pPr>
      <w:r>
        <w:rPr>
          <w:rFonts w:hint="eastAsia" w:ascii="宋体" w:hAnsi="宋体" w:cs="宋体"/>
          <w:sz w:val="24"/>
        </w:rPr>
        <w:t>如承包人开具的发票不规范、不合法或涉嫌虚开，承包人应承担包括但不限于因此造成发包人受到税务机关处罚等一切经济损失且不免除其继续开具合法发票的义务。</w:t>
      </w:r>
    </w:p>
    <w:p w14:paraId="31F5BD3D">
      <w:pPr>
        <w:spacing w:line="360" w:lineRule="auto"/>
        <w:ind w:firstLine="480" w:firstLineChars="200"/>
        <w:jc w:val="left"/>
        <w:rPr>
          <w:rFonts w:ascii="宋体" w:hAnsi="宋体" w:cs="宋体"/>
          <w:sz w:val="24"/>
        </w:rPr>
      </w:pPr>
      <w:r>
        <w:rPr>
          <w:rFonts w:hint="eastAsia" w:ascii="宋体" w:hAnsi="宋体" w:cs="宋体"/>
          <w:sz w:val="24"/>
        </w:rPr>
        <w:t>12.4.2 进度付款申请单的编制</w:t>
      </w:r>
    </w:p>
    <w:p w14:paraId="1AA877D5">
      <w:pPr>
        <w:spacing w:line="360" w:lineRule="auto"/>
        <w:ind w:firstLine="480" w:firstLineChars="200"/>
        <w:jc w:val="left"/>
        <w:rPr>
          <w:rFonts w:ascii="宋体" w:hAnsi="宋体" w:cs="宋体"/>
          <w:sz w:val="24"/>
        </w:rPr>
      </w:pPr>
      <w:r>
        <w:rPr>
          <w:rFonts w:hint="eastAsia" w:ascii="宋体" w:hAnsi="宋体" w:cs="宋体"/>
          <w:sz w:val="24"/>
        </w:rPr>
        <w:t>关于进度付款申请单编制的约定：</w:t>
      </w:r>
      <w:r>
        <w:rPr>
          <w:rFonts w:hint="eastAsia" w:ascii="宋体" w:hAnsi="宋体" w:cs="宋体"/>
          <w:sz w:val="24"/>
          <w:u w:val="single"/>
        </w:rPr>
        <w:t xml:space="preserve">执行发包人的相关制度 </w:t>
      </w:r>
      <w:r>
        <w:rPr>
          <w:rFonts w:hint="eastAsia" w:ascii="宋体" w:hAnsi="宋体" w:cs="宋体"/>
          <w:sz w:val="24"/>
        </w:rPr>
        <w:t>。</w:t>
      </w:r>
    </w:p>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14:paraId="01CB1C08">
      <w:pPr>
        <w:spacing w:line="360" w:lineRule="auto"/>
        <w:ind w:firstLine="480" w:firstLineChars="200"/>
        <w:jc w:val="left"/>
        <w:rPr>
          <w:rFonts w:ascii="宋体" w:hAnsi="宋体" w:cs="宋体"/>
          <w:sz w:val="24"/>
        </w:rPr>
      </w:pPr>
      <w:r>
        <w:rPr>
          <w:rFonts w:hint="eastAsia" w:ascii="宋体" w:hAnsi="宋体" w:cs="宋体"/>
          <w:sz w:val="24"/>
        </w:rPr>
        <w:t>12.4.3 进度付款申请单的提交</w:t>
      </w:r>
    </w:p>
    <w:p w14:paraId="36A490CA">
      <w:pPr>
        <w:spacing w:line="360" w:lineRule="auto"/>
        <w:ind w:firstLine="480" w:firstLineChars="200"/>
        <w:jc w:val="left"/>
        <w:rPr>
          <w:rFonts w:ascii="宋体" w:hAnsi="宋体" w:cs="宋体"/>
          <w:sz w:val="24"/>
        </w:rPr>
      </w:pPr>
      <w:r>
        <w:rPr>
          <w:rFonts w:hint="eastAsia" w:ascii="宋体" w:hAnsi="宋体" w:cs="宋体"/>
          <w:sz w:val="24"/>
        </w:rPr>
        <w:t>单价合同进度付款申请单提交的约定：</w:t>
      </w:r>
      <w:r>
        <w:rPr>
          <w:rFonts w:hint="eastAsia" w:ascii="宋体" w:hAnsi="宋体" w:cs="宋体"/>
          <w:sz w:val="24"/>
          <w:u w:val="single"/>
        </w:rPr>
        <w:t xml:space="preserve">           /           </w:t>
      </w:r>
      <w:r>
        <w:rPr>
          <w:rFonts w:hint="eastAsia" w:ascii="宋体" w:hAnsi="宋体" w:cs="宋体"/>
          <w:sz w:val="24"/>
        </w:rPr>
        <w:t>。</w:t>
      </w:r>
    </w:p>
    <w:p w14:paraId="1EDD473D">
      <w:pPr>
        <w:spacing w:line="360" w:lineRule="auto"/>
        <w:ind w:firstLine="480" w:firstLineChars="200"/>
        <w:jc w:val="left"/>
        <w:rPr>
          <w:rFonts w:ascii="宋体" w:hAnsi="宋体" w:cs="宋体"/>
          <w:sz w:val="24"/>
        </w:rPr>
      </w:pPr>
      <w:r>
        <w:rPr>
          <w:rFonts w:hint="eastAsia" w:ascii="宋体" w:hAnsi="宋体" w:cs="宋体"/>
          <w:sz w:val="24"/>
        </w:rPr>
        <w:t>12.4.4 进度款审核和支付</w:t>
      </w:r>
    </w:p>
    <w:p w14:paraId="417ACA45">
      <w:pPr>
        <w:spacing w:line="360" w:lineRule="auto"/>
        <w:ind w:firstLine="480" w:firstLineChars="200"/>
        <w:jc w:val="left"/>
        <w:rPr>
          <w:rFonts w:ascii="宋体" w:hAnsi="宋体" w:cs="宋体"/>
          <w:sz w:val="24"/>
        </w:rPr>
      </w:pPr>
      <w:r>
        <w:rPr>
          <w:rFonts w:hint="eastAsia" w:ascii="宋体" w:hAnsi="宋体" w:cs="宋体"/>
          <w:sz w:val="24"/>
        </w:rPr>
        <w:t>（1）监理人审查并报送发包人的期限：</w:t>
      </w:r>
      <w:r>
        <w:rPr>
          <w:rFonts w:hint="eastAsia" w:ascii="宋体" w:hAnsi="宋体" w:cs="宋体"/>
          <w:sz w:val="24"/>
          <w:u w:val="single"/>
        </w:rPr>
        <w:t xml:space="preserve">           /          </w:t>
      </w:r>
      <w:r>
        <w:rPr>
          <w:rFonts w:hint="eastAsia" w:ascii="宋体" w:hAnsi="宋体" w:cs="宋体"/>
          <w:sz w:val="24"/>
        </w:rPr>
        <w:t>。</w:t>
      </w:r>
    </w:p>
    <w:p w14:paraId="7F6AC591">
      <w:pPr>
        <w:spacing w:line="360" w:lineRule="auto"/>
        <w:ind w:firstLine="480" w:firstLineChars="200"/>
        <w:jc w:val="left"/>
        <w:rPr>
          <w:rFonts w:ascii="宋体" w:hAnsi="宋体" w:cs="宋体"/>
          <w:sz w:val="24"/>
        </w:rPr>
      </w:pPr>
      <w:r>
        <w:rPr>
          <w:rFonts w:hint="eastAsia" w:ascii="宋体" w:hAnsi="宋体" w:cs="宋体"/>
          <w:sz w:val="24"/>
        </w:rPr>
        <w:t>发包人完成审批并签发进度款支付证书的期限：</w:t>
      </w:r>
      <w:r>
        <w:rPr>
          <w:rFonts w:hint="eastAsia" w:ascii="宋体" w:hAnsi="宋体" w:cs="宋体"/>
          <w:sz w:val="24"/>
          <w:u w:val="single"/>
        </w:rPr>
        <w:t xml:space="preserve">      /        </w:t>
      </w:r>
      <w:r>
        <w:rPr>
          <w:rFonts w:hint="eastAsia" w:ascii="宋体" w:hAnsi="宋体" w:cs="宋体"/>
          <w:sz w:val="24"/>
        </w:rPr>
        <w:t>。</w:t>
      </w:r>
    </w:p>
    <w:p w14:paraId="06929A08">
      <w:pPr>
        <w:spacing w:line="360" w:lineRule="auto"/>
        <w:ind w:firstLine="480" w:firstLineChars="200"/>
        <w:jc w:val="left"/>
        <w:rPr>
          <w:rFonts w:ascii="宋体" w:hAnsi="宋体" w:cs="宋体"/>
          <w:sz w:val="24"/>
        </w:rPr>
      </w:pPr>
      <w:r>
        <w:rPr>
          <w:rFonts w:hint="eastAsia" w:ascii="宋体" w:hAnsi="宋体" w:cs="宋体"/>
          <w:sz w:val="24"/>
        </w:rPr>
        <w:t>（2）发包人支付进度款的期限：</w:t>
      </w:r>
      <w:r>
        <w:rPr>
          <w:rFonts w:hint="eastAsia" w:ascii="宋体" w:hAnsi="宋体" w:cs="宋体"/>
          <w:sz w:val="24"/>
          <w:u w:val="single"/>
        </w:rPr>
        <w:t xml:space="preserve">               /            </w:t>
      </w:r>
      <w:r>
        <w:rPr>
          <w:rFonts w:hint="eastAsia" w:ascii="宋体" w:hAnsi="宋体" w:cs="宋体"/>
          <w:sz w:val="24"/>
        </w:rPr>
        <w:t>。</w:t>
      </w:r>
    </w:p>
    <w:p w14:paraId="6119AFC5">
      <w:pPr>
        <w:spacing w:line="360" w:lineRule="auto"/>
        <w:ind w:firstLine="480" w:firstLineChars="200"/>
        <w:jc w:val="left"/>
        <w:rPr>
          <w:rFonts w:ascii="宋体" w:hAnsi="宋体" w:cs="宋体"/>
          <w:sz w:val="24"/>
        </w:rPr>
      </w:pPr>
      <w:r>
        <w:rPr>
          <w:rFonts w:hint="eastAsia" w:ascii="宋体" w:hAnsi="宋体" w:cs="宋体"/>
          <w:sz w:val="24"/>
        </w:rPr>
        <w:t>发包人逾期支付进度款的违约金的计算方式：</w:t>
      </w:r>
      <w:r>
        <w:rPr>
          <w:rFonts w:hint="eastAsia" w:ascii="宋体" w:hAnsi="宋体" w:cs="宋体"/>
          <w:sz w:val="24"/>
          <w:u w:val="single"/>
        </w:rPr>
        <w:t xml:space="preserve">        /        </w:t>
      </w:r>
      <w:r>
        <w:rPr>
          <w:rFonts w:hint="eastAsia" w:ascii="宋体" w:hAnsi="宋体" w:cs="宋体"/>
          <w:sz w:val="24"/>
        </w:rPr>
        <w:t>。</w:t>
      </w:r>
    </w:p>
    <w:p w14:paraId="21F0EC15">
      <w:pPr>
        <w:spacing w:line="360" w:lineRule="auto"/>
        <w:ind w:firstLine="480" w:firstLineChars="200"/>
        <w:jc w:val="left"/>
        <w:rPr>
          <w:rFonts w:ascii="宋体" w:hAnsi="宋体" w:cs="宋体"/>
          <w:sz w:val="24"/>
        </w:rPr>
      </w:pPr>
      <w:r>
        <w:rPr>
          <w:rFonts w:hint="eastAsia" w:ascii="宋体" w:hAnsi="宋体" w:cs="宋体"/>
          <w:sz w:val="24"/>
        </w:rPr>
        <w:t>12.4.6 支付分解表的编制</w:t>
      </w:r>
    </w:p>
    <w:p w14:paraId="515D06DE">
      <w:pPr>
        <w:spacing w:line="360" w:lineRule="auto"/>
        <w:ind w:firstLine="480" w:firstLineChars="200"/>
        <w:jc w:val="left"/>
        <w:rPr>
          <w:rFonts w:ascii="宋体" w:hAnsi="宋体" w:cs="宋体"/>
          <w:sz w:val="24"/>
          <w:u w:val="single"/>
        </w:rPr>
      </w:pPr>
      <w:r>
        <w:rPr>
          <w:rFonts w:hint="eastAsia" w:ascii="宋体" w:hAnsi="宋体" w:cs="宋体"/>
          <w:sz w:val="24"/>
        </w:rPr>
        <w:t>单价合同的总价项目支付分解表的编制与审批：</w:t>
      </w:r>
      <w:r>
        <w:rPr>
          <w:rFonts w:hint="eastAsia" w:ascii="宋体" w:hAnsi="宋体" w:cs="宋体"/>
          <w:sz w:val="24"/>
          <w:u w:val="single"/>
        </w:rPr>
        <w:t xml:space="preserve">      /        </w:t>
      </w:r>
      <w:r>
        <w:rPr>
          <w:rFonts w:hint="eastAsia" w:ascii="宋体" w:hAnsi="宋体" w:cs="宋体"/>
          <w:sz w:val="24"/>
        </w:rPr>
        <w:t>。</w:t>
      </w:r>
    </w:p>
    <w:bookmarkEnd w:id="301"/>
    <w:p w14:paraId="247ABA4D">
      <w:pPr>
        <w:pStyle w:val="6"/>
        <w:spacing w:line="360" w:lineRule="auto"/>
        <w:rPr>
          <w:rFonts w:ascii="宋体" w:hAnsi="宋体" w:eastAsia="宋体" w:cs="宋体"/>
          <w:bCs w:val="0"/>
          <w:sz w:val="24"/>
          <w:szCs w:val="24"/>
        </w:rPr>
      </w:pPr>
      <w:bookmarkStart w:id="472" w:name="_Toc351203645"/>
      <w:bookmarkStart w:id="473" w:name="_Toc300935015"/>
      <w:bookmarkStart w:id="474" w:name="_Toc312678053"/>
      <w:bookmarkStart w:id="475" w:name="_Toc296503219"/>
      <w:bookmarkStart w:id="476" w:name="_Toc297123564"/>
      <w:bookmarkStart w:id="477" w:name="_Toc297216223"/>
      <w:bookmarkStart w:id="478" w:name="_Toc297120519"/>
      <w:bookmarkStart w:id="479" w:name="_Toc296347218"/>
      <w:bookmarkStart w:id="480" w:name="_Toc296346720"/>
      <w:bookmarkStart w:id="481" w:name="_Toc303539172"/>
      <w:bookmarkStart w:id="482" w:name="_Toc296891047"/>
      <w:bookmarkStart w:id="483" w:name="_Toc292559424"/>
      <w:bookmarkStart w:id="484" w:name="_Toc297048405"/>
      <w:bookmarkStart w:id="485" w:name="_Toc292559929"/>
      <w:bookmarkStart w:id="486" w:name="_Toc304295593"/>
      <w:bookmarkStart w:id="487" w:name="_Toc296944558"/>
      <w:bookmarkStart w:id="488" w:name="_Toc296891259"/>
      <w:r>
        <w:rPr>
          <w:rFonts w:hint="eastAsia" w:ascii="宋体" w:hAnsi="宋体" w:eastAsia="宋体" w:cs="宋体"/>
          <w:bCs w:val="0"/>
          <w:sz w:val="24"/>
          <w:szCs w:val="24"/>
        </w:rPr>
        <w:t>13. 验收和工程试车</w:t>
      </w:r>
      <w:bookmarkEnd w:id="472"/>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14:paraId="7854D91D">
      <w:pPr>
        <w:spacing w:line="360" w:lineRule="auto"/>
        <w:ind w:firstLine="480" w:firstLineChars="200"/>
        <w:rPr>
          <w:rFonts w:ascii="宋体" w:hAnsi="宋体" w:cs="宋体"/>
          <w:sz w:val="24"/>
        </w:rPr>
      </w:pPr>
      <w:r>
        <w:rPr>
          <w:rFonts w:hint="eastAsia" w:ascii="宋体" w:hAnsi="宋体" w:cs="宋体"/>
          <w:sz w:val="24"/>
        </w:rPr>
        <w:t>13.1 分部分项工程验收</w:t>
      </w:r>
    </w:p>
    <w:p w14:paraId="650308BC">
      <w:pPr>
        <w:spacing w:line="360" w:lineRule="auto"/>
        <w:ind w:firstLine="480" w:firstLineChars="200"/>
        <w:jc w:val="left"/>
        <w:rPr>
          <w:rFonts w:ascii="宋体" w:hAnsi="宋体" w:cs="宋体"/>
          <w:sz w:val="24"/>
        </w:rPr>
      </w:pPr>
      <w:r>
        <w:rPr>
          <w:rFonts w:hint="eastAsia" w:ascii="宋体" w:hAnsi="宋体" w:cs="宋体"/>
          <w:sz w:val="24"/>
        </w:rPr>
        <w:t>13.1.2监理人不能按时进行验收时，应提前</w:t>
      </w:r>
      <w:r>
        <w:rPr>
          <w:rFonts w:hint="eastAsia" w:ascii="宋体" w:hAnsi="宋体" w:cs="宋体"/>
          <w:sz w:val="24"/>
          <w:u w:val="single"/>
        </w:rPr>
        <w:t xml:space="preserve"> 24 </w:t>
      </w:r>
      <w:r>
        <w:rPr>
          <w:rFonts w:hint="eastAsia" w:ascii="宋体" w:hAnsi="宋体" w:cs="宋体"/>
          <w:sz w:val="24"/>
        </w:rPr>
        <w:t>小时提交书面延期要求。</w:t>
      </w:r>
    </w:p>
    <w:p w14:paraId="1703358F">
      <w:pPr>
        <w:spacing w:line="360" w:lineRule="auto"/>
        <w:ind w:firstLine="480" w:firstLineChars="200"/>
        <w:jc w:val="left"/>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24 </w:t>
      </w:r>
      <w:r>
        <w:rPr>
          <w:rFonts w:hint="eastAsia" w:ascii="宋体" w:hAnsi="宋体" w:cs="宋体"/>
          <w:sz w:val="24"/>
        </w:rPr>
        <w:t>小时。</w:t>
      </w:r>
    </w:p>
    <w:p w14:paraId="2A92F27D">
      <w:pPr>
        <w:spacing w:line="360" w:lineRule="auto"/>
        <w:ind w:firstLine="480" w:firstLineChars="200"/>
        <w:rPr>
          <w:rFonts w:ascii="宋体" w:hAnsi="宋体" w:cs="宋体"/>
          <w:sz w:val="24"/>
        </w:rPr>
      </w:pPr>
      <w:bookmarkStart w:id="489" w:name="_Toc297120523"/>
      <w:bookmarkStart w:id="490" w:name="_Toc297216224"/>
      <w:bookmarkStart w:id="491" w:name="_Toc312678056"/>
      <w:bookmarkStart w:id="492" w:name="_Toc297048409"/>
      <w:bookmarkStart w:id="493" w:name="_Toc296891263"/>
      <w:bookmarkStart w:id="494" w:name="_Toc296503223"/>
      <w:bookmarkStart w:id="495" w:name="_Toc292559428"/>
      <w:bookmarkStart w:id="496" w:name="_Toc296346724"/>
      <w:bookmarkStart w:id="497" w:name="_Toc300935016"/>
      <w:bookmarkStart w:id="498" w:name="_Toc296944562"/>
      <w:bookmarkStart w:id="499" w:name="_Toc292559933"/>
      <w:bookmarkStart w:id="500" w:name="_Toc304295596"/>
      <w:bookmarkStart w:id="501" w:name="_Toc303539173"/>
      <w:bookmarkStart w:id="502" w:name="_Toc296347222"/>
      <w:bookmarkStart w:id="503" w:name="_Toc296891051"/>
      <w:bookmarkStart w:id="504" w:name="_Toc297123565"/>
      <w:bookmarkStart w:id="505" w:name="_Toc267251473"/>
      <w:bookmarkStart w:id="506" w:name="_Toc267251472"/>
      <w:bookmarkStart w:id="507" w:name="_Toc267251474"/>
      <w:bookmarkStart w:id="508" w:name="_Toc267251475"/>
      <w:bookmarkStart w:id="509" w:name="_Toc267251470"/>
      <w:bookmarkStart w:id="510" w:name="_Toc267251471"/>
      <w:bookmarkStart w:id="511" w:name="_Toc267251476"/>
      <w:r>
        <w:rPr>
          <w:rFonts w:hint="eastAsia" w:ascii="宋体" w:hAnsi="宋体" w:cs="宋体"/>
          <w:sz w:val="24"/>
        </w:rPr>
        <w:t>13.2 竣工验收</w:t>
      </w:r>
    </w:p>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14:paraId="5BA5CF4F">
      <w:pPr>
        <w:spacing w:line="360" w:lineRule="auto"/>
        <w:ind w:firstLine="480" w:firstLineChars="200"/>
        <w:jc w:val="left"/>
        <w:rPr>
          <w:rFonts w:ascii="宋体" w:hAnsi="宋体" w:cs="宋体"/>
          <w:sz w:val="24"/>
        </w:rPr>
      </w:pPr>
      <w:bookmarkStart w:id="512" w:name="_Toc280868704"/>
      <w:bookmarkStart w:id="513" w:name="_Toc280868705"/>
      <w:bookmarkStart w:id="514" w:name="_Toc280868706"/>
      <w:bookmarkStart w:id="515" w:name="_Toc280868707"/>
      <w:bookmarkStart w:id="516" w:name="_Toc280868708"/>
      <w:bookmarkStart w:id="517" w:name="_Toc280868709"/>
      <w:r>
        <w:rPr>
          <w:rFonts w:hint="eastAsia" w:ascii="宋体" w:hAnsi="宋体" w:cs="宋体"/>
          <w:sz w:val="24"/>
        </w:rPr>
        <w:t>13.2.2竣工验收程序</w:t>
      </w:r>
      <w:bookmarkEnd w:id="512"/>
    </w:p>
    <w:p w14:paraId="1CD5BC39">
      <w:pPr>
        <w:spacing w:line="360" w:lineRule="auto"/>
        <w:ind w:firstLine="480" w:firstLineChars="200"/>
        <w:jc w:val="left"/>
        <w:rPr>
          <w:rFonts w:ascii="宋体" w:hAnsi="宋体" w:cs="宋体"/>
          <w:sz w:val="24"/>
        </w:rPr>
      </w:pPr>
      <w:r>
        <w:rPr>
          <w:rFonts w:hint="eastAsia" w:ascii="宋体" w:hAnsi="宋体" w:cs="宋体"/>
          <w:kern w:val="0"/>
          <w:sz w:val="24"/>
        </w:rPr>
        <w:t>关于竣工验收程序的约定：</w:t>
      </w:r>
      <w:r>
        <w:rPr>
          <w:rFonts w:hint="eastAsia" w:ascii="宋体" w:hAnsi="宋体" w:cs="宋体"/>
          <w:kern w:val="0"/>
          <w:sz w:val="24"/>
          <w:u w:val="single"/>
        </w:rPr>
        <w:t>（1）主材到现场后，由发包人对其进行验收，确认材料的产地、规格、数量；（2）承包人工程完工后，进行自检，合格后准备验收文件，并书面通知发包人；（3）发包人确认承包人的自检内容，验收合格作为工程的最终认可；</w:t>
      </w:r>
      <w:r>
        <w:rPr>
          <w:rFonts w:hint="eastAsia" w:ascii="宋体" w:hAnsi="宋体" w:cs="宋体"/>
          <w:color w:val="000000"/>
          <w:kern w:val="0"/>
          <w:sz w:val="24"/>
          <w:u w:val="single"/>
        </w:rPr>
        <w:t>（4）验收依据：①</w:t>
      </w:r>
      <w:r>
        <w:rPr>
          <w:rFonts w:hint="eastAsia" w:ascii="宋体" w:hAnsi="宋体" w:cs="宋体"/>
          <w:color w:val="000000"/>
          <w:sz w:val="24"/>
          <w:u w:val="single"/>
        </w:rPr>
        <w:t>合同、招标文件、投标文件及承诺；②国家相关标准、规范及有关技术文件</w:t>
      </w:r>
      <w:r>
        <w:rPr>
          <w:rFonts w:hint="eastAsia" w:ascii="宋体" w:hAnsi="宋体" w:cs="宋体"/>
          <w:kern w:val="0"/>
          <w:sz w:val="24"/>
          <w:u w:val="single"/>
        </w:rPr>
        <w:t xml:space="preserve"> </w:t>
      </w:r>
      <w:r>
        <w:rPr>
          <w:rFonts w:hint="eastAsia" w:ascii="宋体" w:hAnsi="宋体" w:cs="宋体"/>
          <w:kern w:val="0"/>
          <w:sz w:val="24"/>
        </w:rPr>
        <w:t>。</w:t>
      </w:r>
    </w:p>
    <w:p w14:paraId="2566F227">
      <w:pPr>
        <w:spacing w:line="360" w:lineRule="auto"/>
        <w:ind w:firstLine="480" w:firstLineChars="200"/>
        <w:jc w:val="left"/>
        <w:rPr>
          <w:rFonts w:ascii="宋体" w:hAnsi="宋体" w:cs="宋体"/>
          <w:sz w:val="24"/>
          <w:u w:val="single"/>
        </w:rPr>
      </w:pPr>
      <w:r>
        <w:rPr>
          <w:rFonts w:hint="eastAsia" w:ascii="宋体" w:hAnsi="宋体" w:cs="宋体"/>
          <w:kern w:val="0"/>
          <w:sz w:val="24"/>
        </w:rPr>
        <w:t>发包人不按照本项约定组织竣工验收、颁发工程接收证书的违约金的计算方法：</w:t>
      </w:r>
      <w:r>
        <w:rPr>
          <w:rFonts w:hint="eastAsia" w:ascii="宋体" w:hAnsi="宋体" w:cs="宋体"/>
          <w:sz w:val="24"/>
          <w:u w:val="single"/>
        </w:rPr>
        <w:t xml:space="preserve"> 不计违约金 </w:t>
      </w:r>
      <w:r>
        <w:rPr>
          <w:rFonts w:hint="eastAsia" w:ascii="宋体" w:hAnsi="宋体" w:cs="宋体"/>
          <w:sz w:val="24"/>
        </w:rPr>
        <w:t>。</w:t>
      </w:r>
    </w:p>
    <w:bookmarkEnd w:id="513"/>
    <w:p w14:paraId="3D5632E5">
      <w:pPr>
        <w:spacing w:line="360" w:lineRule="auto"/>
        <w:ind w:firstLine="480" w:firstLineChars="200"/>
        <w:jc w:val="left"/>
        <w:rPr>
          <w:rFonts w:ascii="宋体" w:hAnsi="宋体" w:cs="宋体"/>
          <w:sz w:val="24"/>
        </w:rPr>
      </w:pPr>
      <w:r>
        <w:rPr>
          <w:rFonts w:hint="eastAsia" w:ascii="宋体" w:hAnsi="宋体" w:cs="宋体"/>
          <w:sz w:val="24"/>
        </w:rPr>
        <w:t>13.2.5移交、接收全部与部分工程</w:t>
      </w:r>
    </w:p>
    <w:bookmarkEnd w:id="514"/>
    <w:p w14:paraId="2223EF1D">
      <w:pPr>
        <w:spacing w:line="360" w:lineRule="auto"/>
        <w:ind w:firstLine="480" w:firstLineChars="200"/>
        <w:jc w:val="left"/>
        <w:rPr>
          <w:rFonts w:ascii="宋体" w:hAnsi="宋体" w:cs="宋体"/>
          <w:kern w:val="0"/>
          <w:sz w:val="24"/>
        </w:rPr>
      </w:pPr>
      <w:r>
        <w:rPr>
          <w:rFonts w:hint="eastAsia" w:ascii="宋体" w:hAnsi="宋体" w:cs="宋体"/>
          <w:kern w:val="0"/>
          <w:sz w:val="24"/>
        </w:rPr>
        <w:t>承包人向发包人移交工程的期限：</w:t>
      </w:r>
      <w:r>
        <w:rPr>
          <w:rFonts w:hint="eastAsia" w:ascii="宋体" w:hAnsi="宋体" w:cs="宋体"/>
          <w:sz w:val="24"/>
          <w:u w:val="single"/>
        </w:rPr>
        <w:t xml:space="preserve"> 颁发工程接收证书后15天内，移交给发包人 </w:t>
      </w:r>
      <w:r>
        <w:rPr>
          <w:rFonts w:hint="eastAsia" w:ascii="宋体" w:hAnsi="宋体" w:cs="宋体"/>
          <w:sz w:val="24"/>
        </w:rPr>
        <w:t>。</w:t>
      </w:r>
    </w:p>
    <w:p w14:paraId="396BAD1B">
      <w:pPr>
        <w:wordWrap w:val="0"/>
        <w:spacing w:line="360" w:lineRule="auto"/>
        <w:ind w:firstLine="480" w:firstLineChars="200"/>
        <w:jc w:val="left"/>
        <w:rPr>
          <w:rFonts w:ascii="宋体" w:hAnsi="宋体" w:cs="宋体"/>
          <w:sz w:val="24"/>
          <w:u w:val="single"/>
        </w:rPr>
      </w:pPr>
      <w:r>
        <w:rPr>
          <w:rFonts w:hint="eastAsia" w:ascii="宋体" w:hAnsi="宋体" w:cs="宋体"/>
          <w:kern w:val="0"/>
          <w:sz w:val="24"/>
        </w:rPr>
        <w:t>发包人未按本合同约定接收全部或部分工程的，违约金的计算方法为：</w:t>
      </w:r>
      <w:r>
        <w:rPr>
          <w:rFonts w:hint="eastAsia" w:ascii="宋体" w:hAnsi="宋体" w:cs="宋体"/>
          <w:sz w:val="24"/>
          <w:u w:val="single"/>
        </w:rPr>
        <w:t xml:space="preserve">  / </w:t>
      </w:r>
      <w:r>
        <w:rPr>
          <w:rFonts w:hint="eastAsia" w:ascii="宋体" w:hAnsi="宋体" w:cs="宋体"/>
          <w:sz w:val="24"/>
        </w:rPr>
        <w:t>。</w:t>
      </w:r>
      <w:bookmarkEnd w:id="515"/>
    </w:p>
    <w:p w14:paraId="5A175DE1">
      <w:pPr>
        <w:spacing w:line="360" w:lineRule="auto"/>
        <w:ind w:firstLine="480" w:firstLineChars="200"/>
        <w:jc w:val="left"/>
        <w:rPr>
          <w:rFonts w:ascii="宋体" w:hAnsi="宋体" w:cs="宋体"/>
          <w:sz w:val="24"/>
        </w:rPr>
      </w:pPr>
      <w:r>
        <w:rPr>
          <w:rFonts w:hint="eastAsia" w:ascii="宋体" w:hAnsi="宋体" w:cs="宋体"/>
          <w:sz w:val="24"/>
        </w:rPr>
        <w:t>承包人未按时移交工程的，违约金的计算方法为：</w:t>
      </w:r>
      <w:r>
        <w:rPr>
          <w:rFonts w:hint="eastAsia" w:ascii="宋体" w:hAnsi="宋体" w:cs="宋体"/>
          <w:sz w:val="24"/>
          <w:u w:val="single"/>
        </w:rPr>
        <w:t xml:space="preserve"> 本工程对工期要求严格，承包人不能按合同规定的工期竣工的，应向发包人支付违约金，每逾期一日，支付合同总价款千分之零点五的违约金，造成发包人损失的，还应赔偿发包人损失 </w:t>
      </w:r>
      <w:r>
        <w:rPr>
          <w:rFonts w:hint="eastAsia" w:ascii="宋体" w:hAnsi="宋体" w:cs="宋体"/>
          <w:sz w:val="24"/>
        </w:rPr>
        <w:t>。</w:t>
      </w:r>
    </w:p>
    <w:p w14:paraId="3D0AB78F">
      <w:pPr>
        <w:spacing w:line="360" w:lineRule="auto"/>
        <w:ind w:firstLine="480" w:firstLineChars="200"/>
        <w:jc w:val="left"/>
        <w:rPr>
          <w:rFonts w:ascii="宋体" w:hAnsi="宋体" w:cs="宋体"/>
          <w:sz w:val="24"/>
        </w:rPr>
      </w:pPr>
      <w:r>
        <w:rPr>
          <w:rFonts w:hint="eastAsia" w:ascii="宋体" w:hAnsi="宋体" w:cs="宋体"/>
          <w:sz w:val="24"/>
        </w:rPr>
        <w:t>13.3工程试车</w:t>
      </w:r>
    </w:p>
    <w:p w14:paraId="30CF60E1">
      <w:pPr>
        <w:spacing w:line="360" w:lineRule="auto"/>
        <w:ind w:firstLine="480" w:firstLineChars="200"/>
        <w:jc w:val="left"/>
        <w:rPr>
          <w:rFonts w:ascii="宋体" w:hAnsi="宋体" w:cs="宋体"/>
          <w:kern w:val="0"/>
          <w:sz w:val="24"/>
        </w:rPr>
      </w:pPr>
      <w:r>
        <w:rPr>
          <w:rFonts w:hint="eastAsia" w:ascii="宋体" w:hAnsi="宋体" w:cs="宋体"/>
          <w:kern w:val="0"/>
          <w:sz w:val="24"/>
        </w:rPr>
        <w:t>13.3.1 试车程序</w:t>
      </w:r>
    </w:p>
    <w:p w14:paraId="1C29E22D">
      <w:pPr>
        <w:spacing w:line="360" w:lineRule="auto"/>
        <w:ind w:firstLine="480" w:firstLineChars="200"/>
        <w:jc w:val="left"/>
        <w:rPr>
          <w:rFonts w:ascii="宋体" w:hAnsi="宋体" w:cs="宋体"/>
          <w:kern w:val="0"/>
          <w:sz w:val="24"/>
        </w:rPr>
      </w:pPr>
      <w:r>
        <w:rPr>
          <w:rFonts w:hint="eastAsia" w:ascii="宋体" w:hAnsi="宋体" w:cs="宋体"/>
          <w:kern w:val="0"/>
          <w:sz w:val="24"/>
        </w:rPr>
        <w:t>工程试车内容：</w:t>
      </w:r>
      <w:r>
        <w:rPr>
          <w:rFonts w:hint="eastAsia" w:ascii="宋体" w:hAnsi="宋体" w:cs="宋体"/>
          <w:sz w:val="24"/>
          <w:u w:val="single"/>
        </w:rPr>
        <w:t xml:space="preserve"> 按照相关政府职能部门、发包方的要求进行。试车内容为合同范围内各类机械、电子设备调试及按上述部门要求和相关规定 </w:t>
      </w:r>
      <w:r>
        <w:rPr>
          <w:rFonts w:hint="eastAsia" w:ascii="宋体" w:hAnsi="宋体" w:cs="宋体"/>
          <w:sz w:val="24"/>
        </w:rPr>
        <w:t>。</w:t>
      </w:r>
    </w:p>
    <w:p w14:paraId="198EC909">
      <w:pPr>
        <w:spacing w:line="360" w:lineRule="auto"/>
        <w:ind w:firstLine="480" w:firstLineChars="200"/>
        <w:jc w:val="left"/>
        <w:rPr>
          <w:rFonts w:ascii="宋体" w:hAnsi="宋体" w:cs="宋体"/>
          <w:kern w:val="0"/>
          <w:sz w:val="24"/>
        </w:rPr>
      </w:pPr>
      <w:r>
        <w:rPr>
          <w:rFonts w:hint="eastAsia" w:ascii="宋体" w:hAnsi="宋体" w:cs="宋体"/>
          <w:kern w:val="0"/>
          <w:sz w:val="24"/>
        </w:rPr>
        <w:t>（1）单机无负荷试车费用由</w:t>
      </w:r>
      <w:r>
        <w:rPr>
          <w:rFonts w:hint="eastAsia" w:ascii="宋体" w:hAnsi="宋体" w:cs="宋体"/>
          <w:sz w:val="24"/>
          <w:u w:val="single"/>
        </w:rPr>
        <w:t xml:space="preserve"> 承包人 </w:t>
      </w:r>
      <w:r>
        <w:rPr>
          <w:rFonts w:hint="eastAsia" w:ascii="宋体" w:hAnsi="宋体" w:cs="宋体"/>
          <w:kern w:val="0"/>
          <w:sz w:val="24"/>
        </w:rPr>
        <w:t>承担；</w:t>
      </w:r>
    </w:p>
    <w:p w14:paraId="406D158B">
      <w:pPr>
        <w:spacing w:line="360" w:lineRule="auto"/>
        <w:ind w:firstLine="480" w:firstLineChars="200"/>
        <w:jc w:val="left"/>
        <w:rPr>
          <w:rFonts w:ascii="宋体" w:hAnsi="宋体" w:cs="宋体"/>
          <w:kern w:val="0"/>
          <w:sz w:val="24"/>
        </w:rPr>
      </w:pPr>
      <w:r>
        <w:rPr>
          <w:rFonts w:hint="eastAsia" w:ascii="宋体" w:hAnsi="宋体" w:cs="宋体"/>
          <w:kern w:val="0"/>
          <w:sz w:val="24"/>
        </w:rPr>
        <w:t>（2）无负荷联动试车费用由</w:t>
      </w:r>
      <w:r>
        <w:rPr>
          <w:rFonts w:hint="eastAsia" w:ascii="宋体" w:hAnsi="宋体" w:cs="宋体"/>
          <w:sz w:val="24"/>
          <w:u w:val="single"/>
        </w:rPr>
        <w:t xml:space="preserve"> 承包人 </w:t>
      </w:r>
      <w:r>
        <w:rPr>
          <w:rFonts w:hint="eastAsia" w:ascii="宋体" w:hAnsi="宋体" w:cs="宋体"/>
          <w:kern w:val="0"/>
          <w:sz w:val="24"/>
        </w:rPr>
        <w:t>承担。</w:t>
      </w:r>
    </w:p>
    <w:p w14:paraId="5E8641A4">
      <w:pPr>
        <w:spacing w:line="360" w:lineRule="auto"/>
        <w:ind w:firstLine="480" w:firstLineChars="200"/>
        <w:jc w:val="left"/>
        <w:rPr>
          <w:rFonts w:ascii="宋体" w:hAnsi="宋体" w:cs="宋体"/>
          <w:kern w:val="0"/>
          <w:sz w:val="24"/>
        </w:rPr>
      </w:pPr>
      <w:r>
        <w:rPr>
          <w:rFonts w:hint="eastAsia" w:ascii="宋体" w:hAnsi="宋体" w:cs="宋体"/>
          <w:kern w:val="0"/>
          <w:sz w:val="24"/>
        </w:rPr>
        <w:t>13.3.3 投料试车</w:t>
      </w:r>
    </w:p>
    <w:p w14:paraId="281F0A77">
      <w:pPr>
        <w:spacing w:line="360" w:lineRule="auto"/>
        <w:ind w:firstLine="480" w:firstLineChars="200"/>
        <w:jc w:val="left"/>
        <w:rPr>
          <w:rFonts w:ascii="宋体" w:hAnsi="宋体" w:cs="宋体"/>
          <w:kern w:val="0"/>
          <w:sz w:val="24"/>
        </w:rPr>
      </w:pPr>
      <w:r>
        <w:rPr>
          <w:rFonts w:hint="eastAsia" w:ascii="宋体" w:hAnsi="宋体" w:cs="宋体"/>
          <w:kern w:val="0"/>
          <w:sz w:val="24"/>
        </w:rPr>
        <w:t>关于投料试车相关事项的约定：</w:t>
      </w:r>
      <w:r>
        <w:rPr>
          <w:rFonts w:hint="eastAsia" w:ascii="宋体" w:hAnsi="宋体" w:cs="宋体"/>
          <w:sz w:val="24"/>
          <w:u w:val="single"/>
        </w:rPr>
        <w:t xml:space="preserve">         /        </w:t>
      </w:r>
      <w:r>
        <w:rPr>
          <w:rFonts w:hint="eastAsia" w:ascii="宋体" w:hAnsi="宋体" w:cs="宋体"/>
          <w:sz w:val="24"/>
        </w:rPr>
        <w:t>。</w:t>
      </w:r>
    </w:p>
    <w:p w14:paraId="3499293D">
      <w:pPr>
        <w:spacing w:after="120" w:line="360" w:lineRule="auto"/>
        <w:ind w:firstLine="480" w:firstLineChars="200"/>
        <w:rPr>
          <w:rFonts w:ascii="宋体" w:hAnsi="宋体" w:cs="宋体"/>
          <w:sz w:val="24"/>
        </w:rPr>
      </w:pPr>
      <w:r>
        <w:rPr>
          <w:rFonts w:hint="eastAsia" w:ascii="宋体" w:hAnsi="宋体" w:cs="宋体"/>
          <w:sz w:val="24"/>
        </w:rPr>
        <w:t>13.6 竣工退场</w:t>
      </w:r>
    </w:p>
    <w:p w14:paraId="466BC461">
      <w:pPr>
        <w:spacing w:line="360" w:lineRule="auto"/>
        <w:ind w:firstLine="480" w:firstLineChars="200"/>
        <w:jc w:val="left"/>
        <w:rPr>
          <w:rFonts w:ascii="宋体" w:hAnsi="宋体" w:cs="宋体"/>
          <w:kern w:val="0"/>
          <w:sz w:val="24"/>
        </w:rPr>
      </w:pPr>
      <w:r>
        <w:rPr>
          <w:rFonts w:hint="eastAsia" w:ascii="宋体" w:hAnsi="宋体" w:cs="宋体"/>
          <w:kern w:val="0"/>
          <w:sz w:val="24"/>
        </w:rPr>
        <w:t>13.6.1 竣工退场</w:t>
      </w:r>
    </w:p>
    <w:p w14:paraId="37D56274">
      <w:pPr>
        <w:spacing w:line="360" w:lineRule="auto"/>
        <w:ind w:firstLine="480" w:firstLineChars="200"/>
        <w:jc w:val="left"/>
        <w:rPr>
          <w:rFonts w:hint="eastAsia" w:ascii="宋体" w:hAnsi="宋体" w:cs="宋体"/>
          <w:kern w:val="0"/>
          <w:sz w:val="24"/>
        </w:rPr>
      </w:pPr>
      <w:r>
        <w:rPr>
          <w:rFonts w:hint="eastAsia" w:ascii="宋体" w:hAnsi="宋体" w:cs="宋体"/>
          <w:kern w:val="0"/>
          <w:sz w:val="24"/>
        </w:rPr>
        <w:t>承包人完成竣工退场的期限：</w:t>
      </w:r>
      <w:r>
        <w:rPr>
          <w:rFonts w:hint="eastAsia" w:ascii="宋体" w:hAnsi="宋体" w:cs="宋体"/>
          <w:sz w:val="24"/>
          <w:u w:val="single"/>
        </w:rPr>
        <w:t xml:space="preserve"> 工程竣工验收并达到合同验收条件，承包人应在竣工验收后一周内撤场，并将所有承包范围内的工程清理干净</w:t>
      </w:r>
      <w:r>
        <w:rPr>
          <w:rFonts w:hint="eastAsia" w:ascii="宋体" w:hAnsi="宋体" w:cs="宋体"/>
          <w:kern w:val="0"/>
          <w:sz w:val="24"/>
        </w:rPr>
        <w:t>。</w:t>
      </w:r>
    </w:p>
    <w:p w14:paraId="2DFCCBEB">
      <w:pPr>
        <w:spacing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施工单位提供的产品、零部件、软件、应用程序、必须在中国国内有售后服务商，有相应的代理机构，软件售后使用权归秦始皇帝陵博物院所有，软件、应用程序后期有免费升级，拓展功能。</w:t>
      </w:r>
    </w:p>
    <w:bookmarkEnd w:id="516"/>
    <w:p w14:paraId="5EB73DAC">
      <w:pPr>
        <w:pStyle w:val="6"/>
        <w:spacing w:line="360" w:lineRule="auto"/>
        <w:rPr>
          <w:rFonts w:ascii="宋体" w:hAnsi="宋体" w:eastAsia="宋体" w:cs="宋体"/>
          <w:bCs w:val="0"/>
          <w:sz w:val="24"/>
          <w:szCs w:val="24"/>
        </w:rPr>
      </w:pPr>
      <w:bookmarkStart w:id="518" w:name="_Toc351203646"/>
      <w:r>
        <w:rPr>
          <w:rFonts w:hint="eastAsia" w:ascii="宋体" w:hAnsi="宋体" w:eastAsia="宋体" w:cs="宋体"/>
          <w:bCs w:val="0"/>
          <w:sz w:val="24"/>
          <w:szCs w:val="24"/>
        </w:rPr>
        <w:t>14. 竣工结算</w:t>
      </w:r>
      <w:bookmarkEnd w:id="518"/>
    </w:p>
    <w:p w14:paraId="1913AE11">
      <w:pPr>
        <w:spacing w:line="360" w:lineRule="auto"/>
        <w:ind w:firstLine="480" w:firstLineChars="200"/>
        <w:rPr>
          <w:rFonts w:ascii="宋体" w:hAnsi="宋体" w:cs="宋体"/>
          <w:sz w:val="24"/>
        </w:rPr>
      </w:pPr>
      <w:r>
        <w:rPr>
          <w:rFonts w:hint="eastAsia" w:ascii="宋体" w:hAnsi="宋体" w:cs="宋体"/>
          <w:sz w:val="24"/>
        </w:rPr>
        <w:t>14.1 竣工结算申请</w:t>
      </w:r>
    </w:p>
    <w:p w14:paraId="67645CB8">
      <w:pPr>
        <w:spacing w:line="360" w:lineRule="auto"/>
        <w:ind w:left="210" w:leftChars="100" w:firstLine="240" w:firstLineChars="100"/>
        <w:jc w:val="left"/>
        <w:rPr>
          <w:rFonts w:ascii="宋体" w:hAnsi="宋体" w:cs="宋体"/>
          <w:sz w:val="24"/>
          <w:u w:val="single"/>
        </w:rPr>
      </w:pPr>
      <w:r>
        <w:rPr>
          <w:rFonts w:hint="eastAsia" w:ascii="宋体" w:hAnsi="宋体" w:cs="宋体"/>
          <w:sz w:val="24"/>
        </w:rPr>
        <w:t>承包人提交竣工结算申请单的期限：</w:t>
      </w:r>
      <w:r>
        <w:rPr>
          <w:rFonts w:hint="eastAsia" w:ascii="宋体" w:hAnsi="宋体" w:cs="宋体"/>
          <w:sz w:val="24"/>
          <w:u w:val="single"/>
        </w:rPr>
        <w:t>竣工验收后合格后三个月内，提交完整的结算资料（资料明细及要求以发包人的具体要求为准）；超过3个月未提供结算资料的发包人有权按签约合同价</w:t>
      </w:r>
      <w:r>
        <w:rPr>
          <w:rFonts w:hint="eastAsia" w:ascii="宋体" w:hAnsi="宋体" w:cs="宋体"/>
          <w:kern w:val="0"/>
          <w:sz w:val="24"/>
          <w:u w:val="single"/>
        </w:rPr>
        <w:t>的3%金额扣除承包人违约金</w:t>
      </w:r>
      <w:r>
        <w:rPr>
          <w:rFonts w:hint="eastAsia" w:ascii="宋体" w:hAnsi="宋体" w:cs="宋体"/>
          <w:sz w:val="24"/>
          <w:u w:val="single"/>
        </w:rPr>
        <w:t xml:space="preserve">；超过6个月仍未提供结算资料，在扣除3%的违约金的基础上，按每月额外支付违约金10000元 </w:t>
      </w:r>
      <w:r>
        <w:rPr>
          <w:rFonts w:hint="eastAsia" w:ascii="宋体" w:hAnsi="宋体" w:cs="宋体"/>
          <w:sz w:val="24"/>
        </w:rPr>
        <w:t>。</w:t>
      </w:r>
    </w:p>
    <w:p w14:paraId="2CAD7FCC">
      <w:pPr>
        <w:spacing w:line="360" w:lineRule="auto"/>
        <w:ind w:firstLine="480" w:firstLineChars="200"/>
        <w:jc w:val="left"/>
        <w:rPr>
          <w:rFonts w:ascii="宋体" w:hAnsi="宋体" w:cs="宋体"/>
          <w:color w:val="000000"/>
          <w:sz w:val="24"/>
        </w:rPr>
      </w:pPr>
      <w:r>
        <w:rPr>
          <w:rFonts w:hint="eastAsia" w:ascii="宋体" w:hAnsi="宋体" w:cs="宋体"/>
          <w:sz w:val="24"/>
        </w:rPr>
        <w:t>竣工结算申请单应包括的内容：</w:t>
      </w:r>
      <w:r>
        <w:rPr>
          <w:rFonts w:hint="eastAsia" w:ascii="宋体" w:hAnsi="宋体" w:cs="宋体"/>
          <w:sz w:val="24"/>
          <w:u w:val="single"/>
        </w:rPr>
        <w:t xml:space="preserve"> </w:t>
      </w:r>
      <w:r>
        <w:rPr>
          <w:rFonts w:hint="eastAsia" w:ascii="宋体" w:hAnsi="宋体" w:cs="宋体"/>
          <w:color w:val="000000"/>
          <w:sz w:val="24"/>
          <w:u w:val="single"/>
        </w:rPr>
        <w:t xml:space="preserve">竣工结算合同总价、已支付的工程价款、应扣留的质量保证金、应支付的竣工付款金额及相关证明材料等/执行通用条款 </w:t>
      </w:r>
      <w:r>
        <w:rPr>
          <w:rFonts w:hint="eastAsia" w:ascii="宋体" w:hAnsi="宋体" w:cs="宋体"/>
          <w:color w:val="000000"/>
          <w:sz w:val="24"/>
        </w:rPr>
        <w:t>。</w:t>
      </w:r>
    </w:p>
    <w:p w14:paraId="23DDED26">
      <w:pPr>
        <w:spacing w:line="360" w:lineRule="auto"/>
        <w:ind w:firstLine="480" w:firstLineChars="200"/>
        <w:rPr>
          <w:rFonts w:ascii="宋体" w:hAnsi="宋体" w:cs="宋体"/>
          <w:sz w:val="24"/>
        </w:rPr>
      </w:pPr>
      <w:r>
        <w:rPr>
          <w:rFonts w:hint="eastAsia" w:ascii="宋体" w:hAnsi="宋体" w:cs="宋体"/>
          <w:sz w:val="24"/>
        </w:rPr>
        <w:t>14.2 竣工结算审核</w:t>
      </w:r>
    </w:p>
    <w:p w14:paraId="10EFC5A5">
      <w:pPr>
        <w:spacing w:line="360" w:lineRule="auto"/>
        <w:ind w:firstLine="480" w:firstLineChars="200"/>
        <w:jc w:val="left"/>
        <w:rPr>
          <w:rFonts w:ascii="宋体" w:hAnsi="宋体" w:cs="宋体"/>
          <w:sz w:val="24"/>
          <w:u w:val="single"/>
        </w:rPr>
      </w:pPr>
      <w:r>
        <w:rPr>
          <w:rFonts w:hint="eastAsia" w:ascii="宋体" w:hAnsi="宋体" w:cs="宋体"/>
          <w:sz w:val="24"/>
        </w:rPr>
        <w:t>发包人审批竣工付款申请单的期限：</w:t>
      </w:r>
      <w:r>
        <w:rPr>
          <w:rFonts w:hint="eastAsia" w:ascii="宋体" w:hAnsi="宋体" w:cs="宋体"/>
          <w:sz w:val="24"/>
          <w:u w:val="single"/>
        </w:rPr>
        <w:t xml:space="preserve">承包人报送完整的结算资料后10个工作日内，监理工程师及发包人完成初审工作（例如剔除不合理成分、补充资料等基本审查工作），转报中介造价审核部门。发包人委托中介造价部门审核并完成《工程结算审计报告书》的时间按通用条款执行。审核环节中，因承包人报送的结算资料不齐全，造成审核困难的，结算审查期限自承包人重新补充资料之日起计算 </w:t>
      </w:r>
      <w:r>
        <w:rPr>
          <w:rFonts w:hint="eastAsia" w:ascii="宋体" w:hAnsi="宋体" w:cs="宋体"/>
          <w:sz w:val="24"/>
        </w:rPr>
        <w:t>。</w:t>
      </w:r>
    </w:p>
    <w:p w14:paraId="16569BA7">
      <w:pPr>
        <w:spacing w:line="360" w:lineRule="auto"/>
        <w:ind w:firstLine="480" w:firstLineChars="200"/>
        <w:jc w:val="left"/>
        <w:rPr>
          <w:rFonts w:ascii="宋体" w:hAnsi="宋体" w:cs="宋体"/>
          <w:color w:val="000000"/>
          <w:sz w:val="24"/>
          <w:u w:val="single"/>
        </w:rPr>
      </w:pPr>
      <w:r>
        <w:rPr>
          <w:rFonts w:hint="eastAsia" w:ascii="宋体" w:hAnsi="宋体" w:cs="宋体"/>
          <w:color w:val="000000"/>
          <w:sz w:val="24"/>
          <w:u w:val="single"/>
        </w:rPr>
        <w:t xml:space="preserve">合同最终价款以审计结果为准。工程施工结算阶段，承包人应据实申报结算资料及组价 </w:t>
      </w:r>
      <w:r>
        <w:rPr>
          <w:rFonts w:hint="eastAsia" w:ascii="宋体" w:hAnsi="宋体" w:cs="宋体"/>
          <w:color w:val="000000"/>
          <w:sz w:val="24"/>
        </w:rPr>
        <w:t>。</w:t>
      </w:r>
    </w:p>
    <w:p w14:paraId="36549E0B">
      <w:pPr>
        <w:spacing w:line="440" w:lineRule="exact"/>
        <w:ind w:firstLine="480" w:firstLineChars="200"/>
        <w:rPr>
          <w:rFonts w:hint="eastAsia" w:ascii="宋体" w:hAnsi="宋体" w:eastAsia="宋体" w:cs="宋体"/>
          <w:b/>
          <w:sz w:val="24"/>
          <w:highlight w:val="none"/>
          <w:lang w:val="zh-CN" w:eastAsia="zh-CN"/>
        </w:rPr>
      </w:pPr>
      <w:r>
        <w:rPr>
          <w:rFonts w:hint="eastAsia" w:ascii="宋体" w:hAnsi="宋体" w:cs="宋体"/>
          <w:sz w:val="24"/>
          <w:highlight w:val="none"/>
          <w:u w:val="single"/>
        </w:rPr>
        <w:t>发包人按照审计报告中的工程款总额，在扣除3%质保金及发包人已付工程款后一次性向承包人支付工程尾款。</w:t>
      </w:r>
    </w:p>
    <w:p w14:paraId="2013390E">
      <w:pPr>
        <w:spacing w:line="360" w:lineRule="auto"/>
        <w:ind w:firstLine="480" w:firstLineChars="200"/>
        <w:rPr>
          <w:rFonts w:ascii="宋体" w:hAnsi="宋体" w:cs="宋体"/>
          <w:color w:val="000000"/>
          <w:sz w:val="24"/>
        </w:rPr>
      </w:pPr>
      <w:r>
        <w:rPr>
          <w:rFonts w:hint="eastAsia" w:ascii="宋体" w:hAnsi="宋体" w:cs="宋体"/>
          <w:sz w:val="24"/>
        </w:rPr>
        <w:t>发包人完成竣工付款的期限：</w:t>
      </w:r>
      <w:r>
        <w:rPr>
          <w:rFonts w:hint="eastAsia" w:ascii="宋体" w:hAnsi="宋体" w:cs="宋体"/>
          <w:color w:val="000000"/>
          <w:sz w:val="24"/>
          <w:u w:val="single"/>
        </w:rPr>
        <w:t xml:space="preserve">发包人委托的第三方造价审计机构出具正式结算报告后1个月内 </w:t>
      </w:r>
      <w:r>
        <w:rPr>
          <w:rFonts w:hint="eastAsia" w:ascii="宋体" w:hAnsi="宋体" w:cs="宋体"/>
          <w:color w:val="000000"/>
          <w:sz w:val="24"/>
        </w:rPr>
        <w:t>。</w:t>
      </w:r>
    </w:p>
    <w:p w14:paraId="380A66D5">
      <w:pPr>
        <w:spacing w:line="360" w:lineRule="auto"/>
        <w:ind w:firstLine="480" w:firstLineChars="200"/>
        <w:rPr>
          <w:rFonts w:ascii="宋体" w:hAnsi="宋体" w:cs="宋体"/>
          <w:sz w:val="24"/>
        </w:rPr>
      </w:pPr>
      <w:r>
        <w:rPr>
          <w:rFonts w:hint="eastAsia" w:ascii="宋体" w:hAnsi="宋体" w:cs="宋体"/>
          <w:color w:val="000000"/>
          <w:sz w:val="24"/>
        </w:rPr>
        <w:t>关于竣工付款证书异议部分复核的方式和程序：</w:t>
      </w:r>
      <w:r>
        <w:rPr>
          <w:rFonts w:hint="eastAsia" w:ascii="宋体" w:hAnsi="宋体" w:cs="宋体"/>
          <w:color w:val="000000"/>
          <w:sz w:val="24"/>
          <w:u w:val="single"/>
        </w:rPr>
        <w:t xml:space="preserve">由发包人委托的第三方造价审计机构进行复核 </w:t>
      </w:r>
      <w:r>
        <w:rPr>
          <w:rFonts w:hint="eastAsia" w:ascii="宋体" w:hAnsi="宋体" w:cs="宋体"/>
          <w:color w:val="000000"/>
          <w:sz w:val="24"/>
        </w:rPr>
        <w:t>。</w:t>
      </w:r>
    </w:p>
    <w:p w14:paraId="3AD86D09">
      <w:pPr>
        <w:spacing w:line="360" w:lineRule="auto"/>
        <w:ind w:firstLine="480" w:firstLineChars="200"/>
        <w:rPr>
          <w:rFonts w:ascii="宋体" w:hAnsi="宋体" w:cs="宋体"/>
          <w:sz w:val="24"/>
        </w:rPr>
      </w:pPr>
      <w:r>
        <w:rPr>
          <w:rFonts w:hint="eastAsia" w:ascii="宋体" w:hAnsi="宋体" w:cs="宋体"/>
          <w:sz w:val="24"/>
        </w:rPr>
        <w:t>14.4 最终结清</w:t>
      </w:r>
    </w:p>
    <w:p w14:paraId="3E2B8161">
      <w:pPr>
        <w:spacing w:line="360" w:lineRule="auto"/>
        <w:ind w:firstLine="480" w:firstLineChars="200"/>
        <w:jc w:val="left"/>
        <w:rPr>
          <w:rFonts w:ascii="宋体" w:hAnsi="宋体" w:cs="宋体"/>
          <w:kern w:val="0"/>
          <w:sz w:val="24"/>
        </w:rPr>
      </w:pPr>
      <w:r>
        <w:rPr>
          <w:rFonts w:hint="eastAsia" w:ascii="宋体" w:hAnsi="宋体" w:cs="宋体"/>
          <w:kern w:val="0"/>
          <w:sz w:val="24"/>
        </w:rPr>
        <w:t>14.4.1 最终结清申请单</w:t>
      </w:r>
    </w:p>
    <w:p w14:paraId="4987C91A">
      <w:pPr>
        <w:spacing w:line="360" w:lineRule="auto"/>
        <w:ind w:firstLine="480" w:firstLineChars="200"/>
        <w:jc w:val="left"/>
        <w:rPr>
          <w:rFonts w:ascii="宋体" w:hAnsi="宋体" w:cs="宋体"/>
          <w:kern w:val="0"/>
          <w:sz w:val="24"/>
        </w:rPr>
      </w:pPr>
      <w:r>
        <w:rPr>
          <w:rFonts w:hint="eastAsia" w:ascii="宋体" w:hAnsi="宋体" w:cs="宋体"/>
          <w:kern w:val="0"/>
          <w:sz w:val="24"/>
        </w:rPr>
        <w:t>承包人提交最终结清申请单的份数：</w:t>
      </w:r>
      <w:r>
        <w:rPr>
          <w:rFonts w:hint="eastAsia" w:ascii="宋体" w:hAnsi="宋体" w:cs="宋体"/>
          <w:sz w:val="24"/>
          <w:u w:val="single"/>
        </w:rPr>
        <w:t xml:space="preserve">  6份  </w:t>
      </w:r>
      <w:r>
        <w:rPr>
          <w:rFonts w:hint="eastAsia" w:ascii="宋体" w:hAnsi="宋体" w:cs="宋体"/>
          <w:sz w:val="24"/>
        </w:rPr>
        <w:t>。</w:t>
      </w:r>
    </w:p>
    <w:p w14:paraId="46025827">
      <w:pPr>
        <w:spacing w:line="360" w:lineRule="auto"/>
        <w:ind w:firstLine="480" w:firstLineChars="200"/>
        <w:jc w:val="left"/>
        <w:rPr>
          <w:rFonts w:ascii="宋体" w:hAnsi="宋体" w:cs="宋体"/>
          <w:sz w:val="24"/>
        </w:rPr>
      </w:pPr>
      <w:r>
        <w:rPr>
          <w:rFonts w:hint="eastAsia" w:ascii="宋体" w:hAnsi="宋体" w:cs="宋体"/>
          <w:kern w:val="0"/>
          <w:sz w:val="24"/>
        </w:rPr>
        <w:t>承包人提交最终结算申请单的期限：</w:t>
      </w:r>
      <w:r>
        <w:rPr>
          <w:rFonts w:hint="eastAsia" w:ascii="宋体" w:hAnsi="宋体" w:cs="宋体"/>
          <w:sz w:val="24"/>
          <w:u w:val="single"/>
        </w:rPr>
        <w:t xml:space="preserve"> 在缺陷责任期终止证书颁发后10天内 </w:t>
      </w:r>
      <w:r>
        <w:rPr>
          <w:rFonts w:hint="eastAsia" w:ascii="宋体" w:hAnsi="宋体" w:cs="宋体"/>
          <w:sz w:val="24"/>
        </w:rPr>
        <w:t xml:space="preserve">。 </w:t>
      </w:r>
    </w:p>
    <w:p w14:paraId="5A748218">
      <w:pPr>
        <w:spacing w:line="360" w:lineRule="auto"/>
        <w:ind w:firstLine="480" w:firstLineChars="200"/>
        <w:jc w:val="left"/>
        <w:rPr>
          <w:rFonts w:ascii="宋体" w:hAnsi="宋体" w:cs="宋体"/>
          <w:sz w:val="24"/>
        </w:rPr>
      </w:pPr>
      <w:r>
        <w:rPr>
          <w:rFonts w:hint="eastAsia" w:ascii="宋体" w:hAnsi="宋体" w:cs="宋体"/>
          <w:sz w:val="24"/>
        </w:rPr>
        <w:t>14.4.2 最终结清证书和支付</w:t>
      </w:r>
    </w:p>
    <w:p w14:paraId="1F072AAD">
      <w:pPr>
        <w:spacing w:line="360" w:lineRule="auto"/>
        <w:ind w:firstLine="480" w:firstLineChars="200"/>
        <w:jc w:val="left"/>
        <w:rPr>
          <w:rFonts w:ascii="宋体" w:hAnsi="宋体" w:cs="宋体"/>
          <w:sz w:val="24"/>
        </w:rPr>
      </w:pPr>
      <w:r>
        <w:rPr>
          <w:rFonts w:hint="eastAsia" w:ascii="宋体" w:hAnsi="宋体" w:cs="宋体"/>
          <w:sz w:val="24"/>
        </w:rPr>
        <w:t>（1）发包人完成最终结清申请单的审批并颁发最终结清证书的期限：</w:t>
      </w:r>
      <w:r>
        <w:rPr>
          <w:rFonts w:hint="eastAsia" w:ascii="宋体" w:hAnsi="宋体" w:cs="宋体"/>
          <w:sz w:val="24"/>
          <w:u w:val="single"/>
        </w:rPr>
        <w:t xml:space="preserve">   收到最终结算申请单28日内 </w:t>
      </w:r>
      <w:r>
        <w:rPr>
          <w:rFonts w:hint="eastAsia" w:ascii="宋体" w:hAnsi="宋体" w:cs="宋体"/>
          <w:sz w:val="24"/>
        </w:rPr>
        <w:t>。</w:t>
      </w:r>
    </w:p>
    <w:p w14:paraId="60BD3E50">
      <w:pPr>
        <w:spacing w:line="360" w:lineRule="auto"/>
        <w:ind w:firstLine="480" w:firstLineChars="200"/>
        <w:jc w:val="left"/>
        <w:rPr>
          <w:rFonts w:ascii="宋体" w:hAnsi="宋体" w:cs="宋体"/>
          <w:sz w:val="24"/>
        </w:rPr>
      </w:pPr>
      <w:r>
        <w:rPr>
          <w:rFonts w:hint="eastAsia" w:ascii="宋体" w:hAnsi="宋体" w:cs="宋体"/>
          <w:sz w:val="24"/>
        </w:rPr>
        <w:t>（2）发包人完成支付的期限：</w:t>
      </w:r>
      <w:r>
        <w:rPr>
          <w:rFonts w:hint="eastAsia" w:ascii="宋体" w:hAnsi="宋体" w:cs="宋体"/>
          <w:sz w:val="24"/>
          <w:u w:val="single"/>
        </w:rPr>
        <w:t xml:space="preserve">  执行通用条款  </w:t>
      </w:r>
      <w:r>
        <w:rPr>
          <w:rFonts w:hint="eastAsia" w:ascii="宋体" w:hAnsi="宋体" w:cs="宋体"/>
          <w:sz w:val="24"/>
        </w:rPr>
        <w:t>。</w:t>
      </w:r>
    </w:p>
    <w:bookmarkEnd w:id="505"/>
    <w:bookmarkEnd w:id="506"/>
    <w:bookmarkEnd w:id="507"/>
    <w:bookmarkEnd w:id="508"/>
    <w:bookmarkEnd w:id="509"/>
    <w:bookmarkEnd w:id="510"/>
    <w:bookmarkEnd w:id="511"/>
    <w:bookmarkEnd w:id="517"/>
    <w:p w14:paraId="43F9EDD2">
      <w:pPr>
        <w:pStyle w:val="6"/>
        <w:spacing w:line="360" w:lineRule="auto"/>
        <w:rPr>
          <w:rFonts w:ascii="宋体" w:hAnsi="宋体" w:eastAsia="宋体" w:cs="宋体"/>
          <w:bCs w:val="0"/>
          <w:sz w:val="24"/>
          <w:szCs w:val="24"/>
        </w:rPr>
      </w:pPr>
      <w:bookmarkStart w:id="519" w:name="_Toc351203647"/>
      <w:bookmarkStart w:id="520" w:name="_Toc267251483"/>
      <w:bookmarkStart w:id="521" w:name="_Toc267251484"/>
      <w:bookmarkStart w:id="522" w:name="_Toc267251482"/>
      <w:bookmarkStart w:id="523" w:name="_Toc267251485"/>
      <w:bookmarkStart w:id="524" w:name="_Toc267251488"/>
      <w:bookmarkStart w:id="525" w:name="_Toc267251490"/>
      <w:bookmarkStart w:id="526" w:name="_Toc267251489"/>
      <w:bookmarkStart w:id="527" w:name="_Toc267251486"/>
      <w:r>
        <w:rPr>
          <w:rFonts w:hint="eastAsia" w:ascii="宋体" w:hAnsi="宋体" w:eastAsia="宋体" w:cs="宋体"/>
          <w:bCs w:val="0"/>
          <w:sz w:val="24"/>
          <w:szCs w:val="24"/>
        </w:rPr>
        <w:t>15. 缺陷责任期与保修</w:t>
      </w:r>
      <w:bookmarkEnd w:id="519"/>
    </w:p>
    <w:p w14:paraId="052E2BCD">
      <w:pPr>
        <w:spacing w:line="360" w:lineRule="auto"/>
        <w:ind w:firstLine="480" w:firstLineChars="200"/>
        <w:rPr>
          <w:rFonts w:ascii="宋体" w:hAnsi="宋体" w:cs="宋体"/>
          <w:sz w:val="24"/>
          <w:highlight w:val="none"/>
        </w:rPr>
      </w:pPr>
      <w:r>
        <w:rPr>
          <w:rFonts w:hint="eastAsia" w:ascii="宋体" w:hAnsi="宋体" w:cs="宋体"/>
          <w:sz w:val="24"/>
        </w:rPr>
        <w:t>15.2缺陷责任期</w:t>
      </w:r>
      <w:bookmarkEnd w:id="520"/>
    </w:p>
    <w:p w14:paraId="4CFB1A58">
      <w:pPr>
        <w:spacing w:line="360" w:lineRule="auto"/>
        <w:ind w:firstLine="480" w:firstLineChars="200"/>
        <w:rPr>
          <w:rFonts w:ascii="宋体" w:hAnsi="宋体" w:cs="宋体"/>
          <w:color w:val="000000"/>
          <w:sz w:val="24"/>
          <w:highlight w:val="none"/>
        </w:rPr>
      </w:pPr>
      <w:r>
        <w:rPr>
          <w:rFonts w:hint="eastAsia" w:ascii="宋体" w:hAnsi="宋体" w:cs="宋体"/>
          <w:color w:val="000000"/>
          <w:sz w:val="24"/>
          <w:highlight w:val="none"/>
        </w:rPr>
        <w:t>缺陷责任期的具体期限：</w:t>
      </w:r>
      <w:r>
        <w:rPr>
          <w:rFonts w:hint="eastAsia" w:ascii="宋体" w:hAnsi="宋体" w:cs="宋体"/>
          <w:color w:val="000000"/>
          <w:sz w:val="24"/>
          <w:highlight w:val="none"/>
          <w:u w:val="single"/>
          <w:lang w:val="en-US" w:eastAsia="zh-CN"/>
        </w:rPr>
        <w:t>24</w:t>
      </w:r>
      <w:r>
        <w:rPr>
          <w:rFonts w:hint="eastAsia" w:ascii="宋体" w:hAnsi="宋体" w:cs="宋体"/>
          <w:color w:val="000000"/>
          <w:sz w:val="24"/>
          <w:highlight w:val="none"/>
          <w:u w:val="single"/>
        </w:rPr>
        <w:t xml:space="preserve">个月 </w:t>
      </w:r>
      <w:r>
        <w:rPr>
          <w:rFonts w:hint="eastAsia" w:ascii="宋体" w:hAnsi="宋体" w:cs="宋体"/>
          <w:color w:val="000000"/>
          <w:sz w:val="24"/>
          <w:highlight w:val="none"/>
        </w:rPr>
        <w:t>。</w:t>
      </w:r>
    </w:p>
    <w:p w14:paraId="7B0F57B1">
      <w:pPr>
        <w:spacing w:line="360" w:lineRule="auto"/>
        <w:ind w:firstLine="480" w:firstLineChars="200"/>
        <w:rPr>
          <w:rFonts w:ascii="宋体" w:hAnsi="宋体" w:cs="宋体"/>
          <w:sz w:val="24"/>
          <w:highlight w:val="none"/>
        </w:rPr>
      </w:pPr>
      <w:r>
        <w:rPr>
          <w:rFonts w:hint="eastAsia" w:ascii="宋体" w:hAnsi="宋体" w:cs="宋体"/>
          <w:sz w:val="24"/>
          <w:highlight w:val="none"/>
        </w:rPr>
        <w:t>15.3 质量保证金</w:t>
      </w:r>
    </w:p>
    <w:p w14:paraId="6FFEE744">
      <w:pPr>
        <w:spacing w:line="360" w:lineRule="auto"/>
        <w:ind w:firstLine="480" w:firstLineChars="200"/>
        <w:rPr>
          <w:rFonts w:ascii="宋体" w:hAnsi="宋体" w:cs="宋体"/>
          <w:sz w:val="24"/>
        </w:rPr>
      </w:pPr>
      <w:r>
        <w:rPr>
          <w:rFonts w:hint="eastAsia" w:ascii="宋体" w:hAnsi="宋体" w:cs="宋体"/>
          <w:sz w:val="24"/>
        </w:rPr>
        <w:t>关于是否扣留质量保证金的约定：</w:t>
      </w:r>
      <w:r>
        <w:rPr>
          <w:rFonts w:hint="eastAsia" w:ascii="宋体" w:hAnsi="宋体" w:cs="宋体"/>
          <w:sz w:val="24"/>
          <w:u w:val="single"/>
        </w:rPr>
        <w:t xml:space="preserve">       /        </w:t>
      </w:r>
      <w:r>
        <w:rPr>
          <w:rFonts w:hint="eastAsia" w:ascii="宋体" w:hAnsi="宋体" w:cs="宋体"/>
          <w:sz w:val="24"/>
        </w:rPr>
        <w:t>。</w:t>
      </w:r>
    </w:p>
    <w:p w14:paraId="75CF2D84">
      <w:pPr>
        <w:spacing w:line="360" w:lineRule="auto"/>
        <w:ind w:firstLine="480" w:firstLineChars="200"/>
        <w:rPr>
          <w:rFonts w:ascii="宋体" w:hAnsi="宋体" w:cs="宋体"/>
          <w:sz w:val="24"/>
        </w:rPr>
      </w:pPr>
      <w:r>
        <w:rPr>
          <w:rFonts w:hint="eastAsia" w:ascii="宋体" w:hAnsi="宋体" w:cs="宋体"/>
          <w:sz w:val="24"/>
        </w:rPr>
        <w:t>在工程项目竣工前，承包人按专用合同条款第3.7条提供履约担保的，发包人不得同时预留工程质量保证金。</w:t>
      </w:r>
    </w:p>
    <w:p w14:paraId="49E9C68E">
      <w:pPr>
        <w:spacing w:line="360" w:lineRule="auto"/>
        <w:ind w:firstLine="480" w:firstLineChars="200"/>
        <w:jc w:val="left"/>
        <w:rPr>
          <w:rFonts w:ascii="宋体" w:hAnsi="宋体" w:cs="宋体"/>
          <w:sz w:val="24"/>
        </w:rPr>
      </w:pPr>
      <w:r>
        <w:rPr>
          <w:rFonts w:hint="eastAsia" w:ascii="宋体" w:hAnsi="宋体" w:cs="宋体"/>
          <w:sz w:val="24"/>
        </w:rPr>
        <w:t>15.3.1 承包人提供质量保证金的方式</w:t>
      </w:r>
    </w:p>
    <w:p w14:paraId="15194559">
      <w:pPr>
        <w:spacing w:line="360" w:lineRule="auto"/>
        <w:ind w:firstLine="480" w:firstLineChars="200"/>
        <w:jc w:val="left"/>
        <w:rPr>
          <w:rFonts w:ascii="宋体" w:hAnsi="宋体" w:cs="宋体"/>
          <w:sz w:val="24"/>
        </w:rPr>
      </w:pPr>
      <w:r>
        <w:rPr>
          <w:rFonts w:hint="eastAsia" w:ascii="宋体" w:hAnsi="宋体" w:cs="宋体"/>
          <w:sz w:val="24"/>
        </w:rPr>
        <w:t>质量保证金采用以下第</w:t>
      </w:r>
      <w:r>
        <w:rPr>
          <w:rFonts w:hint="eastAsia" w:ascii="宋体" w:hAnsi="宋体" w:cs="宋体"/>
          <w:sz w:val="24"/>
          <w:u w:val="single"/>
        </w:rPr>
        <w:t xml:space="preserve">  （2）  </w:t>
      </w:r>
      <w:r>
        <w:rPr>
          <w:rFonts w:hint="eastAsia" w:ascii="宋体" w:hAnsi="宋体" w:cs="宋体"/>
          <w:sz w:val="24"/>
        </w:rPr>
        <w:t>种方式：</w:t>
      </w:r>
    </w:p>
    <w:p w14:paraId="50992149">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（1）质量保证金保函，保证金额为：</w:t>
      </w:r>
      <w:r>
        <w:rPr>
          <w:rFonts w:hint="eastAsia" w:ascii="宋体" w:hAnsi="宋体" w:cs="宋体"/>
          <w:kern w:val="0"/>
          <w:sz w:val="24"/>
          <w:u w:val="single"/>
        </w:rPr>
        <w:t xml:space="preserve">     /      </w:t>
      </w:r>
      <w:r>
        <w:rPr>
          <w:rFonts w:hint="eastAsia" w:ascii="宋体" w:hAnsi="宋体" w:cs="宋体"/>
          <w:kern w:val="0"/>
          <w:sz w:val="24"/>
        </w:rPr>
        <w:t xml:space="preserve">； </w:t>
      </w:r>
    </w:p>
    <w:p w14:paraId="69360D16">
      <w:pPr>
        <w:autoSpaceDE w:val="0"/>
        <w:autoSpaceDN w:val="0"/>
        <w:adjustRightIn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（2）</w:t>
      </w:r>
      <w:r>
        <w:rPr>
          <w:rFonts w:hint="eastAsia" w:ascii="宋体" w:hAnsi="宋体" w:cs="宋体"/>
          <w:color w:val="000000"/>
          <w:kern w:val="0"/>
          <w:sz w:val="24"/>
          <w:u w:val="single"/>
        </w:rPr>
        <w:t xml:space="preserve"> 3  </w:t>
      </w:r>
      <w:r>
        <w:rPr>
          <w:rFonts w:hint="eastAsia" w:ascii="宋体" w:hAnsi="宋体" w:cs="宋体"/>
          <w:color w:val="000000"/>
          <w:kern w:val="0"/>
          <w:sz w:val="24"/>
        </w:rPr>
        <w:t>%的工程款；</w:t>
      </w:r>
    </w:p>
    <w:p w14:paraId="57219D24">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（3）其他方式:</w:t>
      </w:r>
      <w:r>
        <w:rPr>
          <w:rFonts w:hint="eastAsia" w:ascii="宋体" w:hAnsi="宋体" w:cs="宋体"/>
          <w:kern w:val="0"/>
          <w:sz w:val="24"/>
          <w:u w:val="single"/>
        </w:rPr>
        <w:t xml:space="preserve">         /         </w:t>
      </w:r>
      <w:r>
        <w:rPr>
          <w:rFonts w:hint="eastAsia" w:ascii="宋体" w:hAnsi="宋体" w:cs="宋体"/>
          <w:kern w:val="0"/>
          <w:sz w:val="24"/>
        </w:rPr>
        <w:t>。</w:t>
      </w:r>
    </w:p>
    <w:p w14:paraId="02C93DD5">
      <w:pPr>
        <w:spacing w:line="360" w:lineRule="auto"/>
        <w:ind w:firstLine="480" w:firstLineChars="200"/>
        <w:jc w:val="left"/>
        <w:rPr>
          <w:rFonts w:ascii="宋体" w:hAnsi="宋体" w:cs="宋体"/>
          <w:sz w:val="24"/>
        </w:rPr>
      </w:pPr>
      <w:r>
        <w:rPr>
          <w:rFonts w:hint="eastAsia" w:ascii="宋体" w:hAnsi="宋体" w:cs="宋体"/>
          <w:sz w:val="24"/>
        </w:rPr>
        <w:t xml:space="preserve">15.3.2 质量保证金的扣留 </w:t>
      </w:r>
    </w:p>
    <w:p w14:paraId="5F739368">
      <w:pPr>
        <w:spacing w:line="360" w:lineRule="auto"/>
        <w:ind w:firstLine="480" w:firstLineChars="200"/>
        <w:jc w:val="left"/>
        <w:rPr>
          <w:rFonts w:ascii="宋体" w:hAnsi="宋体" w:cs="宋体"/>
          <w:sz w:val="24"/>
        </w:rPr>
      </w:pPr>
      <w:r>
        <w:rPr>
          <w:rFonts w:hint="eastAsia" w:ascii="宋体" w:hAnsi="宋体" w:cs="宋体"/>
          <w:sz w:val="24"/>
        </w:rPr>
        <w:t>质量保证金的扣留采取以下第</w:t>
      </w:r>
      <w:r>
        <w:rPr>
          <w:rFonts w:hint="eastAsia" w:ascii="宋体" w:hAnsi="宋体" w:cs="宋体"/>
          <w:sz w:val="24"/>
          <w:u w:val="single"/>
        </w:rPr>
        <w:t xml:space="preserve">  （2）   </w:t>
      </w:r>
      <w:r>
        <w:rPr>
          <w:rFonts w:hint="eastAsia" w:ascii="宋体" w:hAnsi="宋体" w:cs="宋体"/>
          <w:sz w:val="24"/>
        </w:rPr>
        <w:t>种方式：</w:t>
      </w:r>
    </w:p>
    <w:p w14:paraId="61ED91D5">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（1）在支付工程进度款时逐次扣留，在此情形下，质量保证金的计算基数不包括预付款的支付、扣回以及价格调整的金额；</w:t>
      </w:r>
    </w:p>
    <w:p w14:paraId="496007D4">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（2）工程竣工结算时一次性扣留质量保证金；</w:t>
      </w:r>
    </w:p>
    <w:p w14:paraId="0166C98E">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（3）其他扣留方式:</w:t>
      </w:r>
      <w:r>
        <w:rPr>
          <w:rFonts w:hint="eastAsia" w:ascii="宋体" w:hAnsi="宋体" w:cs="宋体"/>
          <w:kern w:val="0"/>
          <w:sz w:val="24"/>
          <w:u w:val="single"/>
        </w:rPr>
        <w:t xml:space="preserve">             /                 </w:t>
      </w:r>
      <w:r>
        <w:rPr>
          <w:rFonts w:hint="eastAsia" w:ascii="宋体" w:hAnsi="宋体" w:cs="宋体"/>
          <w:kern w:val="0"/>
          <w:sz w:val="24"/>
        </w:rPr>
        <w:t>。</w:t>
      </w:r>
    </w:p>
    <w:p w14:paraId="2890FBE9">
      <w:pPr>
        <w:spacing w:line="360" w:lineRule="auto"/>
        <w:ind w:firstLine="480" w:firstLineChars="200"/>
        <w:jc w:val="left"/>
        <w:rPr>
          <w:rFonts w:ascii="宋体" w:hAnsi="宋体" w:cs="宋体"/>
          <w:kern w:val="0"/>
          <w:sz w:val="24"/>
        </w:rPr>
      </w:pPr>
      <w:r>
        <w:rPr>
          <w:rFonts w:hint="eastAsia" w:ascii="宋体" w:hAnsi="宋体" w:cs="宋体"/>
          <w:sz w:val="24"/>
        </w:rPr>
        <w:t>关于质量保证金的补充约定：</w:t>
      </w:r>
      <w:r>
        <w:rPr>
          <w:rFonts w:hint="eastAsia" w:ascii="宋体" w:hAnsi="宋体" w:cs="宋体"/>
          <w:sz w:val="24"/>
          <w:u w:val="single"/>
        </w:rPr>
        <w:t xml:space="preserve">详见工程质量保修书 </w:t>
      </w:r>
      <w:r>
        <w:rPr>
          <w:rFonts w:hint="eastAsia" w:ascii="宋体" w:hAnsi="宋体" w:cs="宋体"/>
          <w:sz w:val="24"/>
        </w:rPr>
        <w:t>。</w:t>
      </w:r>
    </w:p>
    <w:bookmarkEnd w:id="521"/>
    <w:bookmarkEnd w:id="522"/>
    <w:p w14:paraId="163812B4">
      <w:pPr>
        <w:spacing w:line="360" w:lineRule="auto"/>
        <w:ind w:firstLine="480" w:firstLineChars="200"/>
        <w:rPr>
          <w:rFonts w:ascii="宋体" w:hAnsi="宋体" w:cs="宋体"/>
          <w:sz w:val="24"/>
        </w:rPr>
      </w:pPr>
      <w:r>
        <w:rPr>
          <w:rFonts w:hint="eastAsia" w:ascii="宋体" w:hAnsi="宋体" w:cs="宋体"/>
          <w:sz w:val="24"/>
        </w:rPr>
        <w:t>15.4保修</w:t>
      </w:r>
    </w:p>
    <w:bookmarkEnd w:id="523"/>
    <w:p w14:paraId="777B5138">
      <w:pPr>
        <w:spacing w:line="360" w:lineRule="auto"/>
        <w:ind w:firstLine="468" w:firstLineChars="195"/>
        <w:jc w:val="left"/>
        <w:rPr>
          <w:rFonts w:ascii="宋体" w:hAnsi="宋体" w:cs="宋体"/>
          <w:sz w:val="24"/>
          <w:highlight w:val="none"/>
        </w:rPr>
      </w:pPr>
      <w:r>
        <w:rPr>
          <w:rFonts w:hint="eastAsia" w:ascii="宋体" w:hAnsi="宋体" w:cs="宋体"/>
          <w:sz w:val="24"/>
        </w:rPr>
        <w:t xml:space="preserve">15.4.1 </w:t>
      </w:r>
      <w:r>
        <w:rPr>
          <w:rFonts w:hint="eastAsia" w:ascii="宋体" w:hAnsi="宋体" w:cs="宋体"/>
          <w:sz w:val="24"/>
          <w:highlight w:val="none"/>
        </w:rPr>
        <w:t>保修责任</w:t>
      </w:r>
    </w:p>
    <w:p w14:paraId="4A11D2C1">
      <w:pPr>
        <w:spacing w:line="360" w:lineRule="auto"/>
        <w:ind w:firstLine="468" w:firstLineChars="195"/>
        <w:jc w:val="left"/>
        <w:rPr>
          <w:rFonts w:ascii="宋体" w:hAnsi="宋体" w:cs="宋体"/>
          <w:sz w:val="24"/>
          <w:highlight w:val="none"/>
        </w:rPr>
      </w:pPr>
      <w:r>
        <w:rPr>
          <w:rFonts w:hint="eastAsia" w:ascii="宋体" w:hAnsi="宋体" w:cs="宋体"/>
          <w:sz w:val="24"/>
          <w:highlight w:val="none"/>
        </w:rPr>
        <w:t>工程保修期为：</w:t>
      </w:r>
      <w:r>
        <w:rPr>
          <w:rFonts w:hint="eastAsia" w:ascii="宋体" w:hAnsi="宋体" w:cs="宋体"/>
          <w:kern w:val="0"/>
          <w:sz w:val="24"/>
          <w:highlight w:val="none"/>
          <w:u w:val="single"/>
        </w:rPr>
        <w:t>2年，自项目竣工验收之日计算</w:t>
      </w:r>
      <w:r>
        <w:rPr>
          <w:rFonts w:hint="eastAsia" w:ascii="宋体" w:hAnsi="宋体" w:cs="宋体"/>
          <w:kern w:val="0"/>
          <w:sz w:val="24"/>
          <w:highlight w:val="none"/>
        </w:rPr>
        <w:t>。</w:t>
      </w:r>
    </w:p>
    <w:p w14:paraId="4A5697AF">
      <w:pPr>
        <w:spacing w:line="360" w:lineRule="auto"/>
        <w:ind w:firstLine="468" w:firstLineChars="195"/>
        <w:jc w:val="left"/>
        <w:rPr>
          <w:rFonts w:ascii="宋体" w:hAnsi="宋体" w:cs="宋体"/>
          <w:sz w:val="24"/>
        </w:rPr>
      </w:pPr>
      <w:r>
        <w:rPr>
          <w:rFonts w:hint="eastAsia" w:ascii="宋体" w:hAnsi="宋体" w:cs="宋体"/>
          <w:sz w:val="24"/>
        </w:rPr>
        <w:t>15.4.3 修复通知</w:t>
      </w:r>
    </w:p>
    <w:p w14:paraId="5379E783">
      <w:pPr>
        <w:spacing w:line="360" w:lineRule="auto"/>
        <w:ind w:firstLine="468" w:firstLineChars="195"/>
        <w:jc w:val="left"/>
        <w:rPr>
          <w:rFonts w:ascii="宋体" w:hAnsi="宋体" w:cs="宋体"/>
          <w:kern w:val="0"/>
          <w:sz w:val="24"/>
        </w:rPr>
      </w:pPr>
      <w:r>
        <w:rPr>
          <w:rFonts w:hint="eastAsia" w:ascii="宋体" w:hAnsi="宋体" w:cs="宋体"/>
          <w:kern w:val="0"/>
          <w:sz w:val="24"/>
        </w:rPr>
        <w:t>承包人收到保修通知并到达工程现场的合理时间：</w:t>
      </w:r>
      <w:r>
        <w:rPr>
          <w:rFonts w:hint="eastAsia" w:ascii="宋体" w:hAnsi="宋体" w:cs="宋体"/>
          <w:kern w:val="0"/>
          <w:sz w:val="24"/>
          <w:u w:val="single"/>
        </w:rPr>
        <w:t xml:space="preserve">（1）属于保修范围和内容的项目，承包人应在接到修理通知之日后8小时内派人修理（签订合同时根据中标企业的省内外情况另行商定）。承包人不在约定期限内派人修理，发包人可委托其他人员修理，保修费用从质量保修金内扣除；（2）发生须紧急抢修事故（如上水跑水、暖气漏水漏气、燃气漏气、电器断电短路等），承包人接到事故通知后，应立即到达事故现场抢修；或由发包人在与承包人联系确认后直接进行紧急事态预处理（费用由承包人承担，但承包人不能免责）。非承包人施工质量引起的事故，抢修费用由发包人承担 </w:t>
      </w:r>
      <w:r>
        <w:rPr>
          <w:rFonts w:hint="eastAsia" w:ascii="宋体" w:hAnsi="宋体" w:cs="宋体"/>
          <w:kern w:val="0"/>
          <w:sz w:val="24"/>
        </w:rPr>
        <w:t>。</w:t>
      </w:r>
    </w:p>
    <w:bookmarkEnd w:id="524"/>
    <w:bookmarkEnd w:id="525"/>
    <w:bookmarkEnd w:id="526"/>
    <w:bookmarkEnd w:id="527"/>
    <w:p w14:paraId="61F73ACA">
      <w:pPr>
        <w:pStyle w:val="6"/>
        <w:spacing w:line="360" w:lineRule="auto"/>
        <w:rPr>
          <w:rFonts w:ascii="宋体" w:hAnsi="宋体" w:eastAsia="宋体" w:cs="宋体"/>
          <w:bCs w:val="0"/>
          <w:sz w:val="24"/>
          <w:szCs w:val="24"/>
        </w:rPr>
      </w:pPr>
      <w:bookmarkStart w:id="528" w:name="_Toc351203648"/>
      <w:r>
        <w:rPr>
          <w:rFonts w:hint="eastAsia" w:ascii="宋体" w:hAnsi="宋体" w:eastAsia="宋体" w:cs="宋体"/>
          <w:bCs w:val="0"/>
          <w:sz w:val="24"/>
          <w:szCs w:val="24"/>
        </w:rPr>
        <w:t>16. 违约</w:t>
      </w:r>
      <w:bookmarkEnd w:id="528"/>
    </w:p>
    <w:p w14:paraId="362778DC">
      <w:pPr>
        <w:spacing w:line="360" w:lineRule="auto"/>
        <w:ind w:firstLine="480" w:firstLineChars="200"/>
        <w:rPr>
          <w:rFonts w:ascii="宋体" w:hAnsi="宋体" w:cs="宋体"/>
          <w:sz w:val="24"/>
        </w:rPr>
      </w:pPr>
      <w:r>
        <w:rPr>
          <w:rFonts w:hint="eastAsia" w:ascii="宋体" w:hAnsi="宋体" w:cs="宋体"/>
          <w:sz w:val="24"/>
        </w:rPr>
        <w:t>16.1 发包人违约</w:t>
      </w:r>
    </w:p>
    <w:p w14:paraId="415E8873">
      <w:pPr>
        <w:spacing w:line="360" w:lineRule="auto"/>
        <w:ind w:firstLine="480" w:firstLineChars="200"/>
        <w:jc w:val="left"/>
        <w:rPr>
          <w:rFonts w:ascii="宋体" w:hAnsi="宋体" w:cs="宋体"/>
          <w:sz w:val="24"/>
        </w:rPr>
      </w:pPr>
      <w:r>
        <w:rPr>
          <w:rFonts w:hint="eastAsia" w:ascii="宋体" w:hAnsi="宋体" w:cs="宋体"/>
          <w:sz w:val="24"/>
        </w:rPr>
        <w:t>16.1.1发包人违约的情形</w:t>
      </w:r>
    </w:p>
    <w:p w14:paraId="14F2D8D0">
      <w:pPr>
        <w:spacing w:line="360" w:lineRule="auto"/>
        <w:ind w:firstLine="480" w:firstLineChars="200"/>
        <w:jc w:val="left"/>
        <w:rPr>
          <w:rFonts w:ascii="宋体" w:hAnsi="宋体" w:cs="宋体"/>
          <w:sz w:val="24"/>
        </w:rPr>
      </w:pPr>
      <w:r>
        <w:rPr>
          <w:rFonts w:hint="eastAsia" w:ascii="宋体" w:hAnsi="宋体" w:cs="宋体"/>
          <w:kern w:val="0"/>
          <w:sz w:val="24"/>
        </w:rPr>
        <w:t>发包人违约的其他情形：</w:t>
      </w:r>
      <w:r>
        <w:rPr>
          <w:rFonts w:hint="eastAsia" w:ascii="宋体" w:hAnsi="宋体" w:cs="宋体"/>
          <w:kern w:val="0"/>
          <w:sz w:val="24"/>
          <w:u w:val="single"/>
        </w:rPr>
        <w:t xml:space="preserve">    /    </w:t>
      </w:r>
      <w:r>
        <w:rPr>
          <w:rFonts w:hint="eastAsia" w:ascii="宋体" w:hAnsi="宋体" w:cs="宋体"/>
          <w:kern w:val="0"/>
          <w:sz w:val="24"/>
        </w:rPr>
        <w:t>。</w:t>
      </w:r>
    </w:p>
    <w:p w14:paraId="0009FA44">
      <w:pPr>
        <w:spacing w:line="360" w:lineRule="auto"/>
        <w:ind w:left="1200" w:hanging="1200" w:hangingChars="500"/>
        <w:jc w:val="left"/>
        <w:rPr>
          <w:rFonts w:ascii="宋体" w:hAnsi="宋体" w:cs="宋体"/>
          <w:kern w:val="0"/>
          <w:sz w:val="24"/>
        </w:rPr>
      </w:pPr>
      <w:r>
        <w:rPr>
          <w:rFonts w:hint="eastAsia" w:ascii="宋体" w:hAnsi="宋体" w:cs="宋体"/>
          <w:kern w:val="0"/>
          <w:sz w:val="24"/>
        </w:rPr>
        <w:t xml:space="preserve">    16.1.2 发包人违约的责任</w:t>
      </w:r>
    </w:p>
    <w:p w14:paraId="5E81E154">
      <w:pPr>
        <w:spacing w:line="360" w:lineRule="auto"/>
        <w:ind w:firstLine="480" w:firstLineChars="200"/>
        <w:jc w:val="left"/>
        <w:rPr>
          <w:rFonts w:ascii="宋体" w:hAnsi="宋体" w:cs="宋体"/>
          <w:kern w:val="0"/>
          <w:sz w:val="24"/>
        </w:rPr>
      </w:pPr>
      <w:r>
        <w:rPr>
          <w:rFonts w:hint="eastAsia" w:ascii="宋体" w:hAnsi="宋体" w:cs="宋体"/>
          <w:kern w:val="0"/>
          <w:sz w:val="24"/>
        </w:rPr>
        <w:t>发包人违约责任的承担方式和计算方法：</w:t>
      </w:r>
    </w:p>
    <w:p w14:paraId="05864EEC">
      <w:pPr>
        <w:spacing w:line="360" w:lineRule="auto"/>
        <w:ind w:firstLine="480" w:firstLineChars="200"/>
        <w:jc w:val="left"/>
        <w:rPr>
          <w:rFonts w:ascii="宋体" w:hAnsi="宋体" w:cs="宋体"/>
          <w:kern w:val="0"/>
          <w:sz w:val="24"/>
          <w:u w:val="single"/>
        </w:rPr>
      </w:pPr>
      <w:r>
        <w:rPr>
          <w:rFonts w:hint="eastAsia" w:ascii="宋体" w:hAnsi="宋体" w:cs="宋体"/>
          <w:kern w:val="0"/>
          <w:sz w:val="24"/>
        </w:rPr>
        <w:t>（1）因发包人原因未能在计划开工日期前7天内下达开工通知的违约责任：</w:t>
      </w:r>
      <w:r>
        <w:rPr>
          <w:rFonts w:hint="eastAsia" w:ascii="宋体" w:hAnsi="宋体" w:cs="宋体"/>
          <w:kern w:val="0"/>
          <w:sz w:val="24"/>
          <w:u w:val="single"/>
        </w:rPr>
        <w:t xml:space="preserve"> 工期顺延 </w:t>
      </w:r>
      <w:r>
        <w:rPr>
          <w:rFonts w:hint="eastAsia" w:ascii="宋体" w:hAnsi="宋体" w:cs="宋体"/>
          <w:kern w:val="0"/>
          <w:sz w:val="24"/>
        </w:rPr>
        <w:t>。</w:t>
      </w:r>
    </w:p>
    <w:p w14:paraId="475CFDE6">
      <w:pPr>
        <w:spacing w:line="360" w:lineRule="auto"/>
        <w:ind w:firstLine="480" w:firstLineChars="200"/>
        <w:jc w:val="left"/>
        <w:rPr>
          <w:rFonts w:ascii="宋体" w:hAnsi="宋体" w:cs="宋体"/>
          <w:kern w:val="0"/>
          <w:sz w:val="24"/>
        </w:rPr>
      </w:pPr>
      <w:r>
        <w:rPr>
          <w:rFonts w:hint="eastAsia" w:ascii="宋体" w:hAnsi="宋体" w:cs="宋体"/>
          <w:kern w:val="0"/>
          <w:sz w:val="24"/>
        </w:rPr>
        <w:t>（2）因发包人原因未能按合同约定支付合同价款的违约责任：</w:t>
      </w:r>
      <w:r>
        <w:rPr>
          <w:rFonts w:hint="eastAsia" w:ascii="宋体" w:hAnsi="宋体" w:cs="宋体"/>
          <w:kern w:val="0"/>
          <w:sz w:val="24"/>
          <w:u w:val="single"/>
        </w:rPr>
        <w:t xml:space="preserve"> 双方另行协商 </w:t>
      </w:r>
      <w:r>
        <w:rPr>
          <w:rFonts w:hint="eastAsia" w:ascii="宋体" w:hAnsi="宋体" w:cs="宋体"/>
          <w:kern w:val="0"/>
          <w:sz w:val="24"/>
        </w:rPr>
        <w:t>。</w:t>
      </w:r>
    </w:p>
    <w:p w14:paraId="6C606C31">
      <w:pPr>
        <w:spacing w:line="360" w:lineRule="auto"/>
        <w:ind w:firstLine="480" w:firstLineChars="200"/>
        <w:jc w:val="left"/>
        <w:rPr>
          <w:rFonts w:ascii="宋体" w:hAnsi="宋体" w:cs="宋体"/>
          <w:kern w:val="0"/>
          <w:sz w:val="24"/>
        </w:rPr>
      </w:pPr>
      <w:r>
        <w:rPr>
          <w:rFonts w:hint="eastAsia" w:ascii="宋体" w:hAnsi="宋体" w:cs="宋体"/>
          <w:kern w:val="0"/>
          <w:sz w:val="24"/>
        </w:rPr>
        <w:t>（3）发包人违反第10.1款〔变更的范围〕第（2）项约定，自行实施被取消的工作或转由他人实施的违约责任：</w:t>
      </w:r>
      <w:r>
        <w:rPr>
          <w:rFonts w:hint="eastAsia" w:ascii="宋体" w:hAnsi="宋体" w:cs="宋体"/>
          <w:kern w:val="0"/>
          <w:sz w:val="24"/>
          <w:u w:val="single"/>
        </w:rPr>
        <w:t xml:space="preserve"> 双方另行协商 </w:t>
      </w:r>
      <w:r>
        <w:rPr>
          <w:rFonts w:hint="eastAsia" w:ascii="宋体" w:hAnsi="宋体" w:cs="宋体"/>
          <w:kern w:val="0"/>
          <w:sz w:val="24"/>
        </w:rPr>
        <w:t>。</w:t>
      </w:r>
    </w:p>
    <w:p w14:paraId="6D5EB4E9">
      <w:pPr>
        <w:spacing w:line="360" w:lineRule="auto"/>
        <w:ind w:firstLine="480" w:firstLineChars="200"/>
        <w:jc w:val="left"/>
        <w:rPr>
          <w:rFonts w:ascii="宋体" w:hAnsi="宋体" w:cs="宋体"/>
          <w:kern w:val="0"/>
          <w:sz w:val="24"/>
        </w:rPr>
      </w:pPr>
      <w:r>
        <w:rPr>
          <w:rFonts w:hint="eastAsia" w:ascii="宋体" w:hAnsi="宋体" w:cs="宋体"/>
          <w:kern w:val="0"/>
          <w:sz w:val="24"/>
        </w:rPr>
        <w:t>（4）发包人提供的材料、工程设备的规格、数量或质量不符合合同约定，或因发包人原因导致交货日期延误或交货地点变更等情况的违约责任：</w:t>
      </w:r>
      <w:r>
        <w:rPr>
          <w:rFonts w:hint="eastAsia" w:ascii="宋体" w:hAnsi="宋体" w:cs="宋体"/>
          <w:kern w:val="0"/>
          <w:sz w:val="24"/>
          <w:u w:val="single"/>
        </w:rPr>
        <w:t xml:space="preserve">发包人提供的材料、工程设备的规格或质量不符合合同约定的，由发包人负责更换；发包人提供的材料、工程设备的数量不符合合同约定的，数量不足的由发包人在双方约定时间内补齐，数量超出的，由承包人退回发包人；因发包人原因导致交货日期延误，若影响工期的发包人予以顺延工期；因发包人原因导致交货地点变更等情况的，由发包人负责倒运或发包人委托承包人倒运，费用发包人承担 </w:t>
      </w:r>
      <w:r>
        <w:rPr>
          <w:rFonts w:hint="eastAsia" w:ascii="宋体" w:hAnsi="宋体" w:cs="宋体"/>
          <w:kern w:val="0"/>
          <w:sz w:val="24"/>
        </w:rPr>
        <w:t>。</w:t>
      </w:r>
    </w:p>
    <w:p w14:paraId="05D51873">
      <w:pPr>
        <w:spacing w:line="360" w:lineRule="auto"/>
        <w:ind w:firstLine="480" w:firstLineChars="200"/>
        <w:jc w:val="left"/>
        <w:rPr>
          <w:rFonts w:ascii="宋体" w:hAnsi="宋体" w:cs="宋体"/>
          <w:kern w:val="0"/>
          <w:sz w:val="24"/>
          <w:u w:val="single"/>
        </w:rPr>
      </w:pPr>
      <w:r>
        <w:rPr>
          <w:rFonts w:hint="eastAsia" w:ascii="宋体" w:hAnsi="宋体" w:cs="宋体"/>
          <w:kern w:val="0"/>
          <w:sz w:val="24"/>
        </w:rPr>
        <w:t>（5）因发包人违反合同约定造成暂停施工的违约责任：</w:t>
      </w:r>
      <w:r>
        <w:rPr>
          <w:rFonts w:hint="eastAsia" w:ascii="宋体" w:hAnsi="宋体" w:cs="宋体"/>
          <w:kern w:val="0"/>
          <w:sz w:val="24"/>
          <w:u w:val="single"/>
        </w:rPr>
        <w:t xml:space="preserve"> 若影响工期的，工期予以顺延 </w:t>
      </w:r>
      <w:r>
        <w:rPr>
          <w:rFonts w:hint="eastAsia" w:ascii="宋体" w:hAnsi="宋体" w:cs="宋体"/>
          <w:kern w:val="0"/>
          <w:sz w:val="24"/>
        </w:rPr>
        <w:t>。</w:t>
      </w:r>
    </w:p>
    <w:p w14:paraId="52CFAC57">
      <w:pPr>
        <w:spacing w:line="360" w:lineRule="auto"/>
        <w:ind w:firstLine="480" w:firstLineChars="200"/>
        <w:jc w:val="left"/>
        <w:rPr>
          <w:rFonts w:ascii="宋体" w:hAnsi="宋体" w:cs="宋体"/>
          <w:kern w:val="0"/>
          <w:sz w:val="24"/>
        </w:rPr>
      </w:pPr>
      <w:r>
        <w:rPr>
          <w:rFonts w:hint="eastAsia" w:ascii="宋体" w:hAnsi="宋体" w:cs="宋体"/>
          <w:kern w:val="0"/>
          <w:sz w:val="24"/>
        </w:rPr>
        <w:t>（6）发包人无正当理由没有在约定期限内发出复工指示，导致承包人无法复工的违约责任：</w:t>
      </w:r>
      <w:r>
        <w:rPr>
          <w:rFonts w:hint="eastAsia" w:ascii="宋体" w:hAnsi="宋体" w:cs="宋体"/>
          <w:kern w:val="0"/>
          <w:sz w:val="24"/>
          <w:u w:val="single"/>
        </w:rPr>
        <w:t xml:space="preserve"> 若影响工期的，工期予以顺延 </w:t>
      </w:r>
      <w:r>
        <w:rPr>
          <w:rFonts w:hint="eastAsia" w:ascii="宋体" w:hAnsi="宋体" w:cs="宋体"/>
          <w:kern w:val="0"/>
          <w:sz w:val="24"/>
        </w:rPr>
        <w:t>。</w:t>
      </w:r>
    </w:p>
    <w:p w14:paraId="1B04A2C9">
      <w:pPr>
        <w:spacing w:line="360" w:lineRule="auto"/>
        <w:ind w:firstLine="480" w:firstLineChars="200"/>
        <w:jc w:val="left"/>
        <w:rPr>
          <w:rFonts w:ascii="宋体" w:hAnsi="宋体" w:cs="宋体"/>
          <w:kern w:val="0"/>
          <w:sz w:val="24"/>
        </w:rPr>
      </w:pPr>
      <w:r>
        <w:rPr>
          <w:rFonts w:hint="eastAsia" w:ascii="宋体" w:hAnsi="宋体" w:cs="宋体"/>
          <w:kern w:val="0"/>
          <w:sz w:val="24"/>
        </w:rPr>
        <w:t>（7）其他：</w:t>
      </w:r>
      <w:r>
        <w:rPr>
          <w:rFonts w:hint="eastAsia" w:ascii="宋体" w:hAnsi="宋体" w:cs="宋体"/>
          <w:kern w:val="0"/>
          <w:sz w:val="24"/>
          <w:u w:val="single"/>
        </w:rPr>
        <w:t xml:space="preserve"> 双方协商解决 </w:t>
      </w:r>
      <w:r>
        <w:rPr>
          <w:rFonts w:hint="eastAsia" w:ascii="宋体" w:hAnsi="宋体" w:cs="宋体"/>
          <w:kern w:val="0"/>
          <w:sz w:val="24"/>
        </w:rPr>
        <w:t>。</w:t>
      </w:r>
    </w:p>
    <w:p w14:paraId="333ACE57">
      <w:pPr>
        <w:spacing w:line="360" w:lineRule="auto"/>
        <w:ind w:firstLine="480" w:firstLineChars="200"/>
        <w:jc w:val="left"/>
        <w:rPr>
          <w:rFonts w:ascii="宋体" w:hAnsi="宋体" w:cs="宋体"/>
          <w:sz w:val="24"/>
        </w:rPr>
      </w:pPr>
      <w:r>
        <w:rPr>
          <w:rFonts w:hint="eastAsia" w:ascii="宋体" w:hAnsi="宋体" w:cs="宋体"/>
          <w:sz w:val="24"/>
        </w:rPr>
        <w:t>16.1.3 因发包人违约解除合同</w:t>
      </w:r>
    </w:p>
    <w:p w14:paraId="447DC1CE">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  </w:t>
      </w:r>
      <w:r>
        <w:rPr>
          <w:rFonts w:hint="eastAsia" w:ascii="宋体" w:hAnsi="宋体" w:cs="宋体"/>
          <w:kern w:val="0"/>
          <w:sz w:val="24"/>
        </w:rPr>
        <w:t>天后发包人仍不纠正其违约行为并致使合同目的不能实现的，承包人有权解除合同。</w:t>
      </w:r>
    </w:p>
    <w:p w14:paraId="16D26025">
      <w:pPr>
        <w:spacing w:line="360" w:lineRule="auto"/>
        <w:ind w:firstLine="480" w:firstLineChars="200"/>
        <w:jc w:val="left"/>
        <w:rPr>
          <w:rFonts w:ascii="宋体" w:hAnsi="宋体" w:cs="宋体"/>
          <w:kern w:val="0"/>
          <w:sz w:val="24"/>
        </w:rPr>
      </w:pPr>
      <w:r>
        <w:rPr>
          <w:rFonts w:hint="eastAsia" w:ascii="宋体" w:hAnsi="宋体" w:cs="宋体"/>
          <w:sz w:val="24"/>
        </w:rPr>
        <w:t>16.2 承包人违约</w:t>
      </w:r>
      <w:r>
        <w:rPr>
          <w:rFonts w:hint="eastAsia" w:ascii="宋体" w:hAnsi="宋体" w:cs="宋体"/>
          <w:kern w:val="0"/>
          <w:sz w:val="24"/>
        </w:rPr>
        <w:t>16.2.1 承包人违约的情形</w:t>
      </w:r>
    </w:p>
    <w:p w14:paraId="7C3E7D05">
      <w:pPr>
        <w:spacing w:line="360" w:lineRule="auto"/>
        <w:ind w:firstLine="480" w:firstLineChars="200"/>
        <w:rPr>
          <w:rFonts w:ascii="宋体" w:hAnsi="宋体" w:cs="宋体"/>
          <w:sz w:val="24"/>
          <w:u w:val="single"/>
        </w:rPr>
      </w:pPr>
      <w:r>
        <w:rPr>
          <w:rFonts w:hint="eastAsia" w:ascii="宋体" w:hAnsi="宋体" w:cs="宋体"/>
          <w:sz w:val="24"/>
          <w:u w:val="single"/>
        </w:rPr>
        <w:t xml:space="preserve">（1）工程质量达不到合格标准，承包人自费修补，直至达到验收合格，工期不予顺延，所造成的损失由承包人承担；如因同一部位的缺陷使得工程累计达到二次验收不合格，将被视为实质性违约，承包人应赔偿发包人由此引起的所有损失，并扣除相应数额的工程款，直至解除合同 </w:t>
      </w:r>
      <w:r>
        <w:rPr>
          <w:rFonts w:hint="eastAsia" w:ascii="宋体" w:hAnsi="宋体" w:cs="宋体"/>
          <w:sz w:val="24"/>
        </w:rPr>
        <w:t>。</w:t>
      </w:r>
    </w:p>
    <w:p w14:paraId="489C59B0">
      <w:pPr>
        <w:spacing w:line="360" w:lineRule="auto"/>
        <w:ind w:firstLine="480" w:firstLineChars="200"/>
        <w:rPr>
          <w:rFonts w:ascii="宋体" w:hAnsi="宋体" w:cs="宋体"/>
          <w:sz w:val="24"/>
          <w:u w:val="single"/>
        </w:rPr>
      </w:pPr>
      <w:r>
        <w:rPr>
          <w:rFonts w:hint="eastAsia" w:ascii="宋体" w:hAnsi="宋体" w:cs="宋体"/>
          <w:sz w:val="24"/>
          <w:u w:val="single"/>
        </w:rPr>
        <w:t xml:space="preserve">（2）工程施工过程中，属于合同范围的工作内容，承包人必须按工程量清单和施工图的要求施工，不得以任何理由拒绝施工。如承包人不按发包人要求施工，发包人有权另外安排其它单位施工，且从承包人工程款中扣除2倍的该部分施工费用给其它施工方，由此造成的工期延误由承包人负责 </w:t>
      </w:r>
      <w:r>
        <w:rPr>
          <w:rFonts w:hint="eastAsia" w:ascii="宋体" w:hAnsi="宋体" w:cs="宋体"/>
          <w:sz w:val="24"/>
        </w:rPr>
        <w:t>。</w:t>
      </w:r>
    </w:p>
    <w:p w14:paraId="5C3F9819">
      <w:pPr>
        <w:spacing w:line="360" w:lineRule="auto"/>
        <w:ind w:firstLine="480" w:firstLineChars="200"/>
        <w:rPr>
          <w:rFonts w:ascii="宋体" w:hAnsi="宋体" w:cs="宋体"/>
          <w:sz w:val="24"/>
          <w:u w:val="single"/>
        </w:rPr>
      </w:pPr>
      <w:r>
        <w:rPr>
          <w:rFonts w:hint="eastAsia" w:ascii="宋体" w:hAnsi="宋体" w:cs="宋体"/>
          <w:sz w:val="24"/>
          <w:u w:val="single"/>
        </w:rPr>
        <w:t xml:space="preserve">（3）工程竣工验收并达到合同验收条件，承包人应在竣工验收后一个月内撤场，并将所有承包范围内的工程清理干净 </w:t>
      </w:r>
      <w:r>
        <w:rPr>
          <w:rFonts w:hint="eastAsia" w:ascii="宋体" w:hAnsi="宋体" w:cs="宋体"/>
          <w:sz w:val="24"/>
        </w:rPr>
        <w:t>。</w:t>
      </w:r>
    </w:p>
    <w:p w14:paraId="59944C54">
      <w:pPr>
        <w:spacing w:line="360" w:lineRule="auto"/>
        <w:ind w:firstLine="480" w:firstLineChars="200"/>
        <w:rPr>
          <w:rFonts w:ascii="宋体" w:hAnsi="宋体" w:cs="宋体"/>
          <w:sz w:val="24"/>
          <w:u w:val="single"/>
        </w:rPr>
      </w:pPr>
      <w:r>
        <w:rPr>
          <w:rFonts w:hint="eastAsia" w:ascii="宋体" w:hAnsi="宋体" w:cs="宋体"/>
          <w:sz w:val="24"/>
          <w:u w:val="single"/>
        </w:rPr>
        <w:t xml:space="preserve">（4）承包人不得更换经发包人认定的项目经理。如需要更换项目技术负责人及其它专业工程师，应至少提前15天以书面形式通知发包人，并征得发包人书面同意；后任继续行使合同文件约定的前任的职权，履行前任的义务 </w:t>
      </w:r>
      <w:r>
        <w:rPr>
          <w:rFonts w:hint="eastAsia" w:ascii="宋体" w:hAnsi="宋体" w:cs="宋体"/>
          <w:sz w:val="24"/>
        </w:rPr>
        <w:t>。</w:t>
      </w:r>
    </w:p>
    <w:p w14:paraId="3B6AAB5C">
      <w:pPr>
        <w:spacing w:line="360" w:lineRule="auto"/>
        <w:ind w:firstLine="480" w:firstLineChars="200"/>
        <w:rPr>
          <w:rFonts w:ascii="宋体" w:hAnsi="宋体" w:cs="宋体"/>
          <w:sz w:val="24"/>
          <w:u w:val="single"/>
        </w:rPr>
      </w:pPr>
      <w:r>
        <w:rPr>
          <w:rFonts w:hint="eastAsia" w:ascii="宋体" w:hAnsi="宋体" w:cs="宋体"/>
          <w:sz w:val="24"/>
          <w:u w:val="single"/>
        </w:rPr>
        <w:t xml:space="preserve">（5）项目经理在工程施工期间，要暂时离开工地现场2天以上，应事先征得工程师的同意。项目经理每次请假时间不超过5天。随意离开工地的，工程师有权作出罚款2000元/天的决定；项目技术负责人、水电安装负责人、安全员随意离开工地的，工程师有权作出罚款1000元/天的决定并在当期工程款中扣除 </w:t>
      </w:r>
      <w:r>
        <w:rPr>
          <w:rFonts w:hint="eastAsia" w:ascii="宋体" w:hAnsi="宋体" w:cs="宋体"/>
          <w:sz w:val="24"/>
        </w:rPr>
        <w:t>。</w:t>
      </w:r>
    </w:p>
    <w:p w14:paraId="09FDCC55">
      <w:pPr>
        <w:spacing w:line="360" w:lineRule="auto"/>
        <w:ind w:firstLine="480" w:firstLineChars="200"/>
        <w:rPr>
          <w:rFonts w:ascii="宋体" w:hAnsi="宋体" w:cs="宋体"/>
          <w:sz w:val="24"/>
          <w:u w:val="single"/>
        </w:rPr>
      </w:pPr>
      <w:r>
        <w:rPr>
          <w:rFonts w:hint="eastAsia" w:ascii="宋体" w:hAnsi="宋体" w:cs="宋体"/>
          <w:sz w:val="24"/>
          <w:u w:val="single"/>
        </w:rPr>
        <w:t xml:space="preserve">（6）项目经理不在工地现场期间，必须指定适合的项目经理代表履行其全部职责，并以书面形式通知工程师。承包人项目经理长期无故脱岗连续10天承担违约金10万元，发包人有权更换项目经理。主要技术人员更换需提前征得发包人同意，否则应承担违约金5万元 </w:t>
      </w:r>
      <w:r>
        <w:rPr>
          <w:rFonts w:hint="eastAsia" w:ascii="宋体" w:hAnsi="宋体" w:cs="宋体"/>
          <w:sz w:val="24"/>
        </w:rPr>
        <w:t>。</w:t>
      </w:r>
    </w:p>
    <w:p w14:paraId="6DAFE2DB">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7）项目经理不胜任本职工作，发包人和工程师可提前7天以书面形式通知承包人更换合格的项目经理，如更换后的项目经理仍旧不能胜任本职工作，发包人有解除合同的权利。项目技术负责人及其他专业工程师不称职，发包人和工程师也可提前5天以书面形式通知承包人更换合格的人员 </w:t>
      </w:r>
      <w:r>
        <w:rPr>
          <w:rFonts w:hint="eastAsia" w:ascii="宋体" w:hAnsi="宋体" w:cs="宋体"/>
          <w:sz w:val="24"/>
        </w:rPr>
        <w:t>。</w:t>
      </w:r>
    </w:p>
    <w:p w14:paraId="6F2D3DB4">
      <w:pPr>
        <w:spacing w:line="360" w:lineRule="auto"/>
        <w:ind w:firstLine="480" w:firstLineChars="200"/>
        <w:jc w:val="left"/>
        <w:rPr>
          <w:rFonts w:ascii="宋体" w:hAnsi="宋体" w:cs="宋体"/>
          <w:sz w:val="24"/>
          <w:u w:val="single"/>
        </w:rPr>
      </w:pPr>
      <w:r>
        <w:rPr>
          <w:rFonts w:hint="eastAsia" w:ascii="宋体" w:hAnsi="宋体" w:cs="宋体"/>
          <w:sz w:val="24"/>
          <w:u w:val="single"/>
        </w:rPr>
        <w:t xml:space="preserve">（8）其他违约条款按通用条款执行 </w:t>
      </w:r>
      <w:r>
        <w:rPr>
          <w:rFonts w:hint="eastAsia" w:ascii="宋体" w:hAnsi="宋体" w:cs="宋体"/>
          <w:sz w:val="24"/>
        </w:rPr>
        <w:t>。</w:t>
      </w:r>
    </w:p>
    <w:p w14:paraId="7D0E1058">
      <w:pPr>
        <w:spacing w:line="360" w:lineRule="auto"/>
        <w:ind w:firstLine="480" w:firstLineChars="200"/>
        <w:jc w:val="left"/>
        <w:rPr>
          <w:rFonts w:ascii="宋体" w:hAnsi="宋体" w:cs="宋体"/>
          <w:kern w:val="0"/>
          <w:sz w:val="24"/>
        </w:rPr>
      </w:pPr>
      <w:r>
        <w:rPr>
          <w:rFonts w:hint="eastAsia" w:ascii="宋体" w:hAnsi="宋体" w:cs="宋体"/>
          <w:kern w:val="0"/>
          <w:sz w:val="24"/>
        </w:rPr>
        <w:t>16.2.2承包人违约的责任</w:t>
      </w:r>
    </w:p>
    <w:p w14:paraId="3BE3D874">
      <w:pPr>
        <w:spacing w:line="360" w:lineRule="auto"/>
        <w:ind w:firstLine="480" w:firstLineChars="200"/>
        <w:jc w:val="left"/>
        <w:rPr>
          <w:rFonts w:hint="eastAsia" w:ascii="宋体" w:hAnsi="宋体" w:eastAsia="宋体" w:cs="宋体"/>
          <w:kern w:val="0"/>
          <w:sz w:val="24"/>
          <w:u w:val="single"/>
        </w:rPr>
      </w:pPr>
      <w:bookmarkStart w:id="529" w:name="_Hlk21943646"/>
      <w:r>
        <w:rPr>
          <w:rFonts w:hint="eastAsia" w:ascii="宋体" w:hAnsi="宋体" w:eastAsia="宋体" w:cs="宋体"/>
          <w:kern w:val="0"/>
          <w:sz w:val="24"/>
        </w:rPr>
        <w:t>承包人违约责任的承担方式和计算方法：</w:t>
      </w:r>
      <w:bookmarkEnd w:id="529"/>
      <w:r>
        <w:rPr>
          <w:rFonts w:hint="eastAsia" w:ascii="宋体" w:hAnsi="宋体" w:eastAsia="宋体" w:cs="宋体"/>
          <w:kern w:val="0"/>
          <w:sz w:val="24"/>
          <w:u w:val="single"/>
        </w:rPr>
        <w:t>按照合同总价的5%计算违约金</w:t>
      </w:r>
    </w:p>
    <w:p w14:paraId="114E3583">
      <w:pPr>
        <w:spacing w:line="360" w:lineRule="auto"/>
        <w:ind w:firstLine="480" w:firstLineChars="200"/>
        <w:jc w:val="left"/>
        <w:rPr>
          <w:rFonts w:ascii="宋体" w:hAnsi="宋体" w:cs="宋体"/>
          <w:kern w:val="0"/>
          <w:sz w:val="24"/>
        </w:rPr>
      </w:pPr>
      <w:r>
        <w:rPr>
          <w:rFonts w:hint="eastAsia" w:ascii="宋体" w:hAnsi="宋体" w:cs="宋体"/>
          <w:kern w:val="0"/>
          <w:sz w:val="24"/>
        </w:rPr>
        <w:t>16.2.3 因承包人违约解除合同</w:t>
      </w:r>
    </w:p>
    <w:p w14:paraId="42478FCA">
      <w:pPr>
        <w:spacing w:line="360" w:lineRule="auto"/>
        <w:ind w:firstLine="480" w:firstLineChars="200"/>
        <w:jc w:val="left"/>
        <w:rPr>
          <w:rFonts w:ascii="宋体" w:hAnsi="宋体" w:cs="宋体"/>
          <w:kern w:val="0"/>
          <w:sz w:val="24"/>
        </w:rPr>
      </w:pPr>
      <w:r>
        <w:rPr>
          <w:rFonts w:hint="eastAsia" w:ascii="宋体" w:hAnsi="宋体" w:cs="宋体"/>
          <w:kern w:val="0"/>
          <w:sz w:val="24"/>
        </w:rPr>
        <w:t>关于承包人违约解除合同的特别约定：</w:t>
      </w:r>
      <w:r>
        <w:rPr>
          <w:rFonts w:hint="eastAsia" w:ascii="宋体" w:hAnsi="宋体" w:cs="宋体"/>
          <w:color w:val="000000"/>
          <w:kern w:val="0"/>
          <w:sz w:val="24"/>
          <w:u w:val="single"/>
        </w:rPr>
        <w:t xml:space="preserve">（1）承包人未按双方确认的施工计划组织施工；（2）承包人所施工的分部分项工程经两次验收均不合格；（3）承包人擅自更换本工程项目经理；（4）承包人未按照本合同约定及时移交工程和满足备案要求的完整竣工资料，逾期超过30天；（5）承包人欠付农民工工资、劳务费、材料款等，导致相关人员围堵发包人工地5天或办公经营场所3次或办公经营场所单次一天以上；（6）项目经理不胜任本职工作，发包人和工程师可提前7天以书面形式通知承包人更换合格的项目经理，如更换后的项目经理仍旧不能胜任本职工作，发包人有解除合同的权利；（7）承包人违反本合同约定义务，经发包人催告后在限期内未改正的 </w:t>
      </w:r>
      <w:r>
        <w:rPr>
          <w:rFonts w:hint="eastAsia" w:ascii="宋体" w:hAnsi="宋体" w:cs="宋体"/>
          <w:color w:val="000000"/>
          <w:kern w:val="0"/>
          <w:sz w:val="24"/>
        </w:rPr>
        <w:t>。</w:t>
      </w:r>
      <w:r>
        <w:rPr>
          <w:rFonts w:hint="eastAsia" w:ascii="宋体" w:hAnsi="宋体" w:cs="宋体"/>
          <w:kern w:val="0"/>
          <w:sz w:val="24"/>
        </w:rPr>
        <w:t xml:space="preserve">    </w:t>
      </w:r>
    </w:p>
    <w:p w14:paraId="2890E9CC">
      <w:pPr>
        <w:spacing w:line="360" w:lineRule="auto"/>
        <w:ind w:firstLine="480" w:firstLineChars="200"/>
        <w:jc w:val="left"/>
        <w:rPr>
          <w:rFonts w:ascii="宋体" w:hAnsi="宋体" w:cs="宋体"/>
          <w:sz w:val="24"/>
        </w:rPr>
      </w:pPr>
      <w:r>
        <w:rPr>
          <w:rFonts w:hint="eastAsia" w:ascii="宋体" w:hAnsi="宋体" w:cs="宋体"/>
          <w:kern w:val="0"/>
          <w:sz w:val="24"/>
        </w:rPr>
        <w:t>发包人继续使用承包人在施工现场的材料、设备、临时工程、承包人文件和由承包人或以其名义编制的其他文件的费用承担方式：</w:t>
      </w:r>
      <w:r>
        <w:rPr>
          <w:rFonts w:hint="eastAsia" w:ascii="宋体" w:hAnsi="宋体" w:cs="宋体"/>
          <w:kern w:val="0"/>
          <w:sz w:val="24"/>
          <w:u w:val="single"/>
        </w:rPr>
        <w:t xml:space="preserve">工程材料设备由发包人按照承包人的折旧采购价使用,但不得高于承包人投标报价中的材料单价;施工设备、临时工程、承包人文件和由承包人或以其名义编制的其他文件的由发包人免费使用,由承包人负责维护、拆除及退场并担相应费用 </w:t>
      </w:r>
      <w:r>
        <w:rPr>
          <w:rFonts w:hint="eastAsia" w:ascii="宋体" w:hAnsi="宋体" w:cs="宋体"/>
          <w:kern w:val="0"/>
          <w:sz w:val="24"/>
        </w:rPr>
        <w:t>。</w:t>
      </w:r>
    </w:p>
    <w:p w14:paraId="2B35385E">
      <w:pPr>
        <w:pStyle w:val="6"/>
        <w:spacing w:line="360" w:lineRule="auto"/>
        <w:rPr>
          <w:rFonts w:ascii="宋体" w:hAnsi="宋体" w:eastAsia="宋体" w:cs="宋体"/>
          <w:b w:val="0"/>
          <w:sz w:val="24"/>
          <w:szCs w:val="24"/>
        </w:rPr>
      </w:pPr>
      <w:bookmarkStart w:id="530" w:name="_Toc351203649"/>
      <w:r>
        <w:rPr>
          <w:rFonts w:hint="eastAsia" w:ascii="宋体" w:hAnsi="宋体" w:eastAsia="宋体" w:cs="宋体"/>
          <w:bCs w:val="0"/>
          <w:sz w:val="24"/>
          <w:szCs w:val="24"/>
        </w:rPr>
        <w:t>17. 不可抗力</w:t>
      </w:r>
      <w:bookmarkEnd w:id="530"/>
      <w:r>
        <w:rPr>
          <w:rFonts w:hint="eastAsia" w:ascii="宋体" w:hAnsi="宋体" w:eastAsia="宋体" w:cs="宋体"/>
          <w:b w:val="0"/>
          <w:sz w:val="24"/>
          <w:szCs w:val="24"/>
        </w:rPr>
        <w:t xml:space="preserve"> </w:t>
      </w:r>
    </w:p>
    <w:p w14:paraId="4209C623">
      <w:pPr>
        <w:spacing w:line="360" w:lineRule="auto"/>
        <w:ind w:firstLine="480" w:firstLineChars="200"/>
        <w:rPr>
          <w:rFonts w:ascii="宋体" w:hAnsi="宋体" w:cs="宋体"/>
          <w:sz w:val="24"/>
        </w:rPr>
      </w:pPr>
      <w:r>
        <w:rPr>
          <w:rFonts w:hint="eastAsia" w:ascii="宋体" w:hAnsi="宋体" w:cs="宋体"/>
          <w:sz w:val="24"/>
        </w:rPr>
        <w:t>17.1 不可抗力的确认</w:t>
      </w:r>
    </w:p>
    <w:p w14:paraId="151AA435">
      <w:pPr>
        <w:spacing w:line="360" w:lineRule="auto"/>
        <w:ind w:firstLine="480" w:firstLineChars="200"/>
        <w:jc w:val="left"/>
        <w:rPr>
          <w:rFonts w:ascii="宋体" w:hAnsi="宋体" w:cs="宋体"/>
          <w:kern w:val="0"/>
          <w:sz w:val="24"/>
          <w:u w:val="single"/>
        </w:rPr>
      </w:pPr>
      <w:r>
        <w:rPr>
          <w:rFonts w:hint="eastAsia" w:ascii="宋体" w:hAnsi="宋体" w:cs="宋体"/>
          <w:sz w:val="24"/>
        </w:rPr>
        <w:t>除通用合同条款约定的不可抗力事件之外，视为不可抗力的其他情：</w:t>
      </w:r>
      <w:r>
        <w:rPr>
          <w:rFonts w:hint="eastAsia" w:ascii="宋体" w:hAnsi="宋体" w:cs="宋体"/>
          <w:sz w:val="24"/>
          <w:u w:val="single"/>
        </w:rPr>
        <w:t xml:space="preserve">包括因战争、动乱、空中飞行物体坠落或其他非发包人承包人责任造成的爆炸、火灾，以及风、雨、雪、洪、震等造成的自然灾害、政治事件等 </w:t>
      </w:r>
      <w:r>
        <w:rPr>
          <w:rFonts w:hint="eastAsia" w:ascii="宋体" w:hAnsi="宋体" w:cs="宋体"/>
          <w:sz w:val="24"/>
        </w:rPr>
        <w:t>。</w:t>
      </w:r>
    </w:p>
    <w:p w14:paraId="4D057FA3">
      <w:pPr>
        <w:spacing w:line="360" w:lineRule="auto"/>
        <w:ind w:firstLine="480" w:firstLineChars="200"/>
        <w:rPr>
          <w:rFonts w:ascii="宋体" w:hAnsi="宋体" w:cs="宋体"/>
          <w:sz w:val="24"/>
        </w:rPr>
      </w:pPr>
      <w:r>
        <w:rPr>
          <w:rFonts w:hint="eastAsia" w:ascii="宋体" w:hAnsi="宋体" w:cs="宋体"/>
          <w:sz w:val="24"/>
        </w:rPr>
        <w:t>17.4 因不可抗力解除合同</w:t>
      </w:r>
      <w:bookmarkStart w:id="531" w:name="_Toc351203650"/>
    </w:p>
    <w:p w14:paraId="0F536E1E">
      <w:pPr>
        <w:spacing w:line="360" w:lineRule="auto"/>
        <w:ind w:firstLine="480" w:firstLineChars="200"/>
        <w:rPr>
          <w:rFonts w:ascii="宋体" w:hAnsi="宋体" w:cs="宋体"/>
          <w:sz w:val="24"/>
        </w:rPr>
      </w:pPr>
      <w:r>
        <w:rPr>
          <w:rFonts w:hint="eastAsia" w:ascii="宋体" w:hAnsi="宋体" w:cs="宋体"/>
          <w:sz w:val="24"/>
        </w:rPr>
        <w:t>合同解除后，发包人应在商定或确定发包人应支付款项后</w:t>
      </w:r>
      <w:r>
        <w:rPr>
          <w:rFonts w:hint="eastAsia" w:ascii="宋体" w:hAnsi="宋体" w:cs="宋体"/>
          <w:color w:val="000000"/>
          <w:sz w:val="24"/>
          <w:u w:val="single"/>
        </w:rPr>
        <w:t xml:space="preserve"> 100 </w:t>
      </w:r>
      <w:r>
        <w:rPr>
          <w:rFonts w:hint="eastAsia" w:ascii="宋体" w:hAnsi="宋体" w:cs="宋体"/>
          <w:color w:val="000000"/>
          <w:sz w:val="24"/>
        </w:rPr>
        <w:t>天</w:t>
      </w:r>
      <w:r>
        <w:rPr>
          <w:rFonts w:hint="eastAsia" w:ascii="宋体" w:hAnsi="宋体" w:cs="宋体"/>
          <w:sz w:val="24"/>
        </w:rPr>
        <w:t>内完成款项的支付。</w:t>
      </w:r>
    </w:p>
    <w:p w14:paraId="7DFD762F">
      <w:pPr>
        <w:pStyle w:val="6"/>
        <w:spacing w:line="360" w:lineRule="auto"/>
        <w:rPr>
          <w:rFonts w:ascii="宋体" w:hAnsi="宋体" w:eastAsia="宋体" w:cs="宋体"/>
          <w:bCs w:val="0"/>
          <w:sz w:val="24"/>
          <w:szCs w:val="24"/>
        </w:rPr>
      </w:pPr>
      <w:r>
        <w:rPr>
          <w:rFonts w:hint="eastAsia" w:ascii="宋体" w:hAnsi="宋体" w:eastAsia="宋体" w:cs="宋体"/>
          <w:bCs w:val="0"/>
          <w:sz w:val="24"/>
          <w:szCs w:val="24"/>
        </w:rPr>
        <w:t>18. 保险</w:t>
      </w:r>
      <w:bookmarkEnd w:id="531"/>
    </w:p>
    <w:p w14:paraId="01E363C7">
      <w:pPr>
        <w:spacing w:line="360" w:lineRule="auto"/>
        <w:ind w:firstLine="480" w:firstLineChars="200"/>
        <w:rPr>
          <w:rFonts w:ascii="宋体" w:hAnsi="宋体" w:cs="宋体"/>
          <w:sz w:val="24"/>
        </w:rPr>
      </w:pPr>
      <w:r>
        <w:rPr>
          <w:rFonts w:hint="eastAsia" w:ascii="宋体" w:hAnsi="宋体" w:cs="宋体"/>
          <w:sz w:val="24"/>
        </w:rPr>
        <w:t>18.1 工程保险</w:t>
      </w:r>
    </w:p>
    <w:p w14:paraId="0B501714">
      <w:pPr>
        <w:spacing w:line="360" w:lineRule="auto"/>
        <w:ind w:firstLine="480" w:firstLineChars="200"/>
        <w:jc w:val="left"/>
        <w:rPr>
          <w:rFonts w:ascii="宋体" w:hAnsi="宋体" w:cs="宋体"/>
          <w:sz w:val="24"/>
        </w:rPr>
      </w:pPr>
      <w:r>
        <w:rPr>
          <w:rFonts w:hint="eastAsia" w:ascii="宋体" w:hAnsi="宋体" w:cs="宋体"/>
          <w:sz w:val="24"/>
        </w:rPr>
        <w:t>关于工程保险的特别约定：</w:t>
      </w:r>
      <w:r>
        <w:rPr>
          <w:rFonts w:hint="eastAsia" w:ascii="宋体" w:hAnsi="宋体" w:cs="宋体"/>
          <w:kern w:val="0"/>
          <w:sz w:val="24"/>
          <w:u w:val="single"/>
        </w:rPr>
        <w:t xml:space="preserve"> </w:t>
      </w:r>
      <w:r>
        <w:rPr>
          <w:rFonts w:hint="eastAsia" w:ascii="宋体" w:hAnsi="宋体" w:cs="宋体"/>
          <w:sz w:val="24"/>
          <w:u w:val="single"/>
        </w:rPr>
        <w:t>承包人认为需要的一切保险。（发包人不承担有关承包人关于安全的任何责任）</w:t>
      </w:r>
      <w:r>
        <w:rPr>
          <w:rFonts w:hint="eastAsia" w:ascii="宋体" w:hAnsi="宋体" w:cs="宋体"/>
          <w:kern w:val="0"/>
          <w:sz w:val="24"/>
          <w:u w:val="single"/>
        </w:rPr>
        <w:t xml:space="preserve"> </w:t>
      </w:r>
      <w:r>
        <w:rPr>
          <w:rFonts w:hint="eastAsia" w:ascii="宋体" w:hAnsi="宋体" w:cs="宋体"/>
          <w:kern w:val="0"/>
          <w:sz w:val="24"/>
        </w:rPr>
        <w:t>。</w:t>
      </w:r>
    </w:p>
    <w:p w14:paraId="0898634C">
      <w:pPr>
        <w:spacing w:line="360" w:lineRule="auto"/>
        <w:ind w:firstLine="480" w:firstLineChars="200"/>
        <w:rPr>
          <w:rFonts w:ascii="宋体" w:hAnsi="宋体" w:cs="宋体"/>
          <w:sz w:val="24"/>
        </w:rPr>
      </w:pPr>
      <w:r>
        <w:rPr>
          <w:rFonts w:hint="eastAsia" w:ascii="宋体" w:hAnsi="宋体" w:cs="宋体"/>
          <w:sz w:val="24"/>
        </w:rPr>
        <w:t>18.3 其他保险</w:t>
      </w:r>
    </w:p>
    <w:p w14:paraId="631F825E">
      <w:pPr>
        <w:spacing w:line="360" w:lineRule="auto"/>
        <w:ind w:firstLine="480" w:firstLineChars="200"/>
        <w:jc w:val="left"/>
        <w:rPr>
          <w:rFonts w:ascii="宋体" w:hAnsi="宋体" w:cs="宋体"/>
          <w:kern w:val="0"/>
          <w:sz w:val="24"/>
        </w:rPr>
      </w:pPr>
      <w:r>
        <w:rPr>
          <w:rFonts w:hint="eastAsia" w:ascii="宋体" w:hAnsi="宋体" w:cs="宋体"/>
          <w:sz w:val="24"/>
        </w:rPr>
        <w:t>关于其他保险的约定：</w:t>
      </w:r>
      <w:r>
        <w:rPr>
          <w:rFonts w:hint="eastAsia" w:ascii="宋体" w:hAnsi="宋体" w:cs="宋体"/>
          <w:kern w:val="0"/>
          <w:sz w:val="24"/>
          <w:u w:val="single"/>
        </w:rPr>
        <w:t xml:space="preserve"> 由承包人承担施工现场的全部人员办理意外伤害保险并支付保险费用,以上全部人员包括发包人和承包人员工以及为履行合同聘请的第三方人员。如工程所在地相关部门另有规定的同样执行</w:t>
      </w:r>
      <w:r>
        <w:rPr>
          <w:rFonts w:hint="eastAsia" w:ascii="宋体" w:hAnsi="宋体" w:cs="宋体"/>
          <w:kern w:val="0"/>
          <w:sz w:val="24"/>
        </w:rPr>
        <w:t>。</w:t>
      </w:r>
    </w:p>
    <w:p w14:paraId="1BB2F4AC">
      <w:pPr>
        <w:spacing w:line="360" w:lineRule="auto"/>
        <w:ind w:firstLine="480" w:firstLineChars="200"/>
        <w:jc w:val="left"/>
        <w:rPr>
          <w:rFonts w:ascii="宋体" w:hAnsi="宋体" w:cs="宋体"/>
          <w:kern w:val="0"/>
          <w:sz w:val="24"/>
        </w:rPr>
      </w:pPr>
      <w:r>
        <w:rPr>
          <w:rFonts w:hint="eastAsia" w:ascii="宋体" w:hAnsi="宋体" w:cs="宋体"/>
          <w:sz w:val="24"/>
        </w:rPr>
        <w:t>承包人是否应为其施工设备等办理财产保险：</w:t>
      </w:r>
      <w:r>
        <w:rPr>
          <w:rFonts w:hint="eastAsia" w:ascii="宋体" w:hAnsi="宋体" w:cs="宋体"/>
          <w:sz w:val="24"/>
          <w:u w:val="single"/>
        </w:rPr>
        <w:t xml:space="preserve"> 办理 </w:t>
      </w:r>
      <w:r>
        <w:rPr>
          <w:rFonts w:hint="eastAsia" w:ascii="宋体" w:hAnsi="宋体" w:cs="宋体"/>
          <w:sz w:val="24"/>
        </w:rPr>
        <w:t>。</w:t>
      </w:r>
    </w:p>
    <w:p w14:paraId="61DC808D">
      <w:pPr>
        <w:spacing w:line="360" w:lineRule="auto"/>
        <w:ind w:firstLine="480" w:firstLineChars="200"/>
        <w:rPr>
          <w:rFonts w:ascii="宋体" w:hAnsi="宋体" w:cs="宋体"/>
          <w:sz w:val="24"/>
        </w:rPr>
      </w:pPr>
      <w:r>
        <w:rPr>
          <w:rFonts w:hint="eastAsia" w:ascii="宋体" w:hAnsi="宋体" w:cs="宋体"/>
          <w:sz w:val="24"/>
        </w:rPr>
        <w:t>18.7 通知义务</w:t>
      </w:r>
    </w:p>
    <w:p w14:paraId="4F23CB53">
      <w:pPr>
        <w:spacing w:line="360" w:lineRule="auto"/>
        <w:ind w:firstLine="480" w:firstLineChars="200"/>
        <w:rPr>
          <w:rFonts w:ascii="宋体" w:hAnsi="宋体" w:cs="宋体"/>
          <w:sz w:val="24"/>
        </w:rPr>
      </w:pPr>
      <w:r>
        <w:rPr>
          <w:rFonts w:hint="eastAsia" w:ascii="宋体" w:hAnsi="宋体" w:cs="宋体"/>
          <w:kern w:val="0"/>
          <w:sz w:val="24"/>
        </w:rPr>
        <w:t>关于变更保险合同时的通知义务的约定：</w:t>
      </w:r>
      <w:r>
        <w:rPr>
          <w:rFonts w:hint="eastAsia" w:ascii="宋体" w:hAnsi="宋体" w:cs="宋体"/>
          <w:sz w:val="24"/>
          <w:u w:val="single"/>
        </w:rPr>
        <w:t xml:space="preserve"> 承包人应及时通知发包人 </w:t>
      </w:r>
      <w:r>
        <w:rPr>
          <w:rFonts w:hint="eastAsia" w:ascii="宋体" w:hAnsi="宋体" w:cs="宋体"/>
          <w:sz w:val="24"/>
        </w:rPr>
        <w:t>。</w:t>
      </w:r>
    </w:p>
    <w:p w14:paraId="338EECB5">
      <w:pPr>
        <w:pStyle w:val="6"/>
        <w:spacing w:line="360" w:lineRule="auto"/>
        <w:rPr>
          <w:rFonts w:ascii="宋体" w:hAnsi="宋体" w:eastAsia="宋体" w:cs="宋体"/>
          <w:bCs w:val="0"/>
          <w:sz w:val="24"/>
          <w:szCs w:val="24"/>
        </w:rPr>
      </w:pPr>
      <w:bookmarkStart w:id="532" w:name="_Toc351203651"/>
      <w:r>
        <w:rPr>
          <w:rFonts w:hint="eastAsia" w:ascii="宋体" w:hAnsi="宋体" w:eastAsia="宋体" w:cs="宋体"/>
          <w:bCs w:val="0"/>
          <w:sz w:val="24"/>
          <w:szCs w:val="24"/>
        </w:rPr>
        <w:t>20. 争议解决</w:t>
      </w:r>
      <w:bookmarkEnd w:id="532"/>
    </w:p>
    <w:p w14:paraId="2C4E6A02">
      <w:pPr>
        <w:spacing w:line="360" w:lineRule="auto"/>
        <w:ind w:firstLine="480" w:firstLineChars="200"/>
        <w:rPr>
          <w:rFonts w:ascii="宋体" w:hAnsi="宋体" w:cs="宋体"/>
          <w:sz w:val="24"/>
        </w:rPr>
      </w:pPr>
      <w:r>
        <w:rPr>
          <w:rFonts w:hint="eastAsia" w:ascii="宋体" w:hAnsi="宋体" w:cs="宋体"/>
          <w:sz w:val="24"/>
        </w:rPr>
        <w:t>20.3 争议评审</w:t>
      </w:r>
    </w:p>
    <w:p w14:paraId="6012A4E1">
      <w:pPr>
        <w:spacing w:line="360" w:lineRule="auto"/>
        <w:ind w:firstLine="360" w:firstLineChars="150"/>
        <w:jc w:val="left"/>
        <w:rPr>
          <w:rFonts w:ascii="宋体" w:hAnsi="宋体" w:cs="宋体"/>
          <w:sz w:val="24"/>
          <w:u w:val="single"/>
        </w:rPr>
      </w:pPr>
      <w:r>
        <w:rPr>
          <w:rFonts w:hint="eastAsia" w:ascii="宋体" w:hAnsi="宋体" w:cs="宋体"/>
          <w:sz w:val="24"/>
        </w:rPr>
        <w:t>合同当事人是否同意将工程争议提交争议评审小组决定：</w:t>
      </w:r>
      <w:r>
        <w:rPr>
          <w:rFonts w:hint="eastAsia" w:ascii="宋体" w:hAnsi="宋体" w:cs="宋体"/>
          <w:sz w:val="24"/>
          <w:u w:val="single"/>
        </w:rPr>
        <w:t xml:space="preserve">双方另行协商 </w:t>
      </w:r>
      <w:r>
        <w:rPr>
          <w:rFonts w:hint="eastAsia" w:ascii="宋体" w:hAnsi="宋体" w:cs="宋体"/>
          <w:sz w:val="24"/>
        </w:rPr>
        <w:t xml:space="preserve">。  </w:t>
      </w:r>
    </w:p>
    <w:p w14:paraId="64B1399B">
      <w:pPr>
        <w:spacing w:line="360" w:lineRule="auto"/>
        <w:ind w:firstLine="480" w:firstLineChars="200"/>
        <w:jc w:val="left"/>
        <w:rPr>
          <w:rFonts w:ascii="宋体" w:hAnsi="宋体" w:cs="宋体"/>
          <w:sz w:val="24"/>
        </w:rPr>
      </w:pPr>
      <w:r>
        <w:rPr>
          <w:rFonts w:hint="eastAsia" w:ascii="宋体" w:hAnsi="宋体" w:cs="宋体"/>
          <w:sz w:val="24"/>
        </w:rPr>
        <w:t>20.3.1 争议评审小组的确定</w:t>
      </w:r>
    </w:p>
    <w:p w14:paraId="299B87AA">
      <w:pPr>
        <w:spacing w:line="360" w:lineRule="auto"/>
        <w:ind w:firstLine="480" w:firstLineChars="200"/>
        <w:jc w:val="left"/>
        <w:rPr>
          <w:rFonts w:ascii="宋体" w:hAnsi="宋体" w:cs="宋体"/>
          <w:sz w:val="24"/>
          <w:u w:val="single"/>
        </w:rPr>
      </w:pPr>
      <w:r>
        <w:rPr>
          <w:rFonts w:hint="eastAsia" w:ascii="宋体" w:hAnsi="宋体" w:cs="宋体"/>
          <w:sz w:val="24"/>
        </w:rPr>
        <w:t>争议评审小组成员的确定：</w:t>
      </w:r>
      <w:r>
        <w:rPr>
          <w:rFonts w:hint="eastAsia" w:ascii="宋体" w:hAnsi="宋体" w:cs="宋体"/>
          <w:sz w:val="24"/>
          <w:u w:val="single"/>
        </w:rPr>
        <w:t xml:space="preserve">       /                      </w:t>
      </w:r>
      <w:r>
        <w:rPr>
          <w:rFonts w:hint="eastAsia" w:ascii="宋体" w:hAnsi="宋体" w:cs="宋体"/>
          <w:sz w:val="24"/>
        </w:rPr>
        <w:t>。</w:t>
      </w:r>
    </w:p>
    <w:p w14:paraId="29A6D264">
      <w:pPr>
        <w:spacing w:line="360" w:lineRule="auto"/>
        <w:ind w:firstLine="480" w:firstLineChars="200"/>
        <w:jc w:val="left"/>
        <w:rPr>
          <w:rFonts w:ascii="宋体" w:hAnsi="宋体" w:cs="宋体"/>
          <w:sz w:val="24"/>
        </w:rPr>
      </w:pPr>
      <w:r>
        <w:rPr>
          <w:rFonts w:hint="eastAsia" w:ascii="宋体" w:hAnsi="宋体" w:cs="宋体"/>
          <w:sz w:val="24"/>
        </w:rPr>
        <w:t>选定争议评审员的期限：</w:t>
      </w:r>
      <w:r>
        <w:rPr>
          <w:rFonts w:hint="eastAsia" w:ascii="宋体" w:hAnsi="宋体" w:cs="宋体"/>
          <w:sz w:val="24"/>
          <w:u w:val="single"/>
        </w:rPr>
        <w:t xml:space="preserve">          /                     </w:t>
      </w:r>
      <w:r>
        <w:rPr>
          <w:rFonts w:hint="eastAsia" w:ascii="宋体" w:hAnsi="宋体" w:cs="宋体"/>
          <w:sz w:val="24"/>
        </w:rPr>
        <w:t>。</w:t>
      </w:r>
    </w:p>
    <w:p w14:paraId="79A213C6">
      <w:pPr>
        <w:spacing w:line="360" w:lineRule="auto"/>
        <w:ind w:firstLine="480" w:firstLineChars="200"/>
        <w:jc w:val="left"/>
        <w:rPr>
          <w:rFonts w:ascii="宋体" w:hAnsi="宋体" w:cs="宋体"/>
          <w:sz w:val="24"/>
        </w:rPr>
      </w:pPr>
      <w:r>
        <w:rPr>
          <w:rFonts w:hint="eastAsia" w:ascii="宋体" w:hAnsi="宋体" w:cs="宋体"/>
          <w:sz w:val="24"/>
        </w:rPr>
        <w:t>争议评审小组成员的报酬承担方式：</w:t>
      </w:r>
      <w:r>
        <w:rPr>
          <w:rFonts w:hint="eastAsia" w:ascii="宋体" w:hAnsi="宋体" w:cs="宋体"/>
          <w:sz w:val="24"/>
          <w:u w:val="single"/>
        </w:rPr>
        <w:t xml:space="preserve">       /              </w:t>
      </w:r>
      <w:r>
        <w:rPr>
          <w:rFonts w:hint="eastAsia" w:ascii="宋体" w:hAnsi="宋体" w:cs="宋体"/>
          <w:sz w:val="24"/>
        </w:rPr>
        <w:t>。</w:t>
      </w:r>
    </w:p>
    <w:p w14:paraId="28E9ACA4">
      <w:pPr>
        <w:spacing w:line="360" w:lineRule="auto"/>
        <w:ind w:firstLine="480" w:firstLineChars="200"/>
        <w:jc w:val="left"/>
        <w:rPr>
          <w:rFonts w:ascii="宋体" w:hAnsi="宋体" w:cs="宋体"/>
          <w:sz w:val="24"/>
        </w:rPr>
      </w:pPr>
      <w:r>
        <w:rPr>
          <w:rFonts w:hint="eastAsia" w:ascii="宋体" w:hAnsi="宋体" w:cs="宋体"/>
          <w:sz w:val="24"/>
        </w:rPr>
        <w:t>其他事项的约定：</w:t>
      </w:r>
      <w:r>
        <w:rPr>
          <w:rFonts w:hint="eastAsia" w:ascii="宋体" w:hAnsi="宋体" w:cs="宋体"/>
          <w:sz w:val="24"/>
          <w:u w:val="single"/>
        </w:rPr>
        <w:t xml:space="preserve">              /                       </w:t>
      </w:r>
      <w:r>
        <w:rPr>
          <w:rFonts w:hint="eastAsia" w:ascii="宋体" w:hAnsi="宋体" w:cs="宋体"/>
          <w:sz w:val="24"/>
        </w:rPr>
        <w:t>。</w:t>
      </w:r>
    </w:p>
    <w:p w14:paraId="4F8CB8E1">
      <w:pPr>
        <w:autoSpaceDE w:val="0"/>
        <w:autoSpaceDN w:val="0"/>
        <w:adjustRightInd w:val="0"/>
        <w:spacing w:line="360" w:lineRule="auto"/>
        <w:ind w:firstLine="480" w:firstLineChars="200"/>
        <w:jc w:val="left"/>
        <w:rPr>
          <w:rFonts w:ascii="宋体" w:hAnsi="宋体" w:cs="宋体"/>
          <w:kern w:val="0"/>
          <w:sz w:val="24"/>
        </w:rPr>
      </w:pPr>
      <w:r>
        <w:rPr>
          <w:rFonts w:hint="eastAsia" w:ascii="宋体" w:hAnsi="宋体" w:cs="宋体"/>
          <w:kern w:val="0"/>
          <w:sz w:val="24"/>
        </w:rPr>
        <w:t>20.3.2 争议评审小组的决定</w:t>
      </w:r>
    </w:p>
    <w:p w14:paraId="0812671C">
      <w:pPr>
        <w:spacing w:line="360" w:lineRule="auto"/>
        <w:ind w:firstLine="480" w:firstLineChars="200"/>
        <w:jc w:val="left"/>
        <w:rPr>
          <w:rFonts w:ascii="宋体" w:hAnsi="宋体" w:cs="宋体"/>
          <w:sz w:val="24"/>
        </w:rPr>
      </w:pPr>
      <w:r>
        <w:rPr>
          <w:rFonts w:hint="eastAsia" w:ascii="宋体" w:hAnsi="宋体" w:cs="宋体"/>
          <w:sz w:val="24"/>
        </w:rPr>
        <w:t>合同当事人关于本项的约定：</w:t>
      </w:r>
      <w:r>
        <w:rPr>
          <w:rFonts w:hint="eastAsia" w:ascii="宋体" w:hAnsi="宋体" w:cs="宋体"/>
          <w:sz w:val="24"/>
          <w:u w:val="single"/>
        </w:rPr>
        <w:t xml:space="preserve">        /                   </w:t>
      </w:r>
      <w:r>
        <w:rPr>
          <w:rFonts w:hint="eastAsia" w:ascii="宋体" w:hAnsi="宋体" w:cs="宋体"/>
          <w:sz w:val="24"/>
        </w:rPr>
        <w:t>。</w:t>
      </w:r>
    </w:p>
    <w:p w14:paraId="664EA23E">
      <w:pPr>
        <w:spacing w:line="360" w:lineRule="auto"/>
        <w:ind w:firstLine="480" w:firstLineChars="200"/>
        <w:rPr>
          <w:rFonts w:ascii="宋体" w:hAnsi="宋体" w:cs="宋体"/>
          <w:sz w:val="24"/>
        </w:rPr>
      </w:pPr>
      <w:r>
        <w:rPr>
          <w:rFonts w:hint="eastAsia" w:ascii="宋体" w:hAnsi="宋体" w:cs="宋体"/>
          <w:sz w:val="24"/>
        </w:rPr>
        <w:t>20.4仲裁或诉讼</w:t>
      </w:r>
    </w:p>
    <w:p w14:paraId="2D33FEB1">
      <w:pPr>
        <w:spacing w:line="360" w:lineRule="auto"/>
        <w:ind w:firstLine="480" w:firstLineChars="200"/>
        <w:rPr>
          <w:rFonts w:ascii="宋体" w:hAnsi="宋体" w:cs="宋体"/>
          <w:sz w:val="24"/>
        </w:rPr>
      </w:pPr>
      <w:r>
        <w:rPr>
          <w:rFonts w:hint="eastAsia" w:ascii="宋体" w:hAnsi="宋体" w:cs="宋体"/>
          <w:sz w:val="24"/>
        </w:rPr>
        <w:t>因合同及合同有关事项发生的争议，按下列第</w:t>
      </w:r>
      <w:r>
        <w:rPr>
          <w:rFonts w:hint="eastAsia" w:ascii="宋体" w:hAnsi="宋体" w:cs="宋体"/>
          <w:sz w:val="24"/>
          <w:u w:val="single"/>
        </w:rPr>
        <w:t xml:space="preserve">  （2）   </w:t>
      </w:r>
      <w:r>
        <w:rPr>
          <w:rFonts w:hint="eastAsia" w:ascii="宋体" w:hAnsi="宋体" w:cs="宋体"/>
          <w:sz w:val="24"/>
        </w:rPr>
        <w:t>种方式解决：</w:t>
      </w:r>
    </w:p>
    <w:p w14:paraId="4C978FEA">
      <w:pPr>
        <w:spacing w:line="360" w:lineRule="auto"/>
        <w:ind w:firstLine="480" w:firstLineChars="200"/>
        <w:jc w:val="left"/>
        <w:rPr>
          <w:rFonts w:ascii="宋体" w:hAnsi="宋体" w:cs="宋体"/>
          <w:sz w:val="24"/>
        </w:rPr>
      </w:pPr>
      <w:r>
        <w:rPr>
          <w:rFonts w:hint="eastAsia" w:ascii="宋体" w:hAnsi="宋体" w:cs="宋体"/>
          <w:sz w:val="24"/>
        </w:rPr>
        <w:t>（1）向</w:t>
      </w:r>
      <w:r>
        <w:rPr>
          <w:rFonts w:hint="eastAsia" w:ascii="宋体" w:hAnsi="宋体" w:cs="宋体"/>
          <w:sz w:val="24"/>
          <w:u w:val="single"/>
        </w:rPr>
        <w:t xml:space="preserve">           /          </w:t>
      </w:r>
      <w:r>
        <w:rPr>
          <w:rFonts w:hint="eastAsia" w:ascii="宋体" w:hAnsi="宋体" w:cs="宋体"/>
          <w:sz w:val="24"/>
        </w:rPr>
        <w:t>仲裁委员会申请仲裁；</w:t>
      </w:r>
    </w:p>
    <w:p w14:paraId="73FEB8AB">
      <w:pPr>
        <w:spacing w:line="360" w:lineRule="auto"/>
        <w:ind w:firstLine="480" w:firstLineChars="200"/>
        <w:jc w:val="left"/>
        <w:rPr>
          <w:rFonts w:ascii="宋体" w:hAnsi="宋体" w:cs="宋体"/>
          <w:sz w:val="28"/>
          <w:szCs w:val="28"/>
        </w:rPr>
      </w:pPr>
      <w:r>
        <w:rPr>
          <w:rFonts w:hint="eastAsia" w:ascii="宋体" w:hAnsi="宋体" w:cs="宋体"/>
          <w:sz w:val="24"/>
        </w:rPr>
        <w:t>（2）向</w:t>
      </w:r>
      <w:r>
        <w:rPr>
          <w:rFonts w:hint="eastAsia" w:ascii="宋体" w:hAnsi="宋体" w:cs="宋体"/>
          <w:sz w:val="24"/>
          <w:u w:val="single"/>
        </w:rPr>
        <w:t xml:space="preserve">   项目所在地  </w:t>
      </w:r>
      <w:r>
        <w:rPr>
          <w:rFonts w:hint="eastAsia" w:ascii="宋体" w:hAnsi="宋体" w:cs="宋体"/>
          <w:sz w:val="24"/>
        </w:rPr>
        <w:t>人民法院起诉。</w:t>
      </w:r>
    </w:p>
    <w:p w14:paraId="345B4AD0">
      <w:pPr>
        <w:spacing w:line="360" w:lineRule="auto"/>
        <w:ind w:firstLine="480" w:firstLineChars="200"/>
        <w:rPr>
          <w:rFonts w:ascii="宋体" w:hAnsi="宋体" w:cs="宋体"/>
          <w:sz w:val="24"/>
        </w:rPr>
      </w:pPr>
      <w:r>
        <w:rPr>
          <w:rFonts w:hint="eastAsia" w:ascii="宋体" w:hAnsi="宋体" w:cs="宋体"/>
          <w:sz w:val="24"/>
        </w:rPr>
        <w:t>20.5补充条款</w:t>
      </w:r>
    </w:p>
    <w:p w14:paraId="3994B163">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项目经理在工程施工期间，要暂时离开工地现场2天以上，应事先征得工程师的同意。项目经理每次请假时间不超过5天。随意离开工地的，工程师有权作出罚款2000元/天的决定；项目技术负责人、水电安装负责人、安全员随意离开工地的，工程师有权作出罚款1000元/天的决定并在当期工程款中扣除。</w:t>
      </w:r>
    </w:p>
    <w:p w14:paraId="632A7672">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项目经理不在工地现场期间，必须指定适合的项目经理代表履行其全部职责，并以书面形式通知工程师。承包人项目经理长期无故脱岗连续10天承担违约金10万元，甲方有权更换项目经理。主要技术人员更换需提前征得发包人同意，否则应承担违约金5万元。</w:t>
      </w:r>
    </w:p>
    <w:p w14:paraId="292D2B89">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一)交付使用后的整改、维修管理。在工程已使用或临时使用后，若开展缺陷修复工作，乙方务必制作干净整洁的围栏、警示牌等相关设施，在不影响景区正常参观秩序的情况下，在严格控制光、粉尘、噪声、废气、污水等的情况下开展整改、缺陷修复工作。在甲方和监理告知后，仍不能按标准、合理时间采取措施且有损景区环境管理的，甲方和监理在事实清楚（保留通知单、图片等基本信息）的情况下有权单方面采取措施（甲方项目执行部门和甲方监督部门、监理见证即可），所发生费用由甲方直接支付给措施实施人，其费用在乙方结算款中列支和扣除。</w:t>
      </w:r>
    </w:p>
    <w:p w14:paraId="098608F2">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二)建设单位的管理程序和规章制度。需要遵守甲方的相关规定和办事程序：1）文物区施工动土规定；2）门禁管理制度；3）文物区夜间加班管理规定；4）工程报量、单据签审、付款程序；5）项目监督、审计程序；6）财务管理程序（特别注明：发包人受年度财政预算申报审批影响，每年约12月20日停止支付各种款项，至次年约4月20日左右待年度预算下达后方能给付；此为发包人资金不到位时承包人需要承担的风险）；7）甲方有关建设项目（工程）全过程管理的其他规定、程序；8）监理管理要求（开工前由监理公司详定）。</w:t>
      </w:r>
    </w:p>
    <w:p w14:paraId="58FA3106">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三)关于不拖欠农民工工资的承诺。乙方务必与符合要求的劳务工队（含零星用工）、机械运输客商、以及材料、设备供应商签订书面合同（协议），明确含安全、保险、验收（完成）标准、付款方式等在内的责权利条款，并始终诚信履约。如遇乙方的合约方（利益相关方）因乙方就在本项目（工程）中拖欠款等事宜投诉至甲方和监理、且有可能造成不利社会影响和给甲方带来形象损失，经监理、甲方督促无果的，甲方和监理在事实清楚（分包合同完整有效）的情况下可以单方面采取措施直接予以解决（甲方项目执行部门和甲方监督部门、监理见证即可），所发生费用由甲方直接支付给其合约方，其费用在乙方结算款中列支和扣除。乙方不得与劳务、供货商等签订有不平等、明显欺诈条款的合同。乙方投标和中标后签订合同时，均需做出“不拖欠农民工工资”的承诺。若因承包人不履约等原因发生讨薪投诉等群体性事件，承包人承担50000元/次的违约金。</w:t>
      </w:r>
    </w:p>
    <w:p w14:paraId="3EB1F80A">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四)关于乙方具备的技术深化能力。乙方应具备根据施工图要求，完成项目施工所必需的装饰装修节点、钢结构、幕墙（窗）、深基坑支护、块料装饰排版图、相关技术节点、吊顶造型、设备就位优化、布线路径优化、布线节点优化、系统工艺优化等深化设计的基本技术能力（或组织能力）并承担费用；深化设计不得扩大原施工图设计的造价水平。</w:t>
      </w:r>
    </w:p>
    <w:p w14:paraId="59879C34">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五)关于环境保护工作。乙方施工期间需严格遵守现行有关环境保护方面的规定和原则，按建设行政主管部门要求封闭（含施工场区、有污染的工序。围栏、警示牌等设施须符合规定要求并承担费用）施工，严格控制向施工区域（包含为完成本合同施工任务所必须的操作过程和环节的施工现场以外的范围）既有环境内排放粉尘、废气、污水、强光、垃圾、废水，一旦发生树木死亡、环境污染影响、景区游客投诉和反映、甲方和行政管理（及行业主管）处罚等事件，乙方除积极采取措施消除直接影响以及由此引发的不良后果并承担费用外，还须承担由此造成及引发的全部违约处罚责任和费用。乙方应充分掌握国家、地方政府和建设及环保部门相关“治污减霾”方面的要求、规定，以及采取的临时停工等特殊措施；对此乙方有义务在做好自身环保施工的基础上，采取积极的劳动力分流、工序调整等应对措施，此不可预见的风险和相应措施费用由乙方承担。甲方、监理组织的安全、文明施工检查如发现有严重影响安全或环保行为的，将出具安全/文明施工管理处罚单，处罚金额1000-2000元；违约事实清楚的情况下，责任单位拒不签字或拒不整改的，加倍处罚。</w:t>
      </w:r>
    </w:p>
    <w:p w14:paraId="7B50A261">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六)关于建设单位年终预算资金到位说明。发包人为执行省级财政管理规定的单位，因受年度财政预算申报、审批影响，每年约12月20日停止支付各种款项，至次年约4月20日左右待年度预算下达后方能给付；此为发包人资金不到位时承包人需要承担的风险（如遇此，承包人需提前做好资金筹措工作，且不得以此为理由降低质量标准、延长合理工期、追加相关费用、减轻安全文明管理责任）。如当年度11月底有足以证明“本合同/17.1双方约定中间验收部位：基础工程、主体结构工程、屋面工程、防水工程，安装工程及其他专业工程设备就位、试投运。”单项完工且质量合格且已完成造价在可控范围内，与当月报量审核时限有不一致情况时，发包人在履行内部审批程序后可以考虑适当（部分）支付。</w:t>
      </w:r>
    </w:p>
    <w:p w14:paraId="1B92835F">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七)关于结算转固配合工作。乙方递交报审结算资料时（或移交竣工资料为先的），需同时提供《项目（工程）相关信息表》、《主要分包商、建安材料设备产品综合列表》、《工程管理人员（责任人）一览表》纸质文件和电子文件。</w:t>
      </w:r>
    </w:p>
    <w:p w14:paraId="2CECD36E">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八)关于文物保护工作。乙方在遗址区从事施工作业的，应严格遵守甲方有关文物保护的相关管理规定，自觉保护文物遗址区自然环境风貌。（1）文物保护范围内严禁爆破作业。确需进行爆破作业的，应逐级上报实施方案，经审查通过后方可进行。（2）严格控制大型施工机械、车辆进入遗址区。确因工程需要进行的，需报经基建管理部、遗产管理部、考古工作部等部门批准。（3）所有进出文物遗址区的车辆、施工人员，应自觉遵守博物院门禁管理制度，主动接受安全保卫部、遗产管理部检查。（4）对所属员工进行防火安全教育，制定防火制度和灭火应急预案，施工现场竖立防火警示标志。在文物遗址区使用明火的，应报基建管理部、安全保卫部履行审核程序。（5）动土作业前，必须提前填写申报《确认单》，依次完成监理单位任务确认、基建管理部任务核实、考古工作部、遗产管理部审批等程序，在拟定时间内、在文保人员管理下动土施工；作业过程中接受安全保卫部等部门的随时检查和监督。（6）施工期间发现文物遗迹，必须立即停止施工，保护现场，第一时间向基建管理部或遗产管理部、考古工作部报告。（7）施工单位建立《文物保护专项档案》，随竣工资料移交建设单位。档案一般包括施工人员档案、经审批的《确认单》、制度职责、文物保护交底文件、文物保护责任书或承诺书、影像文件等相关资料。（8）开工前，乙方与甲方签订施工安全、文物安全等综合安全管理责任书。（9）如因乙方所属人员不当行为造成影响文物安全事件，乙方承担全部责任。</w:t>
      </w:r>
    </w:p>
    <w:p w14:paraId="103B7783">
      <w:pPr>
        <w:spacing w:line="360" w:lineRule="auto"/>
        <w:ind w:firstLine="480" w:firstLineChars="200"/>
        <w:jc w:val="left"/>
        <w:rPr>
          <w:rFonts w:ascii="宋体" w:hAnsi="宋体" w:cs="宋体"/>
          <w:color w:val="000000"/>
          <w:sz w:val="24"/>
        </w:rPr>
      </w:pPr>
      <w:r>
        <w:rPr>
          <w:rFonts w:hint="eastAsia" w:ascii="宋体" w:hAnsi="宋体" w:cs="宋体"/>
          <w:color w:val="000000"/>
          <w:sz w:val="24"/>
        </w:rPr>
        <w:t>(九) 承包人在施工过程中存在下列质量问题时，发包人有权追究承包人违约责任：一般质量问题第一次出现承包人承担1000元的违约金，同样或同类问题第二次出现，施工单位承担5000-10000元的违约金；</w:t>
      </w:r>
    </w:p>
    <w:p w14:paraId="038045AD">
      <w:pPr>
        <w:spacing w:line="360" w:lineRule="auto"/>
        <w:ind w:firstLine="480" w:firstLineChars="200"/>
        <w:jc w:val="left"/>
        <w:rPr>
          <w:rFonts w:ascii="宋体" w:hAnsi="宋体" w:cs="宋体"/>
          <w:color w:val="000000"/>
          <w:sz w:val="24"/>
        </w:rPr>
      </w:pPr>
      <w:r>
        <w:rPr>
          <w:rFonts w:hint="eastAsia" w:ascii="宋体" w:hAnsi="宋体" w:cs="宋体"/>
          <w:color w:val="000000"/>
          <w:sz w:val="24"/>
        </w:rPr>
        <w:t>重大质量问题或情节严重影响恶劣质量问题（包括未按图纸或发包方指令施工、影响结构安全，严重影响外观观感质量，被政府质检部门或相关部门提出通报的等）处以1万元以上，直至勒令退场的处罚。</w:t>
      </w:r>
    </w:p>
    <w:p w14:paraId="226E3604">
      <w:pPr>
        <w:spacing w:line="360" w:lineRule="auto"/>
        <w:ind w:firstLine="480" w:firstLineChars="200"/>
        <w:jc w:val="left"/>
        <w:rPr>
          <w:rFonts w:ascii="宋体" w:hAnsi="宋体" w:cs="宋体"/>
          <w:color w:val="000000"/>
          <w:sz w:val="24"/>
        </w:rPr>
      </w:pPr>
      <w:r>
        <w:rPr>
          <w:rFonts w:hint="eastAsia" w:ascii="宋体" w:hAnsi="宋体" w:cs="宋体"/>
          <w:color w:val="000000"/>
          <w:sz w:val="24"/>
        </w:rPr>
        <w:t xml:space="preserve"> (十)关于竣工资料移交工作。乙方竣工资料编制须符合现行规范要求；监理公司审核后向甲方正式移交，并办理接交手续。</w:t>
      </w:r>
    </w:p>
    <w:p w14:paraId="15269C9F">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一)关于工程竣工结算工作。（1）乙方工程竣工验收报告时，一般情况下应同时递交竣工结算报告及完整的结算报审资料。乙方同意以甲方按内控监督管理规定委托的第三方中介机构（即审核人）做出的审核报告为最终结算依据。（2）结算报审资料由甲方工程负责人主持初审后（设有工程监理的，还需提前履行总监或总监代表主持的监理初审），再报审核人审核。初审时间一般为15个工作日。（3）在初审和审核过程中，如发现结算报审资料不完善或不完整，有明显不合理情况时，可退回重报、或要求乙方进一步补充和修改该结算报审资料中的缺少和错误部分；初审和审核期的起算点按重新上报时间计算。（4）如有以下情况，审核周期可适当延长：因乙方提交的结算报审资料不足以使审核人正常开展审核工作、或与计算政策法规不一致、或有严重错误、或仍认为缺少资料的，审核人可退回重报或要求乙方、甲方继续补充资料；监理和甲方初审意见有错误或不完善，需要继续补充和完善的；结算报审资料不足以说明结算审核相关问题，审核人需要核查、核对现场实物的；审核人要求监理、甲方、乙方补充和确定问题的时限逾期的。（5）审核人有权自主开展现场实物核查工作；有权否定监理、甲方有瑕疵的审批单、初审意见中的相关内容。（6）初审和审核过程中，乙方主要人员和预算员在补充完善资料、现场核查、说明情况等方面应积极予以配合。（7）发生工程竣工结算审核价款争议且不能协商解决的，按合同约定的争议解决办法处理。</w:t>
      </w:r>
    </w:p>
    <w:p w14:paraId="155B92E0">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二)关于旅游接待临时停工。乙方充分了解甲方属文物旅游单位；施工期间，在遇有国家、政府的等级接待需短时间停工时，甲方将提前半天/一天予以通知，乙方须遵守执行，所引起的乙方临时性用工数量和工序调整、以及停窝工损失由乙方承担。</w:t>
      </w:r>
    </w:p>
    <w:p w14:paraId="1D25580D">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三)关于当地村民务工的请求。乙方投标前，需充分了解工程所在地的民情社情，采取积极措施合理化解矛盾（协调、解决问题的费用已包含在招投标总价中）；本工程所有务工、供料等的选择均由乙方根据相关法规自主决定。工程建设期间，遇当地村民闲散劳动力有务工请求时，仅建议乙方可在技术考核通过、同工同酬、不降低施工（及材料）质量和工期、符合国家政令、诚信履约、相关务工和人身保险等手续完备的前提下适当予以照顾，但此建议采纳与否由乙方行使其权力。</w:t>
      </w:r>
    </w:p>
    <w:p w14:paraId="36AE9346">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(十四)关于施工临舍。本工程不提供施工临舍的建设场地。</w:t>
      </w:r>
    </w:p>
    <w:p w14:paraId="7EEAFE9B">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(十五)本项目施工场地为文物重点保护区，施工单位必须对施工人员资料核实，确定施工人员身份。所有施工人员及车辆要在发包人处办理出入许可证。施工人员必须挂牌上岗(标明姓名、年龄、职务并贴照片)。</w:t>
      </w:r>
    </w:p>
    <w:p w14:paraId="72A638C1">
      <w:pPr>
        <w:spacing w:line="360" w:lineRule="auto"/>
        <w:ind w:firstLine="480" w:firstLineChars="200"/>
        <w:jc w:val="left"/>
        <w:rPr>
          <w:rFonts w:ascii="宋体" w:hAnsi="宋体" w:cs="宋体"/>
          <w:color w:val="000000"/>
          <w:sz w:val="24"/>
        </w:rPr>
      </w:pPr>
      <w:r>
        <w:rPr>
          <w:rFonts w:hint="eastAsia" w:ascii="宋体" w:hAnsi="宋体" w:cs="宋体"/>
          <w:color w:val="000000"/>
          <w:sz w:val="24"/>
        </w:rPr>
        <w:t>（十六）本工程不得转包，否则发包人有权单方面终止合同，一切责任及后果由承包人承担。</w:t>
      </w:r>
    </w:p>
    <w:p w14:paraId="24D85557">
      <w:pPr>
        <w:spacing w:line="360" w:lineRule="auto"/>
        <w:ind w:firstLine="480" w:firstLineChars="200"/>
        <w:jc w:val="left"/>
        <w:rPr>
          <w:rFonts w:ascii="宋体" w:hAnsi="宋体" w:cs="宋体"/>
          <w:color w:val="000000"/>
          <w:sz w:val="24"/>
        </w:rPr>
      </w:pPr>
      <w:r>
        <w:rPr>
          <w:rFonts w:hint="eastAsia" w:ascii="宋体" w:hAnsi="宋体" w:cs="宋体"/>
          <w:color w:val="000000"/>
          <w:sz w:val="24"/>
        </w:rPr>
        <w:t>（注：增补条款所涉及内容，乙方可在招标答疑阶段提出了解相关信息的要求，否则视为也已全面了解和接受。）</w:t>
      </w:r>
    </w:p>
    <w:p w14:paraId="357F0054">
      <w:pPr>
        <w:spacing w:line="360" w:lineRule="auto"/>
        <w:ind w:firstLine="480" w:firstLineChars="200"/>
        <w:jc w:val="left"/>
        <w:rPr>
          <w:rFonts w:ascii="宋体" w:hAnsi="宋体" w:cs="宋体"/>
          <w:color w:val="000000"/>
          <w:sz w:val="24"/>
        </w:rPr>
      </w:pPr>
    </w:p>
    <w:p w14:paraId="42065917">
      <w:pPr>
        <w:spacing w:line="440" w:lineRule="exact"/>
        <w:rPr>
          <w:rFonts w:ascii="宋体" w:hAnsi="宋体" w:cs="宋体"/>
          <w:color w:val="000000"/>
          <w:sz w:val="30"/>
          <w:szCs w:val="30"/>
        </w:rPr>
      </w:pPr>
      <w:bookmarkStart w:id="533" w:name="_Toc351203652"/>
      <w:bookmarkEnd w:id="533"/>
      <w:r>
        <w:rPr>
          <w:rFonts w:hint="eastAsia" w:ascii="宋体" w:hAnsi="宋体" w:cs="宋体"/>
          <w:color w:val="000000"/>
          <w:sz w:val="30"/>
          <w:szCs w:val="30"/>
        </w:rPr>
        <w:br w:type="page"/>
      </w:r>
      <w:r>
        <w:rPr>
          <w:rFonts w:hint="eastAsia" w:ascii="宋体" w:hAnsi="宋体" w:cs="宋体"/>
          <w:color w:val="000000"/>
          <w:sz w:val="30"/>
          <w:szCs w:val="30"/>
        </w:rPr>
        <w:t>附</w:t>
      </w:r>
      <w:bookmarkStart w:id="534" w:name="_Toc296944565"/>
      <w:bookmarkStart w:id="535" w:name="_Toc296891266"/>
      <w:bookmarkStart w:id="536" w:name="_Toc267261693"/>
      <w:bookmarkStart w:id="537" w:name="_Toc296891054"/>
      <w:bookmarkStart w:id="538" w:name="_Toc296347225"/>
      <w:bookmarkStart w:id="539" w:name="_Toc296503226"/>
      <w:bookmarkStart w:id="540" w:name="_Toc296346727"/>
      <w:r>
        <w:rPr>
          <w:rFonts w:hint="eastAsia" w:ascii="宋体" w:hAnsi="宋体" w:cs="宋体"/>
          <w:color w:val="000000"/>
          <w:sz w:val="30"/>
          <w:szCs w:val="30"/>
        </w:rPr>
        <w:t>件1：</w:t>
      </w:r>
      <w:bookmarkEnd w:id="534"/>
      <w:bookmarkEnd w:id="535"/>
      <w:bookmarkEnd w:id="536"/>
      <w:bookmarkEnd w:id="537"/>
      <w:bookmarkEnd w:id="538"/>
      <w:bookmarkEnd w:id="539"/>
      <w:bookmarkEnd w:id="540"/>
      <w:r>
        <w:rPr>
          <w:rFonts w:hint="eastAsia" w:ascii="宋体" w:hAnsi="宋体" w:cs="宋体"/>
          <w:color w:val="000000"/>
          <w:sz w:val="30"/>
          <w:szCs w:val="30"/>
        </w:rPr>
        <w:t xml:space="preserve">    </w:t>
      </w:r>
    </w:p>
    <w:p w14:paraId="23681E5A">
      <w:pPr>
        <w:spacing w:beforeLines="50" w:afterLines="50" w:line="440" w:lineRule="exact"/>
        <w:jc w:val="center"/>
        <w:rPr>
          <w:rFonts w:ascii="宋体" w:hAnsi="宋体" w:cs="宋体"/>
          <w:color w:val="000000"/>
          <w:sz w:val="24"/>
        </w:rPr>
      </w:pPr>
      <w:r>
        <w:rPr>
          <w:rFonts w:hint="eastAsia" w:ascii="宋体" w:hAnsi="宋体" w:cs="宋体"/>
          <w:color w:val="000000"/>
          <w:sz w:val="24"/>
        </w:rPr>
        <w:t>工程质量保修书</w:t>
      </w:r>
    </w:p>
    <w:p w14:paraId="03D4C908">
      <w:pPr>
        <w:spacing w:line="440" w:lineRule="exact"/>
        <w:ind w:firstLine="480" w:firstLineChars="200"/>
        <w:rPr>
          <w:rFonts w:ascii="宋体" w:hAnsi="宋体" w:cs="宋体"/>
          <w:color w:val="000000"/>
          <w:sz w:val="24"/>
        </w:rPr>
      </w:pPr>
      <w:r>
        <w:rPr>
          <w:rFonts w:hint="eastAsia" w:ascii="宋体" w:hAnsi="宋体" w:cs="宋体"/>
          <w:color w:val="000000"/>
          <w:sz w:val="24"/>
        </w:rPr>
        <w:t>发包人（全称）：</w:t>
      </w:r>
      <w:r>
        <w:rPr>
          <w:rFonts w:hint="eastAsia" w:ascii="宋体" w:hAnsi="宋体" w:cs="宋体"/>
          <w:color w:val="000000"/>
          <w:sz w:val="24"/>
          <w:u w:val="single"/>
        </w:rPr>
        <w:t xml:space="preserve">  秦始皇帝陵博物院  </w:t>
      </w:r>
      <w:r>
        <w:rPr>
          <w:rFonts w:hint="eastAsia" w:ascii="宋体" w:hAnsi="宋体" w:cs="宋体"/>
          <w:color w:val="000000"/>
          <w:sz w:val="24"/>
        </w:rPr>
        <w:t xml:space="preserve"> </w:t>
      </w:r>
    </w:p>
    <w:p w14:paraId="25763BD9">
      <w:pPr>
        <w:spacing w:line="440" w:lineRule="exact"/>
        <w:rPr>
          <w:rFonts w:ascii="宋体" w:hAnsi="宋体" w:cs="宋体"/>
          <w:color w:val="000000"/>
          <w:sz w:val="24"/>
        </w:rPr>
      </w:pPr>
      <w:r>
        <w:rPr>
          <w:rFonts w:hint="eastAsia" w:ascii="宋体" w:hAnsi="宋体" w:cs="宋体"/>
          <w:color w:val="000000"/>
          <w:sz w:val="24"/>
        </w:rPr>
        <w:t>　　承包人（全称）：</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5014EF40">
      <w:pPr>
        <w:spacing w:line="440" w:lineRule="exact"/>
        <w:rPr>
          <w:rFonts w:ascii="宋体" w:hAnsi="宋体" w:cs="宋体"/>
          <w:color w:val="000000"/>
          <w:sz w:val="24"/>
        </w:rPr>
      </w:pPr>
    </w:p>
    <w:p w14:paraId="7AB843C7">
      <w:pPr>
        <w:spacing w:line="360" w:lineRule="auto"/>
        <w:rPr>
          <w:rFonts w:ascii="宋体" w:hAnsi="宋体" w:cs="宋体"/>
          <w:color w:val="000000"/>
          <w:sz w:val="24"/>
        </w:rPr>
      </w:pPr>
      <w:r>
        <w:rPr>
          <w:rFonts w:hint="eastAsia" w:ascii="宋体" w:hAnsi="宋体" w:cs="宋体"/>
          <w:color w:val="000000"/>
          <w:sz w:val="24"/>
        </w:rPr>
        <w:t>　　发包人和承包人根据《中华人民共和国建筑法》和《建设工程质量管理条例》，经协商一致就</w:t>
      </w:r>
      <w:r>
        <w:rPr>
          <w:rFonts w:hint="eastAsia" w:ascii="宋体" w:hAnsi="宋体" w:cs="宋体"/>
          <w:color w:val="000000"/>
          <w:sz w:val="24"/>
          <w:u w:val="single"/>
          <w:lang w:eastAsia="zh-CN"/>
        </w:rPr>
        <w:t>秦始皇帝陵博物院陶制文物库房基础设施改造（二期）</w:t>
      </w:r>
      <w:r>
        <w:rPr>
          <w:rFonts w:hint="eastAsia" w:ascii="宋体" w:hAnsi="宋体" w:cs="宋体"/>
          <w:color w:val="000000"/>
          <w:sz w:val="24"/>
        </w:rPr>
        <w:t>（工程全称）签订工程质量保修书。</w:t>
      </w:r>
    </w:p>
    <w:p w14:paraId="3FFA2755">
      <w:pPr>
        <w:spacing w:line="360" w:lineRule="auto"/>
        <w:outlineLvl w:val="0"/>
        <w:rPr>
          <w:rFonts w:ascii="宋体" w:hAnsi="宋体" w:cs="宋体"/>
          <w:color w:val="000000"/>
          <w:sz w:val="24"/>
        </w:rPr>
      </w:pPr>
      <w:r>
        <w:rPr>
          <w:rFonts w:hint="eastAsia" w:ascii="宋体" w:hAnsi="宋体" w:cs="宋体"/>
          <w:color w:val="000000"/>
          <w:sz w:val="24"/>
        </w:rPr>
        <w:t>　　</w:t>
      </w:r>
      <w:bookmarkStart w:id="541" w:name="_Toc194"/>
      <w:bookmarkStart w:id="542" w:name="_Toc2080"/>
      <w:bookmarkStart w:id="543" w:name="_Toc2174"/>
      <w:bookmarkStart w:id="544" w:name="_Toc99719424"/>
      <w:r>
        <w:rPr>
          <w:rFonts w:hint="eastAsia" w:ascii="宋体" w:hAnsi="宋体" w:cs="宋体"/>
          <w:color w:val="000000"/>
          <w:sz w:val="24"/>
        </w:rPr>
        <w:t>一、工程质量保修范围和内容</w:t>
      </w:r>
      <w:bookmarkEnd w:id="541"/>
      <w:bookmarkEnd w:id="542"/>
      <w:bookmarkEnd w:id="543"/>
      <w:bookmarkEnd w:id="544"/>
    </w:p>
    <w:p w14:paraId="47B8EBDC">
      <w:pPr>
        <w:spacing w:line="360" w:lineRule="auto"/>
        <w:rPr>
          <w:rFonts w:ascii="宋体" w:hAnsi="宋体" w:cs="宋体"/>
          <w:color w:val="000000"/>
          <w:sz w:val="24"/>
        </w:rPr>
      </w:pPr>
      <w:r>
        <w:rPr>
          <w:rFonts w:hint="eastAsia" w:ascii="宋体" w:hAnsi="宋体" w:cs="宋体"/>
          <w:color w:val="000000"/>
          <w:sz w:val="24"/>
        </w:rPr>
        <w:t>　　承包人在质量保修期内，按照有关法律规定和合同约定，承担工程质量保修责任。</w:t>
      </w:r>
    </w:p>
    <w:p w14:paraId="24A3DE7C">
      <w:pPr>
        <w:spacing w:line="360" w:lineRule="auto"/>
        <w:rPr>
          <w:rFonts w:ascii="宋体" w:hAnsi="宋体" w:cs="宋体"/>
          <w:color w:val="000000"/>
          <w:sz w:val="24"/>
        </w:rPr>
      </w:pPr>
      <w:r>
        <w:rPr>
          <w:rFonts w:hint="eastAsia" w:ascii="宋体" w:hAnsi="宋体" w:cs="宋体"/>
          <w:color w:val="000000"/>
          <w:sz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s="宋体"/>
          <w:color w:val="000000"/>
          <w:sz w:val="24"/>
          <w:u w:val="single"/>
        </w:rPr>
        <w:t xml:space="preserve"> / </w:t>
      </w:r>
      <w:r>
        <w:rPr>
          <w:rFonts w:hint="eastAsia" w:ascii="宋体" w:hAnsi="宋体" w:cs="宋体"/>
          <w:color w:val="000000"/>
          <w:sz w:val="24"/>
        </w:rPr>
        <w:t>。</w:t>
      </w:r>
    </w:p>
    <w:p w14:paraId="747CDEF5">
      <w:pPr>
        <w:spacing w:line="360" w:lineRule="auto"/>
        <w:outlineLvl w:val="0"/>
        <w:rPr>
          <w:rFonts w:ascii="宋体" w:hAnsi="宋体" w:cs="宋体"/>
          <w:color w:val="000000"/>
          <w:sz w:val="24"/>
        </w:rPr>
      </w:pPr>
      <w:r>
        <w:rPr>
          <w:rFonts w:hint="eastAsia" w:ascii="宋体" w:hAnsi="宋体" w:cs="宋体"/>
          <w:b/>
          <w:color w:val="000000"/>
          <w:sz w:val="24"/>
        </w:rPr>
        <w:t>　　</w:t>
      </w:r>
      <w:bookmarkStart w:id="545" w:name="_Toc10484"/>
      <w:bookmarkStart w:id="546" w:name="_Toc24464"/>
      <w:bookmarkStart w:id="547" w:name="_Toc11061"/>
      <w:bookmarkStart w:id="548" w:name="_Toc99719425"/>
      <w:r>
        <w:rPr>
          <w:rFonts w:hint="eastAsia" w:ascii="宋体" w:hAnsi="宋体" w:cs="宋体"/>
          <w:color w:val="000000"/>
          <w:sz w:val="24"/>
        </w:rPr>
        <w:t>二、质量保修期</w:t>
      </w:r>
      <w:bookmarkEnd w:id="545"/>
      <w:bookmarkEnd w:id="546"/>
      <w:bookmarkEnd w:id="547"/>
      <w:bookmarkEnd w:id="548"/>
    </w:p>
    <w:p w14:paraId="7C828861">
      <w:pPr>
        <w:spacing w:line="360" w:lineRule="auto"/>
        <w:ind w:firstLine="480" w:firstLineChars="200"/>
        <w:rPr>
          <w:rFonts w:ascii="宋体" w:hAnsi="宋体" w:cs="宋体"/>
          <w:color w:val="000000"/>
          <w:sz w:val="24"/>
        </w:rPr>
      </w:pPr>
      <w:r>
        <w:rPr>
          <w:rFonts w:hint="eastAsia" w:ascii="宋体" w:hAnsi="宋体" w:cs="宋体"/>
          <w:color w:val="000000"/>
          <w:sz w:val="24"/>
        </w:rPr>
        <w:t>根据《建设工程质量管理条例》及有关规定，工程的质量保修期如下：</w:t>
      </w:r>
    </w:p>
    <w:p w14:paraId="234C2657">
      <w:pPr>
        <w:ind w:firstLine="480" w:firstLineChars="200"/>
        <w:rPr>
          <w:rFonts w:ascii="宋体" w:hAnsi="宋体" w:cs="宋体"/>
          <w:sz w:val="24"/>
        </w:rPr>
      </w:pPr>
      <w:r>
        <w:rPr>
          <w:rFonts w:hint="eastAsia" w:ascii="宋体" w:hAnsi="宋体" w:cs="宋体"/>
          <w:sz w:val="24"/>
        </w:rPr>
        <w:t>1</w:t>
      </w:r>
      <w:r>
        <w:rPr>
          <w:rFonts w:hint="eastAsia" w:ascii="宋体" w:hAnsi="宋体" w:cs="宋体"/>
          <w:color w:val="000000"/>
          <w:sz w:val="24"/>
        </w:rPr>
        <w:t>．</w:t>
      </w:r>
      <w:r>
        <w:rPr>
          <w:rFonts w:hint="eastAsia" w:ascii="宋体" w:hAnsi="宋体" w:cs="宋体"/>
          <w:sz w:val="24"/>
        </w:rPr>
        <w:t>地基基础工程和主体结构工程为设计文件规定的工程合理使用年限；</w:t>
      </w:r>
    </w:p>
    <w:p w14:paraId="1A6C6A88">
      <w:pPr>
        <w:spacing w:line="360" w:lineRule="auto"/>
        <w:ind w:firstLine="480" w:firstLineChars="200"/>
        <w:rPr>
          <w:rFonts w:ascii="宋体" w:hAnsi="宋体" w:cs="宋体"/>
          <w:color w:val="000000"/>
          <w:sz w:val="24"/>
        </w:rPr>
      </w:pPr>
      <w:r>
        <w:rPr>
          <w:rFonts w:hint="eastAsia" w:ascii="宋体" w:hAnsi="宋体" w:cs="宋体"/>
          <w:color w:val="000000"/>
          <w:sz w:val="24"/>
        </w:rPr>
        <w:t>2</w:t>
      </w:r>
      <w:r>
        <w:rPr>
          <w:rFonts w:hint="eastAsia" w:ascii="宋体" w:hAnsi="宋体" w:cs="宋体"/>
          <w:sz w:val="24"/>
        </w:rPr>
        <w:t>．</w:t>
      </w:r>
      <w:r>
        <w:rPr>
          <w:rFonts w:hint="eastAsia" w:ascii="宋体" w:hAnsi="宋体" w:cs="宋体"/>
          <w:color w:val="000000"/>
          <w:sz w:val="24"/>
        </w:rPr>
        <w:t>屋面防水工程、有防水要求的卫生间、房间和外墙面的防渗为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p>
    <w:p w14:paraId="11967B71">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装修工程为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p>
    <w:p w14:paraId="1A086378">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电气管线、给排水管道、设备安装工程为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p>
    <w:p w14:paraId="4D3F2C3E">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5</w:t>
      </w:r>
      <w:r>
        <w:rPr>
          <w:rFonts w:hint="eastAsia" w:ascii="宋体" w:hAnsi="宋体" w:cs="宋体"/>
          <w:sz w:val="24"/>
        </w:rPr>
        <w:t>．</w:t>
      </w:r>
      <w:r>
        <w:rPr>
          <w:rFonts w:hint="eastAsia" w:ascii="宋体" w:hAnsi="宋体" w:cs="宋体"/>
          <w:color w:val="000000"/>
          <w:sz w:val="24"/>
        </w:rPr>
        <w:t>供热与供冷系统为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个采暖期、供冷期；</w:t>
      </w:r>
    </w:p>
    <w:p w14:paraId="4AB5B08A">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6</w:t>
      </w:r>
      <w:r>
        <w:rPr>
          <w:rFonts w:hint="eastAsia" w:ascii="宋体" w:hAnsi="宋体" w:cs="宋体"/>
          <w:sz w:val="24"/>
        </w:rPr>
        <w:t>．</w:t>
      </w:r>
      <w:r>
        <w:rPr>
          <w:rFonts w:hint="eastAsia" w:ascii="宋体" w:hAnsi="宋体" w:cs="宋体"/>
          <w:color w:val="000000"/>
          <w:sz w:val="24"/>
        </w:rPr>
        <w:t>住宅小区内的给排水设施、道路等配套工程为</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年；</w:t>
      </w:r>
    </w:p>
    <w:p w14:paraId="0793B68C">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7</w:t>
      </w:r>
      <w:r>
        <w:rPr>
          <w:rFonts w:hint="eastAsia" w:ascii="宋体" w:hAnsi="宋体" w:cs="宋体"/>
          <w:sz w:val="24"/>
        </w:rPr>
        <w:t>．</w:t>
      </w:r>
      <w:r>
        <w:rPr>
          <w:rFonts w:hint="eastAsia" w:ascii="宋体" w:hAnsi="宋体" w:cs="宋体"/>
          <w:color w:val="000000"/>
          <w:sz w:val="24"/>
        </w:rPr>
        <w:t>其他项目保修期限约定如下：</w:t>
      </w:r>
      <w:r>
        <w:rPr>
          <w:rFonts w:hint="eastAsia" w:ascii="宋体" w:hAnsi="宋体" w:cs="宋体"/>
          <w:color w:val="000000"/>
          <w:sz w:val="24"/>
          <w:u w:val="single"/>
        </w:rPr>
        <w:t xml:space="preserve">   </w:t>
      </w:r>
      <w:r>
        <w:rPr>
          <w:rFonts w:hint="eastAsia" w:ascii="宋体" w:hAnsi="宋体" w:cs="宋体"/>
          <w:color w:val="000000"/>
          <w:sz w:val="24"/>
          <w:u w:val="single"/>
          <w:lang w:val="en-US" w:eastAsia="zh-CN"/>
        </w:rPr>
        <w:t xml:space="preserve">  </w:t>
      </w:r>
      <w:r>
        <w:rPr>
          <w:rFonts w:hint="eastAsia" w:ascii="宋体" w:hAnsi="宋体" w:cs="宋体"/>
          <w:color w:val="000000"/>
          <w:sz w:val="24"/>
          <w:u w:val="single"/>
        </w:rPr>
        <w:t xml:space="preserve">  </w:t>
      </w:r>
      <w:r>
        <w:rPr>
          <w:rFonts w:hint="eastAsia" w:ascii="宋体" w:hAnsi="宋体" w:cs="宋体"/>
          <w:color w:val="000000"/>
          <w:sz w:val="24"/>
        </w:rPr>
        <w:t>。</w:t>
      </w:r>
      <w:bookmarkStart w:id="572" w:name="_GoBack"/>
      <w:bookmarkEnd w:id="572"/>
    </w:p>
    <w:p w14:paraId="1F5BCBF9">
      <w:pPr>
        <w:spacing w:line="360" w:lineRule="auto"/>
        <w:rPr>
          <w:rFonts w:ascii="宋体" w:hAnsi="宋体" w:cs="宋体"/>
          <w:color w:val="000000"/>
          <w:sz w:val="24"/>
        </w:rPr>
      </w:pPr>
      <w:r>
        <w:rPr>
          <w:rFonts w:hint="eastAsia" w:ascii="宋体" w:hAnsi="宋体" w:cs="宋体"/>
          <w:color w:val="000000"/>
          <w:sz w:val="24"/>
        </w:rPr>
        <w:t>　　质量保修期自工程竣工验收合格之日起计算。</w:t>
      </w:r>
    </w:p>
    <w:p w14:paraId="6A077AF6">
      <w:pPr>
        <w:spacing w:line="360" w:lineRule="auto"/>
        <w:ind w:firstLine="480" w:firstLineChars="200"/>
        <w:outlineLvl w:val="0"/>
        <w:rPr>
          <w:rFonts w:ascii="宋体" w:hAnsi="宋体" w:cs="宋体"/>
          <w:color w:val="000000"/>
          <w:sz w:val="24"/>
          <w:highlight w:val="none"/>
        </w:rPr>
      </w:pPr>
      <w:bookmarkStart w:id="549" w:name="_Toc21620"/>
      <w:bookmarkStart w:id="550" w:name="_Toc99719426"/>
      <w:bookmarkStart w:id="551" w:name="_Toc8881"/>
      <w:bookmarkStart w:id="552" w:name="_Toc10504"/>
      <w:r>
        <w:rPr>
          <w:rFonts w:hint="eastAsia" w:ascii="宋体" w:hAnsi="宋体" w:cs="宋体"/>
          <w:color w:val="000000"/>
          <w:sz w:val="24"/>
        </w:rPr>
        <w:t>三、缺陷责任期</w:t>
      </w:r>
      <w:bookmarkEnd w:id="549"/>
      <w:bookmarkEnd w:id="550"/>
      <w:bookmarkEnd w:id="551"/>
      <w:bookmarkEnd w:id="552"/>
    </w:p>
    <w:p w14:paraId="2C358321">
      <w:pPr>
        <w:spacing w:line="360" w:lineRule="auto"/>
        <w:ind w:firstLine="480" w:firstLineChars="200"/>
        <w:rPr>
          <w:rFonts w:ascii="宋体" w:hAnsi="宋体" w:cs="宋体"/>
          <w:color w:val="000000"/>
          <w:sz w:val="24"/>
        </w:rPr>
      </w:pPr>
      <w:r>
        <w:rPr>
          <w:rFonts w:hint="eastAsia" w:ascii="宋体" w:hAnsi="宋体" w:cs="宋体"/>
          <w:color w:val="000000"/>
          <w:sz w:val="24"/>
          <w:highlight w:val="none"/>
        </w:rPr>
        <w:t>工程缺陷责任期为</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u w:val="single"/>
          <w:lang w:val="en-US" w:eastAsia="zh-CN"/>
        </w:rPr>
        <w:t>24</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个月，缺陷责任期自工程通过竣工验收之日起计算。单位工程先于全部工程进行验收，单位工程缺陷责任</w:t>
      </w:r>
      <w:r>
        <w:rPr>
          <w:rFonts w:hint="eastAsia" w:ascii="宋体" w:hAnsi="宋体" w:cs="宋体"/>
          <w:color w:val="000000"/>
          <w:sz w:val="24"/>
        </w:rPr>
        <w:t>期自单位工程验收合格之日起算。</w:t>
      </w:r>
    </w:p>
    <w:p w14:paraId="10527B50">
      <w:pPr>
        <w:spacing w:line="360" w:lineRule="auto"/>
        <w:ind w:firstLine="480" w:firstLineChars="200"/>
        <w:rPr>
          <w:rFonts w:ascii="宋体" w:hAnsi="宋体" w:cs="宋体"/>
          <w:color w:val="000000"/>
          <w:sz w:val="24"/>
        </w:rPr>
      </w:pPr>
      <w:r>
        <w:rPr>
          <w:rFonts w:hint="eastAsia" w:ascii="宋体" w:hAnsi="宋体" w:cs="宋体"/>
          <w:color w:val="000000"/>
          <w:sz w:val="24"/>
        </w:rPr>
        <w:t>缺陷责任期终止后，发包人应退还剩余的质量保证金。</w:t>
      </w:r>
    </w:p>
    <w:p w14:paraId="53782C1E">
      <w:pPr>
        <w:spacing w:line="360" w:lineRule="auto"/>
        <w:outlineLvl w:val="0"/>
        <w:rPr>
          <w:rFonts w:ascii="宋体" w:hAnsi="宋体" w:cs="宋体"/>
          <w:color w:val="000000"/>
          <w:sz w:val="24"/>
        </w:rPr>
      </w:pPr>
      <w:r>
        <w:rPr>
          <w:rFonts w:hint="eastAsia" w:ascii="宋体" w:hAnsi="宋体" w:cs="宋体"/>
          <w:color w:val="000000"/>
          <w:sz w:val="24"/>
        </w:rPr>
        <w:t xml:space="preserve">    </w:t>
      </w:r>
      <w:bookmarkStart w:id="553" w:name="_Toc4598"/>
      <w:bookmarkStart w:id="554" w:name="_Toc250"/>
      <w:bookmarkStart w:id="555" w:name="_Toc99719427"/>
      <w:bookmarkStart w:id="556" w:name="_Toc29867"/>
      <w:r>
        <w:rPr>
          <w:rFonts w:hint="eastAsia" w:ascii="宋体" w:hAnsi="宋体" w:cs="宋体"/>
          <w:color w:val="000000"/>
          <w:sz w:val="24"/>
        </w:rPr>
        <w:t>四、质量保修责任</w:t>
      </w:r>
      <w:bookmarkEnd w:id="553"/>
      <w:bookmarkEnd w:id="554"/>
      <w:bookmarkEnd w:id="555"/>
      <w:bookmarkEnd w:id="556"/>
    </w:p>
    <w:p w14:paraId="328D0D7F">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1</w:t>
      </w:r>
      <w:r>
        <w:rPr>
          <w:rFonts w:hint="eastAsia" w:ascii="宋体" w:hAnsi="宋体" w:cs="宋体"/>
          <w:sz w:val="24"/>
        </w:rPr>
        <w:t>．</w:t>
      </w:r>
      <w:r>
        <w:rPr>
          <w:rFonts w:hint="eastAsia" w:ascii="宋体" w:hAnsi="宋体" w:cs="宋体"/>
          <w:color w:val="000000"/>
          <w:sz w:val="24"/>
        </w:rPr>
        <w:t>属于保修范围、内容的项目，承包人应当在接到保修通知之日起7天内派人保修。承包人不在约定期限内派人保修的，发包人可以委托他人修理。</w:t>
      </w:r>
    </w:p>
    <w:p w14:paraId="0250A813">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2</w:t>
      </w:r>
      <w:r>
        <w:rPr>
          <w:rFonts w:hint="eastAsia" w:ascii="宋体" w:hAnsi="宋体" w:cs="宋体"/>
          <w:sz w:val="24"/>
        </w:rPr>
        <w:t>．</w:t>
      </w:r>
      <w:r>
        <w:rPr>
          <w:rFonts w:hint="eastAsia" w:ascii="宋体" w:hAnsi="宋体" w:cs="宋体"/>
          <w:color w:val="000000"/>
          <w:sz w:val="24"/>
        </w:rPr>
        <w:t>发生紧急事故需抢修的，承包人在接到事故通知后，应当立即到达事故现场抢修。</w:t>
      </w:r>
    </w:p>
    <w:p w14:paraId="6EE02E1D">
      <w:pPr>
        <w:spacing w:line="360" w:lineRule="auto"/>
        <w:ind w:left="105" w:leftChars="50" w:firstLine="491" w:firstLineChars="205"/>
        <w:rPr>
          <w:rFonts w:ascii="宋体" w:hAnsi="宋体" w:cs="宋体"/>
          <w:color w:val="000000"/>
          <w:sz w:val="24"/>
        </w:rPr>
      </w:pPr>
      <w:r>
        <w:rPr>
          <w:rFonts w:hint="eastAsia" w:ascii="宋体" w:hAnsi="宋体" w:cs="宋体"/>
          <w:color w:val="000000"/>
          <w:sz w:val="24"/>
        </w:rPr>
        <w:t>3</w:t>
      </w:r>
      <w:r>
        <w:rPr>
          <w:rFonts w:hint="eastAsia" w:ascii="宋体" w:hAnsi="宋体" w:cs="宋体"/>
          <w:sz w:val="24"/>
        </w:rPr>
        <w:t>．</w:t>
      </w:r>
      <w:r>
        <w:rPr>
          <w:rFonts w:hint="eastAsia" w:ascii="宋体" w:hAnsi="宋体" w:cs="宋体"/>
          <w:color w:val="000000"/>
          <w:sz w:val="24"/>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D206434">
      <w:pPr>
        <w:spacing w:line="360" w:lineRule="auto"/>
        <w:ind w:left="420" w:leftChars="200" w:firstLine="120" w:firstLineChars="50"/>
        <w:rPr>
          <w:rFonts w:ascii="宋体" w:hAnsi="宋体" w:cs="宋体"/>
          <w:color w:val="000000"/>
          <w:sz w:val="24"/>
        </w:rPr>
      </w:pPr>
      <w:r>
        <w:rPr>
          <w:rFonts w:hint="eastAsia" w:ascii="宋体" w:hAnsi="宋体" w:cs="宋体"/>
          <w:color w:val="000000"/>
          <w:sz w:val="24"/>
        </w:rPr>
        <w:t>4</w:t>
      </w:r>
      <w:r>
        <w:rPr>
          <w:rFonts w:hint="eastAsia" w:ascii="宋体" w:hAnsi="宋体" w:cs="宋体"/>
          <w:sz w:val="24"/>
        </w:rPr>
        <w:t>．</w:t>
      </w:r>
      <w:r>
        <w:rPr>
          <w:rFonts w:hint="eastAsia" w:ascii="宋体" w:hAnsi="宋体" w:cs="宋体"/>
          <w:color w:val="000000"/>
          <w:sz w:val="24"/>
        </w:rPr>
        <w:t>质量保修完成后，由发包人组织验收。</w:t>
      </w:r>
    </w:p>
    <w:p w14:paraId="16EB4DD1">
      <w:pPr>
        <w:spacing w:line="360" w:lineRule="auto"/>
        <w:outlineLvl w:val="0"/>
        <w:rPr>
          <w:rFonts w:ascii="宋体" w:hAnsi="宋体" w:cs="宋体"/>
          <w:color w:val="000000"/>
          <w:sz w:val="24"/>
        </w:rPr>
      </w:pPr>
      <w:r>
        <w:rPr>
          <w:rFonts w:hint="eastAsia" w:ascii="宋体" w:hAnsi="宋体" w:cs="宋体"/>
          <w:color w:val="000000"/>
          <w:sz w:val="24"/>
        </w:rPr>
        <w:t>　　</w:t>
      </w:r>
      <w:bookmarkStart w:id="557" w:name="_Toc99719428"/>
      <w:bookmarkStart w:id="558" w:name="_Toc25128"/>
      <w:bookmarkStart w:id="559" w:name="_Toc4045"/>
      <w:bookmarkStart w:id="560" w:name="_Toc8972"/>
      <w:r>
        <w:rPr>
          <w:rFonts w:hint="eastAsia" w:ascii="宋体" w:hAnsi="宋体" w:cs="宋体"/>
          <w:color w:val="000000"/>
          <w:sz w:val="24"/>
        </w:rPr>
        <w:t>五、保修费用</w:t>
      </w:r>
      <w:bookmarkEnd w:id="557"/>
      <w:bookmarkEnd w:id="558"/>
      <w:bookmarkEnd w:id="559"/>
      <w:bookmarkEnd w:id="560"/>
    </w:p>
    <w:p w14:paraId="52F32948">
      <w:pPr>
        <w:spacing w:line="360" w:lineRule="auto"/>
        <w:rPr>
          <w:rFonts w:ascii="宋体" w:hAnsi="宋体" w:cs="宋体"/>
          <w:color w:val="000000"/>
          <w:sz w:val="24"/>
        </w:rPr>
      </w:pPr>
      <w:r>
        <w:rPr>
          <w:rFonts w:hint="eastAsia" w:ascii="宋体" w:hAnsi="宋体" w:cs="宋体"/>
          <w:color w:val="000000"/>
          <w:sz w:val="24"/>
        </w:rPr>
        <w:t>　　保修费用由造成质量缺陷的责任方承担。</w:t>
      </w:r>
    </w:p>
    <w:p w14:paraId="5FEE240E">
      <w:pPr>
        <w:spacing w:line="360" w:lineRule="auto"/>
        <w:ind w:firstLine="600"/>
        <w:jc w:val="left"/>
        <w:outlineLvl w:val="0"/>
        <w:rPr>
          <w:rFonts w:ascii="宋体" w:hAnsi="宋体" w:cs="宋体"/>
          <w:color w:val="000000"/>
          <w:sz w:val="24"/>
        </w:rPr>
      </w:pPr>
      <w:bookmarkStart w:id="561" w:name="_Toc8644"/>
      <w:bookmarkStart w:id="562" w:name="_Toc31248"/>
      <w:bookmarkStart w:id="563" w:name="_Toc99719429"/>
      <w:bookmarkStart w:id="564" w:name="_Toc26562"/>
      <w:r>
        <w:rPr>
          <w:rFonts w:hint="eastAsia" w:ascii="宋体" w:hAnsi="宋体" w:cs="宋体"/>
          <w:b/>
          <w:color w:val="000000"/>
          <w:sz w:val="24"/>
        </w:rPr>
        <w:t>六</w:t>
      </w:r>
      <w:r>
        <w:rPr>
          <w:rFonts w:hint="eastAsia" w:ascii="宋体" w:hAnsi="宋体" w:cs="宋体"/>
          <w:color w:val="000000"/>
          <w:sz w:val="24"/>
        </w:rPr>
        <w:t>、双方约定的其他工程质量保修事项：</w:t>
      </w:r>
      <w:r>
        <w:rPr>
          <w:rFonts w:hint="eastAsia" w:ascii="宋体" w:hAnsi="宋体" w:cs="宋体"/>
          <w:color w:val="000000"/>
          <w:sz w:val="24"/>
          <w:u w:val="single"/>
        </w:rPr>
        <w:t xml:space="preserve">  无  </w:t>
      </w:r>
      <w:r>
        <w:rPr>
          <w:rFonts w:hint="eastAsia" w:ascii="宋体" w:hAnsi="宋体" w:cs="宋体"/>
          <w:color w:val="000000"/>
          <w:sz w:val="24"/>
        </w:rPr>
        <w:t>。</w:t>
      </w:r>
      <w:bookmarkEnd w:id="561"/>
      <w:bookmarkEnd w:id="562"/>
      <w:bookmarkEnd w:id="563"/>
      <w:bookmarkEnd w:id="564"/>
    </w:p>
    <w:p w14:paraId="73C91091">
      <w:pPr>
        <w:spacing w:line="360" w:lineRule="auto"/>
        <w:ind w:firstLine="456" w:firstLineChars="190"/>
        <w:rPr>
          <w:rFonts w:ascii="宋体" w:hAnsi="宋体" w:cs="宋体"/>
          <w:color w:val="000000"/>
          <w:sz w:val="24"/>
        </w:rPr>
      </w:pPr>
      <w:r>
        <w:rPr>
          <w:rFonts w:hint="eastAsia" w:ascii="宋体" w:hAnsi="宋体" w:cs="宋体"/>
          <w:color w:val="000000"/>
          <w:sz w:val="24"/>
        </w:rPr>
        <w:t>工程质量保修书由发包人、承包人在工程竣工验收前共同签署，作为施工合同附件，其有效期限至保修期满。</w:t>
      </w:r>
    </w:p>
    <w:p w14:paraId="08DCA93F">
      <w:pPr>
        <w:spacing w:line="360" w:lineRule="auto"/>
        <w:ind w:firstLine="420"/>
        <w:rPr>
          <w:rFonts w:ascii="宋体" w:hAnsi="宋体" w:cs="宋体"/>
          <w:color w:val="000000"/>
          <w:sz w:val="24"/>
        </w:rPr>
      </w:pPr>
    </w:p>
    <w:p w14:paraId="398C68DF">
      <w:pPr>
        <w:spacing w:line="360" w:lineRule="auto"/>
        <w:rPr>
          <w:rFonts w:ascii="宋体" w:hAnsi="宋体" w:cs="宋体"/>
          <w:color w:val="000000"/>
          <w:sz w:val="24"/>
        </w:rPr>
      </w:pPr>
      <w:r>
        <w:rPr>
          <w:rFonts w:hint="eastAsia" w:ascii="宋体" w:hAnsi="宋体" w:cs="宋体"/>
          <w:color w:val="000000"/>
          <w:sz w:val="24"/>
        </w:rPr>
        <w:t>发包人(公章)：</w:t>
      </w:r>
      <w:r>
        <w:rPr>
          <w:rFonts w:hint="eastAsia" w:ascii="宋体" w:hAnsi="宋体" w:cs="宋体"/>
          <w:color w:val="000000"/>
          <w:sz w:val="24"/>
          <w:u w:val="single"/>
        </w:rPr>
        <w:t xml:space="preserve">       </w:t>
      </w:r>
      <w:r>
        <w:rPr>
          <w:rFonts w:hint="eastAsia" w:ascii="宋体" w:hAnsi="宋体" w:cs="宋体"/>
          <w:color w:val="000000"/>
          <w:sz w:val="24"/>
        </w:rPr>
        <w:t xml:space="preserve">              承包人(公章)：</w:t>
      </w:r>
      <w:r>
        <w:rPr>
          <w:rFonts w:hint="eastAsia" w:ascii="宋体" w:hAnsi="宋体" w:cs="宋体"/>
          <w:color w:val="000000"/>
          <w:sz w:val="24"/>
          <w:u w:val="single"/>
        </w:rPr>
        <w:t xml:space="preserve">            </w:t>
      </w:r>
    </w:p>
    <w:p w14:paraId="11CAE4E5">
      <w:pPr>
        <w:spacing w:line="360" w:lineRule="auto"/>
        <w:rPr>
          <w:rFonts w:ascii="宋体" w:hAnsi="宋体" w:cs="宋体"/>
          <w:color w:val="000000"/>
          <w:sz w:val="24"/>
        </w:rPr>
      </w:pPr>
      <w:r>
        <w:rPr>
          <w:rFonts w:hint="eastAsia" w:ascii="宋体" w:hAnsi="宋体" w:cs="宋体"/>
          <w:color w:val="000000"/>
          <w:sz w:val="24"/>
        </w:rPr>
        <w:t>地  址：</w:t>
      </w:r>
      <w:r>
        <w:rPr>
          <w:rFonts w:hint="eastAsia" w:ascii="宋体" w:hAnsi="宋体" w:cs="宋体"/>
          <w:color w:val="000000"/>
          <w:sz w:val="24"/>
          <w:u w:val="single"/>
        </w:rPr>
        <w:t xml:space="preserve">     </w:t>
      </w:r>
      <w:r>
        <w:rPr>
          <w:rFonts w:hint="eastAsia" w:ascii="宋体" w:hAnsi="宋体" w:cs="宋体"/>
          <w:color w:val="000000"/>
          <w:sz w:val="24"/>
        </w:rPr>
        <w:t xml:space="preserve">              地  址：</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3111BD31">
      <w:pPr>
        <w:spacing w:line="360" w:lineRule="auto"/>
        <w:rPr>
          <w:rFonts w:ascii="宋体" w:hAnsi="宋体" w:cs="宋体"/>
          <w:color w:val="000000"/>
          <w:sz w:val="24"/>
        </w:rPr>
      </w:pPr>
      <w:r>
        <w:rPr>
          <w:rFonts w:hint="eastAsia" w:ascii="宋体" w:hAnsi="宋体" w:cs="宋体"/>
          <w:color w:val="000000"/>
          <w:sz w:val="24"/>
        </w:rPr>
        <w:t>法定代表人(签字)：</w:t>
      </w:r>
      <w:r>
        <w:rPr>
          <w:rFonts w:hint="eastAsia" w:ascii="宋体" w:hAnsi="宋体" w:cs="宋体"/>
          <w:color w:val="000000"/>
          <w:sz w:val="24"/>
          <w:u w:val="single"/>
        </w:rPr>
        <w:t xml:space="preserve">     </w:t>
      </w:r>
      <w:r>
        <w:rPr>
          <w:rFonts w:hint="eastAsia" w:ascii="宋体" w:hAnsi="宋体" w:cs="宋体"/>
          <w:color w:val="000000"/>
          <w:sz w:val="24"/>
        </w:rPr>
        <w:t xml:space="preserve">              法定代表人(签字)：</w:t>
      </w:r>
      <w:r>
        <w:rPr>
          <w:rFonts w:hint="eastAsia" w:ascii="宋体" w:hAnsi="宋体" w:cs="宋体"/>
          <w:color w:val="000000"/>
          <w:sz w:val="24"/>
          <w:u w:val="single"/>
        </w:rPr>
        <w:t xml:space="preserve">        </w:t>
      </w:r>
    </w:p>
    <w:p w14:paraId="69233056">
      <w:pPr>
        <w:spacing w:line="360" w:lineRule="auto"/>
        <w:rPr>
          <w:rFonts w:ascii="宋体" w:hAnsi="宋体" w:cs="宋体"/>
          <w:color w:val="000000"/>
          <w:sz w:val="24"/>
        </w:rPr>
      </w:pPr>
      <w:r>
        <w:rPr>
          <w:rFonts w:hint="eastAsia" w:ascii="宋体" w:hAnsi="宋体" w:cs="宋体"/>
          <w:color w:val="000000"/>
          <w:sz w:val="24"/>
        </w:rPr>
        <w:t>委托代理人(签字)：</w:t>
      </w:r>
      <w:r>
        <w:rPr>
          <w:rFonts w:hint="eastAsia" w:ascii="宋体" w:hAnsi="宋体" w:cs="宋体"/>
          <w:color w:val="000000"/>
          <w:sz w:val="24"/>
          <w:u w:val="single"/>
        </w:rPr>
        <w:t xml:space="preserve">     </w:t>
      </w:r>
      <w:r>
        <w:rPr>
          <w:rFonts w:hint="eastAsia" w:ascii="宋体" w:hAnsi="宋体" w:cs="宋体"/>
          <w:color w:val="000000"/>
          <w:sz w:val="24"/>
        </w:rPr>
        <w:t xml:space="preserve">              委托代理人(签字)：</w:t>
      </w:r>
      <w:r>
        <w:rPr>
          <w:rFonts w:hint="eastAsia" w:ascii="宋体" w:hAnsi="宋体" w:cs="宋体"/>
          <w:color w:val="000000"/>
          <w:sz w:val="24"/>
          <w:u w:val="single"/>
        </w:rPr>
        <w:t xml:space="preserve">        </w:t>
      </w:r>
    </w:p>
    <w:p w14:paraId="67363801">
      <w:pPr>
        <w:spacing w:line="360" w:lineRule="auto"/>
        <w:rPr>
          <w:rFonts w:ascii="宋体" w:hAnsi="宋体" w:cs="宋体"/>
          <w:color w:val="000000"/>
          <w:sz w:val="24"/>
          <w:u w:val="single"/>
        </w:rPr>
      </w:pPr>
      <w:r>
        <w:rPr>
          <w:rFonts w:hint="eastAsia" w:ascii="宋体" w:hAnsi="宋体" w:cs="宋体"/>
          <w:color w:val="000000"/>
          <w:sz w:val="24"/>
        </w:rPr>
        <w:t>电  话：</w:t>
      </w:r>
      <w:r>
        <w:rPr>
          <w:rFonts w:hint="eastAsia" w:ascii="宋体" w:hAnsi="宋体" w:cs="宋体"/>
          <w:color w:val="000000"/>
          <w:sz w:val="24"/>
          <w:u w:val="single"/>
        </w:rPr>
        <w:t xml:space="preserve">   </w:t>
      </w:r>
      <w:r>
        <w:rPr>
          <w:rFonts w:hint="eastAsia" w:ascii="宋体" w:hAnsi="宋体" w:cs="宋体"/>
          <w:color w:val="000000"/>
          <w:sz w:val="24"/>
        </w:rPr>
        <w:t xml:space="preserve">              电  话：</w:t>
      </w:r>
      <w:r>
        <w:rPr>
          <w:rFonts w:hint="eastAsia" w:ascii="宋体" w:hAnsi="宋体" w:cs="宋体"/>
          <w:color w:val="000000"/>
          <w:sz w:val="24"/>
          <w:u w:val="single"/>
        </w:rPr>
        <w:t xml:space="preserve">                      </w:t>
      </w:r>
    </w:p>
    <w:p w14:paraId="6A253E06">
      <w:pPr>
        <w:spacing w:line="360" w:lineRule="auto"/>
        <w:rPr>
          <w:rFonts w:ascii="宋体" w:hAnsi="宋体" w:cs="宋体"/>
          <w:color w:val="000000"/>
          <w:sz w:val="24"/>
        </w:rPr>
      </w:pPr>
      <w:r>
        <w:rPr>
          <w:rFonts w:hint="eastAsia" w:ascii="宋体" w:hAnsi="宋体" w:cs="宋体"/>
          <w:color w:val="000000"/>
          <w:sz w:val="24"/>
        </w:rPr>
        <w:t>传  真：</w:t>
      </w:r>
      <w:r>
        <w:rPr>
          <w:rFonts w:hint="eastAsia" w:ascii="宋体" w:hAnsi="宋体" w:cs="宋体"/>
          <w:color w:val="000000"/>
          <w:sz w:val="24"/>
          <w:u w:val="single"/>
        </w:rPr>
        <w:t xml:space="preserve">   </w:t>
      </w:r>
      <w:r>
        <w:rPr>
          <w:rFonts w:hint="eastAsia" w:ascii="宋体" w:hAnsi="宋体" w:cs="宋体"/>
          <w:color w:val="000000"/>
          <w:sz w:val="24"/>
        </w:rPr>
        <w:t xml:space="preserve">              传  真：</w:t>
      </w:r>
      <w:r>
        <w:rPr>
          <w:rFonts w:hint="eastAsia" w:ascii="宋体" w:hAnsi="宋体" w:cs="宋体"/>
          <w:color w:val="000000"/>
          <w:sz w:val="24"/>
          <w:u w:val="single"/>
        </w:rPr>
        <w:t xml:space="preserve">                  </w:t>
      </w:r>
    </w:p>
    <w:p w14:paraId="52EFA8DC">
      <w:pPr>
        <w:spacing w:line="360" w:lineRule="auto"/>
        <w:rPr>
          <w:rFonts w:ascii="宋体" w:hAnsi="宋体" w:cs="宋体"/>
          <w:color w:val="000000"/>
          <w:sz w:val="24"/>
        </w:rPr>
      </w:pPr>
      <w:r>
        <w:rPr>
          <w:rFonts w:hint="eastAsia" w:ascii="宋体" w:hAnsi="宋体" w:cs="宋体"/>
          <w:color w:val="000000"/>
          <w:sz w:val="24"/>
        </w:rPr>
        <w:t>开户银行：</w:t>
      </w:r>
      <w:r>
        <w:rPr>
          <w:rFonts w:hint="eastAsia" w:ascii="宋体" w:hAnsi="宋体" w:cs="宋体"/>
          <w:color w:val="000000"/>
          <w:sz w:val="24"/>
          <w:u w:val="single"/>
        </w:rPr>
        <w:t xml:space="preserve">   </w:t>
      </w:r>
      <w:r>
        <w:rPr>
          <w:rFonts w:hint="eastAsia" w:ascii="宋体" w:hAnsi="宋体" w:cs="宋体"/>
          <w:color w:val="000000"/>
          <w:sz w:val="24"/>
        </w:rPr>
        <w:t xml:space="preserve">              开户银行：</w:t>
      </w:r>
      <w:r>
        <w:rPr>
          <w:rFonts w:hint="eastAsia" w:ascii="宋体" w:hAnsi="宋体" w:cs="宋体"/>
          <w:color w:val="000000"/>
          <w:sz w:val="24"/>
          <w:u w:val="single"/>
        </w:rPr>
        <w:t xml:space="preserve">                    </w:t>
      </w:r>
      <w:r>
        <w:rPr>
          <w:rFonts w:hint="eastAsia" w:ascii="宋体" w:hAnsi="宋体" w:cs="宋体"/>
          <w:color w:val="000000"/>
          <w:sz w:val="24"/>
        </w:rPr>
        <w:t xml:space="preserve"> </w:t>
      </w:r>
    </w:p>
    <w:p w14:paraId="07536CE4">
      <w:pPr>
        <w:spacing w:line="360" w:lineRule="auto"/>
        <w:rPr>
          <w:rFonts w:ascii="宋体" w:hAnsi="宋体" w:cs="宋体"/>
          <w:color w:val="000000"/>
          <w:sz w:val="24"/>
        </w:rPr>
      </w:pPr>
      <w:r>
        <w:rPr>
          <w:rFonts w:hint="eastAsia" w:ascii="宋体" w:hAnsi="宋体" w:cs="宋体"/>
          <w:color w:val="000000"/>
          <w:sz w:val="24"/>
        </w:rPr>
        <w:t>账  号：</w:t>
      </w:r>
      <w:r>
        <w:rPr>
          <w:rFonts w:hint="eastAsia" w:ascii="宋体" w:hAnsi="宋体" w:cs="宋体"/>
          <w:color w:val="000000"/>
          <w:sz w:val="24"/>
          <w:u w:val="single"/>
        </w:rPr>
        <w:t xml:space="preserve">       </w:t>
      </w:r>
      <w:r>
        <w:rPr>
          <w:rFonts w:hint="eastAsia" w:ascii="宋体" w:hAnsi="宋体" w:cs="宋体"/>
          <w:color w:val="000000"/>
          <w:sz w:val="24"/>
        </w:rPr>
        <w:t xml:space="preserve">              账  号：</w:t>
      </w:r>
      <w:r>
        <w:rPr>
          <w:rFonts w:hint="eastAsia" w:ascii="宋体" w:hAnsi="宋体" w:cs="宋体"/>
          <w:color w:val="000000"/>
          <w:sz w:val="24"/>
          <w:u w:val="single"/>
        </w:rPr>
        <w:t xml:space="preserve">                      </w:t>
      </w:r>
    </w:p>
    <w:p w14:paraId="1CB31A49">
      <w:pPr>
        <w:spacing w:line="360" w:lineRule="auto"/>
        <w:rPr>
          <w:rFonts w:ascii="宋体" w:hAnsi="宋体" w:cs="宋体"/>
          <w:color w:val="000000"/>
          <w:sz w:val="24"/>
        </w:rPr>
      </w:pPr>
      <w:r>
        <w:rPr>
          <w:rFonts w:hint="eastAsia" w:ascii="宋体" w:hAnsi="宋体" w:cs="宋体"/>
          <w:color w:val="000000"/>
          <w:sz w:val="24"/>
        </w:rPr>
        <w:t>邮政编码：</w:t>
      </w:r>
      <w:r>
        <w:rPr>
          <w:rFonts w:hint="eastAsia" w:ascii="宋体" w:hAnsi="宋体" w:cs="宋体"/>
          <w:color w:val="000000"/>
          <w:sz w:val="24"/>
          <w:u w:val="single"/>
        </w:rPr>
        <w:t xml:space="preserve">     </w:t>
      </w:r>
      <w:r>
        <w:rPr>
          <w:rFonts w:hint="eastAsia" w:ascii="宋体" w:hAnsi="宋体" w:cs="宋体"/>
          <w:color w:val="000000"/>
          <w:sz w:val="24"/>
        </w:rPr>
        <w:t xml:space="preserve">              邮政编码：</w:t>
      </w:r>
      <w:r>
        <w:rPr>
          <w:rFonts w:hint="eastAsia" w:ascii="宋体" w:hAnsi="宋体" w:cs="宋体"/>
          <w:color w:val="000000"/>
          <w:sz w:val="24"/>
          <w:u w:val="single"/>
        </w:rPr>
        <w:t>            </w:t>
      </w:r>
    </w:p>
    <w:p w14:paraId="215B5F9D">
      <w:pPr>
        <w:spacing w:beforeLines="50" w:afterLines="50" w:line="440" w:lineRule="exact"/>
        <w:jc w:val="center"/>
        <w:rPr>
          <w:rFonts w:ascii="宋体" w:hAnsi="宋体" w:cs="宋体"/>
          <w:color w:val="000000"/>
          <w:sz w:val="30"/>
          <w:szCs w:val="30"/>
        </w:rPr>
      </w:pPr>
    </w:p>
    <w:p w14:paraId="3C1BD868">
      <w:pPr>
        <w:spacing w:beforeLines="50" w:afterLines="50" w:line="440" w:lineRule="exact"/>
        <w:jc w:val="center"/>
        <w:rPr>
          <w:rFonts w:ascii="宋体" w:hAnsi="宋体" w:cs="宋体"/>
          <w:color w:val="000000"/>
          <w:sz w:val="30"/>
          <w:szCs w:val="30"/>
        </w:rPr>
      </w:pPr>
    </w:p>
    <w:p w14:paraId="6EEABDAA">
      <w:pPr>
        <w:spacing w:beforeLines="50" w:afterLines="50" w:line="440" w:lineRule="exact"/>
        <w:jc w:val="center"/>
        <w:rPr>
          <w:rFonts w:ascii="宋体" w:hAnsi="宋体" w:cs="宋体"/>
          <w:color w:val="000000"/>
          <w:sz w:val="30"/>
          <w:szCs w:val="30"/>
        </w:rPr>
      </w:pPr>
    </w:p>
    <w:p w14:paraId="7521B043">
      <w:pPr>
        <w:spacing w:beforeLines="50" w:afterLines="50" w:line="440" w:lineRule="exact"/>
        <w:jc w:val="center"/>
        <w:rPr>
          <w:rFonts w:ascii="宋体" w:hAnsi="宋体" w:cs="宋体"/>
          <w:color w:val="000000"/>
          <w:sz w:val="30"/>
          <w:szCs w:val="30"/>
        </w:rPr>
      </w:pPr>
    </w:p>
    <w:p w14:paraId="4F48CB16">
      <w:pPr>
        <w:rPr>
          <w:rFonts w:ascii="宋体" w:hAnsi="宋体" w:cs="宋体"/>
          <w:color w:val="000000"/>
          <w:sz w:val="30"/>
          <w:szCs w:val="30"/>
        </w:rPr>
      </w:pPr>
      <w:r>
        <w:rPr>
          <w:rFonts w:hint="eastAsia" w:ascii="宋体" w:hAnsi="宋体" w:cs="宋体"/>
          <w:color w:val="000000"/>
          <w:sz w:val="30"/>
          <w:szCs w:val="30"/>
        </w:rPr>
        <w:br w:type="page"/>
      </w:r>
      <w:r>
        <w:rPr>
          <w:rFonts w:hint="eastAsia" w:ascii="宋体" w:hAnsi="宋体" w:cs="宋体"/>
          <w:color w:val="000000"/>
          <w:sz w:val="30"/>
          <w:szCs w:val="30"/>
        </w:rPr>
        <w:t>附件2：</w:t>
      </w:r>
    </w:p>
    <w:p w14:paraId="2C17A750">
      <w:pPr>
        <w:spacing w:beforeLines="50" w:afterLines="50" w:line="440" w:lineRule="exact"/>
        <w:jc w:val="center"/>
        <w:outlineLvl w:val="0"/>
        <w:rPr>
          <w:rFonts w:ascii="宋体" w:hAnsi="宋体" w:cs="宋体"/>
          <w:color w:val="000000"/>
          <w:sz w:val="30"/>
          <w:szCs w:val="30"/>
        </w:rPr>
      </w:pPr>
      <w:bookmarkStart w:id="565" w:name="_Toc13266"/>
      <w:r>
        <w:rPr>
          <w:rFonts w:hint="eastAsia" w:ascii="宋体" w:hAnsi="宋体" w:cs="宋体"/>
          <w:color w:val="000000"/>
          <w:sz w:val="30"/>
          <w:szCs w:val="30"/>
        </w:rPr>
        <w:t>承包人主要施工管理人员表</w:t>
      </w:r>
      <w:bookmarkEnd w:id="565"/>
    </w:p>
    <w:tbl>
      <w:tblPr>
        <w:tblStyle w:val="9"/>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28" w:type="dxa"/>
          <w:bottom w:w="0" w:type="dxa"/>
          <w:right w:w="28" w:type="dxa"/>
        </w:tblCellMar>
      </w:tblPr>
      <w:tblGrid>
        <w:gridCol w:w="1733"/>
        <w:gridCol w:w="1313"/>
        <w:gridCol w:w="1049"/>
        <w:gridCol w:w="1049"/>
        <w:gridCol w:w="3947"/>
      </w:tblGrid>
      <w:tr w14:paraId="6D031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12" w:space="0"/>
              <w:bottom w:val="double" w:color="auto" w:sz="6" w:space="0"/>
            </w:tcBorders>
            <w:noWrap w:val="0"/>
            <w:vAlign w:val="center"/>
          </w:tcPr>
          <w:p w14:paraId="3197F52A">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名    称</w:t>
            </w:r>
          </w:p>
        </w:tc>
        <w:tc>
          <w:tcPr>
            <w:tcW w:w="722" w:type="pct"/>
            <w:tcBorders>
              <w:top w:val="single" w:color="auto" w:sz="12" w:space="0"/>
              <w:bottom w:val="double" w:color="auto" w:sz="6" w:space="0"/>
            </w:tcBorders>
            <w:noWrap w:val="0"/>
            <w:vAlign w:val="center"/>
          </w:tcPr>
          <w:p w14:paraId="33387874">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姓名</w:t>
            </w:r>
          </w:p>
        </w:tc>
        <w:tc>
          <w:tcPr>
            <w:tcW w:w="577" w:type="pct"/>
            <w:tcBorders>
              <w:top w:val="single" w:color="auto" w:sz="12" w:space="0"/>
              <w:bottom w:val="double" w:color="auto" w:sz="6" w:space="0"/>
            </w:tcBorders>
            <w:noWrap w:val="0"/>
            <w:vAlign w:val="center"/>
          </w:tcPr>
          <w:p w14:paraId="38751288">
            <w:pPr>
              <w:pStyle w:val="2"/>
              <w:keepNext/>
              <w:spacing w:line="440" w:lineRule="exact"/>
              <w:ind w:left="63" w:right="63"/>
              <w:rPr>
                <w:rFonts w:ascii="宋体" w:hAnsi="宋体" w:eastAsia="宋体" w:cs="宋体"/>
                <w:color w:val="000000"/>
                <w:sz w:val="30"/>
                <w:szCs w:val="30"/>
              </w:rPr>
            </w:pPr>
            <w:r>
              <w:rPr>
                <w:rFonts w:hint="eastAsia" w:ascii="宋体" w:hAnsi="宋体" w:eastAsia="宋体" w:cs="宋体"/>
                <w:color w:val="000000"/>
                <w:sz w:val="30"/>
                <w:szCs w:val="30"/>
              </w:rPr>
              <w:t>职务</w:t>
            </w:r>
          </w:p>
        </w:tc>
        <w:tc>
          <w:tcPr>
            <w:tcW w:w="577" w:type="pct"/>
            <w:tcBorders>
              <w:top w:val="single" w:color="auto" w:sz="12" w:space="0"/>
              <w:bottom w:val="double" w:color="auto" w:sz="6" w:space="0"/>
            </w:tcBorders>
            <w:noWrap w:val="0"/>
            <w:vAlign w:val="center"/>
          </w:tcPr>
          <w:p w14:paraId="32782118">
            <w:pPr>
              <w:pStyle w:val="2"/>
              <w:keepNext/>
              <w:spacing w:line="440" w:lineRule="exact"/>
              <w:ind w:left="63" w:right="63"/>
              <w:rPr>
                <w:rFonts w:ascii="宋体" w:hAnsi="宋体" w:eastAsia="宋体" w:cs="宋体"/>
                <w:color w:val="000000"/>
                <w:sz w:val="30"/>
                <w:szCs w:val="30"/>
              </w:rPr>
            </w:pPr>
            <w:r>
              <w:rPr>
                <w:rFonts w:hint="eastAsia" w:ascii="宋体" w:hAnsi="宋体" w:eastAsia="宋体" w:cs="宋体"/>
                <w:color w:val="000000"/>
                <w:sz w:val="30"/>
                <w:szCs w:val="30"/>
              </w:rPr>
              <w:t>职称</w:t>
            </w:r>
          </w:p>
        </w:tc>
        <w:tc>
          <w:tcPr>
            <w:tcW w:w="2167" w:type="pct"/>
            <w:tcBorders>
              <w:top w:val="single" w:color="auto" w:sz="12" w:space="0"/>
              <w:bottom w:val="double" w:color="auto" w:sz="6" w:space="0"/>
            </w:tcBorders>
            <w:noWrap w:val="0"/>
            <w:vAlign w:val="center"/>
          </w:tcPr>
          <w:p w14:paraId="44AF3751">
            <w:pPr>
              <w:pStyle w:val="2"/>
              <w:keepNext/>
              <w:spacing w:line="440" w:lineRule="exact"/>
              <w:ind w:left="63" w:right="63"/>
              <w:rPr>
                <w:rFonts w:ascii="宋体" w:hAnsi="宋体" w:eastAsia="宋体" w:cs="宋体"/>
                <w:color w:val="000000"/>
                <w:sz w:val="30"/>
                <w:szCs w:val="30"/>
              </w:rPr>
            </w:pPr>
            <w:r>
              <w:rPr>
                <w:rFonts w:hint="eastAsia" w:ascii="宋体" w:hAnsi="宋体" w:eastAsia="宋体" w:cs="宋体"/>
                <w:color w:val="000000"/>
                <w:sz w:val="30"/>
                <w:szCs w:val="30"/>
              </w:rPr>
              <w:t>主要资历、经验及承担过的项目</w:t>
            </w:r>
          </w:p>
        </w:tc>
      </w:tr>
      <w:tr w14:paraId="7D4AA0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double" w:color="auto" w:sz="6" w:space="0"/>
              <w:bottom w:val="single" w:color="auto" w:sz="6" w:space="0"/>
            </w:tcBorders>
            <w:noWrap w:val="0"/>
            <w:vAlign w:val="center"/>
          </w:tcPr>
          <w:p w14:paraId="5DD2AB39">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一、总部人员</w:t>
            </w:r>
          </w:p>
        </w:tc>
      </w:tr>
      <w:tr w14:paraId="2B303A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73732F2D">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项目主管</w:t>
            </w:r>
          </w:p>
        </w:tc>
        <w:tc>
          <w:tcPr>
            <w:tcW w:w="722" w:type="pct"/>
            <w:tcBorders>
              <w:top w:val="nil"/>
            </w:tcBorders>
            <w:noWrap w:val="0"/>
            <w:vAlign w:val="center"/>
          </w:tcPr>
          <w:p w14:paraId="1E460F63">
            <w:pPr>
              <w:pStyle w:val="2"/>
              <w:keepNext/>
              <w:spacing w:line="440" w:lineRule="exact"/>
              <w:ind w:left="63" w:right="63"/>
              <w:rPr>
                <w:rFonts w:ascii="宋体" w:hAnsi="宋体" w:eastAsia="宋体" w:cs="宋体"/>
                <w:color w:val="000000"/>
                <w:sz w:val="28"/>
                <w:szCs w:val="30"/>
              </w:rPr>
            </w:pPr>
          </w:p>
        </w:tc>
        <w:tc>
          <w:tcPr>
            <w:tcW w:w="577" w:type="pct"/>
            <w:tcBorders>
              <w:top w:val="nil"/>
            </w:tcBorders>
            <w:noWrap w:val="0"/>
            <w:vAlign w:val="center"/>
          </w:tcPr>
          <w:p w14:paraId="4616948D">
            <w:pPr>
              <w:pStyle w:val="2"/>
              <w:keepNext/>
              <w:spacing w:line="440" w:lineRule="exact"/>
              <w:ind w:left="63" w:right="63"/>
              <w:rPr>
                <w:rFonts w:ascii="宋体" w:hAnsi="宋体" w:eastAsia="宋体" w:cs="宋体"/>
                <w:color w:val="000000"/>
                <w:sz w:val="30"/>
                <w:szCs w:val="30"/>
              </w:rPr>
            </w:pPr>
          </w:p>
        </w:tc>
        <w:tc>
          <w:tcPr>
            <w:tcW w:w="577" w:type="pct"/>
            <w:tcBorders>
              <w:top w:val="nil"/>
            </w:tcBorders>
            <w:noWrap w:val="0"/>
            <w:vAlign w:val="center"/>
          </w:tcPr>
          <w:p w14:paraId="69EBE6DA">
            <w:pPr>
              <w:pStyle w:val="2"/>
              <w:keepNext/>
              <w:spacing w:line="440" w:lineRule="exact"/>
              <w:ind w:left="63" w:right="63"/>
              <w:rPr>
                <w:rFonts w:ascii="宋体" w:hAnsi="宋体" w:eastAsia="宋体" w:cs="宋体"/>
                <w:color w:val="000000"/>
                <w:sz w:val="30"/>
                <w:szCs w:val="30"/>
              </w:rPr>
            </w:pPr>
          </w:p>
        </w:tc>
        <w:tc>
          <w:tcPr>
            <w:tcW w:w="2167" w:type="pct"/>
            <w:tcBorders>
              <w:top w:val="nil"/>
            </w:tcBorders>
            <w:noWrap w:val="0"/>
            <w:vAlign w:val="center"/>
          </w:tcPr>
          <w:p w14:paraId="52B4A532">
            <w:pPr>
              <w:pStyle w:val="2"/>
              <w:keepNext/>
              <w:spacing w:line="440" w:lineRule="exact"/>
              <w:ind w:left="63" w:right="63"/>
              <w:rPr>
                <w:rFonts w:ascii="宋体" w:hAnsi="宋体" w:eastAsia="宋体" w:cs="宋体"/>
                <w:color w:val="000000"/>
                <w:sz w:val="30"/>
                <w:szCs w:val="30"/>
              </w:rPr>
            </w:pPr>
          </w:p>
        </w:tc>
      </w:tr>
      <w:tr w14:paraId="167ADA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nil"/>
            </w:tcBorders>
            <w:noWrap w:val="0"/>
            <w:vAlign w:val="center"/>
          </w:tcPr>
          <w:p w14:paraId="2CB95C4A">
            <w:pPr>
              <w:pStyle w:val="2"/>
              <w:keepNext/>
              <w:spacing w:line="440" w:lineRule="exact"/>
              <w:ind w:left="63" w:right="63"/>
              <w:rPr>
                <w:rFonts w:ascii="宋体" w:hAnsi="宋体" w:eastAsia="宋体" w:cs="宋体"/>
                <w:color w:val="000000"/>
                <w:sz w:val="28"/>
                <w:szCs w:val="30"/>
              </w:rPr>
            </w:pPr>
          </w:p>
        </w:tc>
        <w:tc>
          <w:tcPr>
            <w:tcW w:w="722" w:type="pct"/>
            <w:noWrap w:val="0"/>
            <w:vAlign w:val="center"/>
          </w:tcPr>
          <w:p w14:paraId="50601C3F">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23266D4D">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120E8048">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3A45E45A">
            <w:pPr>
              <w:pStyle w:val="2"/>
              <w:keepNext/>
              <w:spacing w:line="440" w:lineRule="exact"/>
              <w:ind w:left="63" w:right="63"/>
              <w:rPr>
                <w:rFonts w:ascii="宋体" w:hAnsi="宋体" w:eastAsia="宋体" w:cs="宋体"/>
                <w:color w:val="000000"/>
                <w:sz w:val="30"/>
                <w:szCs w:val="30"/>
              </w:rPr>
            </w:pPr>
          </w:p>
        </w:tc>
      </w:tr>
      <w:tr w14:paraId="6F2591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28DC0EE5">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其他人员</w:t>
            </w:r>
          </w:p>
        </w:tc>
        <w:tc>
          <w:tcPr>
            <w:tcW w:w="722" w:type="pct"/>
            <w:noWrap w:val="0"/>
            <w:vAlign w:val="center"/>
          </w:tcPr>
          <w:p w14:paraId="064C17AE">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1CB536F0">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644AEEC4">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137ECDE4">
            <w:pPr>
              <w:pStyle w:val="2"/>
              <w:keepNext/>
              <w:spacing w:line="440" w:lineRule="exact"/>
              <w:ind w:left="63" w:right="63"/>
              <w:rPr>
                <w:rFonts w:ascii="宋体" w:hAnsi="宋体" w:eastAsia="宋体" w:cs="宋体"/>
                <w:color w:val="000000"/>
                <w:sz w:val="30"/>
                <w:szCs w:val="30"/>
              </w:rPr>
            </w:pPr>
          </w:p>
        </w:tc>
      </w:tr>
      <w:tr w14:paraId="150BD6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nil"/>
              <w:bottom w:val="nil"/>
            </w:tcBorders>
            <w:noWrap w:val="0"/>
            <w:vAlign w:val="center"/>
          </w:tcPr>
          <w:p w14:paraId="5324F266">
            <w:pPr>
              <w:pStyle w:val="2"/>
              <w:keepNext/>
              <w:spacing w:line="440" w:lineRule="exact"/>
              <w:ind w:left="63" w:right="63"/>
              <w:rPr>
                <w:rFonts w:ascii="宋体" w:hAnsi="宋体" w:eastAsia="宋体" w:cs="宋体"/>
                <w:color w:val="000000"/>
                <w:sz w:val="28"/>
                <w:szCs w:val="30"/>
              </w:rPr>
            </w:pPr>
          </w:p>
        </w:tc>
        <w:tc>
          <w:tcPr>
            <w:tcW w:w="722" w:type="pct"/>
            <w:noWrap w:val="0"/>
            <w:vAlign w:val="center"/>
          </w:tcPr>
          <w:p w14:paraId="25FBF276">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11283114">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254BF11F">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51891CA2">
            <w:pPr>
              <w:pStyle w:val="2"/>
              <w:keepNext/>
              <w:spacing w:line="440" w:lineRule="exact"/>
              <w:ind w:left="63" w:right="63"/>
              <w:rPr>
                <w:rFonts w:ascii="宋体" w:hAnsi="宋体" w:eastAsia="宋体" w:cs="宋体"/>
                <w:color w:val="000000"/>
                <w:sz w:val="30"/>
                <w:szCs w:val="30"/>
              </w:rPr>
            </w:pPr>
          </w:p>
        </w:tc>
      </w:tr>
      <w:tr w14:paraId="0A6A3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000" w:type="pct"/>
            <w:gridSpan w:val="5"/>
            <w:tcBorders>
              <w:top w:val="single" w:color="auto" w:sz="6" w:space="0"/>
              <w:bottom w:val="single" w:color="auto" w:sz="6" w:space="0"/>
            </w:tcBorders>
            <w:noWrap w:val="0"/>
            <w:vAlign w:val="center"/>
          </w:tcPr>
          <w:p w14:paraId="232C16FC">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二、现场人员</w:t>
            </w:r>
          </w:p>
        </w:tc>
      </w:tr>
      <w:tr w14:paraId="53F120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3F58CA6B">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项目经理</w:t>
            </w:r>
          </w:p>
        </w:tc>
        <w:tc>
          <w:tcPr>
            <w:tcW w:w="722" w:type="pct"/>
            <w:noWrap w:val="0"/>
            <w:vAlign w:val="center"/>
          </w:tcPr>
          <w:p w14:paraId="1DAC50DC">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3E8DBBEA">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137B28A1">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7028F7C1">
            <w:pPr>
              <w:pStyle w:val="2"/>
              <w:keepNext/>
              <w:spacing w:line="440" w:lineRule="exact"/>
              <w:ind w:left="63" w:right="63"/>
              <w:rPr>
                <w:rFonts w:ascii="宋体" w:hAnsi="宋体" w:eastAsia="宋体" w:cs="宋体"/>
                <w:color w:val="000000"/>
                <w:sz w:val="30"/>
                <w:szCs w:val="30"/>
              </w:rPr>
            </w:pPr>
          </w:p>
        </w:tc>
      </w:tr>
      <w:tr w14:paraId="68CCF6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482D6415">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项目副经理</w:t>
            </w:r>
          </w:p>
        </w:tc>
        <w:tc>
          <w:tcPr>
            <w:tcW w:w="722" w:type="pct"/>
            <w:noWrap w:val="0"/>
            <w:vAlign w:val="center"/>
          </w:tcPr>
          <w:p w14:paraId="621D2FA0">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359686DD">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67DBEB0A">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4C06A39C">
            <w:pPr>
              <w:pStyle w:val="2"/>
              <w:keepNext/>
              <w:spacing w:line="440" w:lineRule="exact"/>
              <w:ind w:left="63" w:right="63"/>
              <w:rPr>
                <w:rFonts w:ascii="宋体" w:hAnsi="宋体" w:eastAsia="宋体" w:cs="宋体"/>
                <w:color w:val="000000"/>
                <w:sz w:val="30"/>
                <w:szCs w:val="30"/>
              </w:rPr>
            </w:pPr>
          </w:p>
        </w:tc>
      </w:tr>
      <w:tr w14:paraId="2359AC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AFF9BAB">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技术负责人</w:t>
            </w:r>
          </w:p>
        </w:tc>
        <w:tc>
          <w:tcPr>
            <w:tcW w:w="722" w:type="pct"/>
            <w:noWrap w:val="0"/>
            <w:vAlign w:val="center"/>
          </w:tcPr>
          <w:p w14:paraId="4CEA581D">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2B0B9CC1">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2ED15506">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710D4F57">
            <w:pPr>
              <w:pStyle w:val="2"/>
              <w:keepNext/>
              <w:spacing w:line="440" w:lineRule="exact"/>
              <w:ind w:left="63" w:right="63"/>
              <w:rPr>
                <w:rFonts w:ascii="宋体" w:hAnsi="宋体" w:eastAsia="宋体" w:cs="宋体"/>
                <w:color w:val="000000"/>
                <w:sz w:val="30"/>
                <w:szCs w:val="30"/>
              </w:rPr>
            </w:pPr>
          </w:p>
        </w:tc>
      </w:tr>
      <w:tr w14:paraId="47333F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5A8BC39">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造价管理</w:t>
            </w:r>
          </w:p>
        </w:tc>
        <w:tc>
          <w:tcPr>
            <w:tcW w:w="722" w:type="pct"/>
            <w:noWrap w:val="0"/>
            <w:vAlign w:val="center"/>
          </w:tcPr>
          <w:p w14:paraId="61F56CA6">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0BB3E332">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08CD4BC4">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4990131D">
            <w:pPr>
              <w:pStyle w:val="2"/>
              <w:keepNext/>
              <w:spacing w:line="440" w:lineRule="exact"/>
              <w:ind w:left="63" w:right="63"/>
              <w:rPr>
                <w:rFonts w:ascii="宋体" w:hAnsi="宋体" w:eastAsia="宋体" w:cs="宋体"/>
                <w:color w:val="000000"/>
                <w:sz w:val="30"/>
                <w:szCs w:val="30"/>
              </w:rPr>
            </w:pPr>
          </w:p>
        </w:tc>
      </w:tr>
      <w:tr w14:paraId="63A906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2B433C99">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质量管理</w:t>
            </w:r>
          </w:p>
        </w:tc>
        <w:tc>
          <w:tcPr>
            <w:tcW w:w="722" w:type="pct"/>
            <w:noWrap w:val="0"/>
            <w:vAlign w:val="center"/>
          </w:tcPr>
          <w:p w14:paraId="52708AB1">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2B60E5D4">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604FD385">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0F8C35AB">
            <w:pPr>
              <w:pStyle w:val="2"/>
              <w:keepNext/>
              <w:spacing w:line="440" w:lineRule="exact"/>
              <w:ind w:left="63" w:right="63"/>
              <w:rPr>
                <w:rFonts w:ascii="宋体" w:hAnsi="宋体" w:eastAsia="宋体" w:cs="宋体"/>
                <w:color w:val="000000"/>
                <w:sz w:val="30"/>
                <w:szCs w:val="30"/>
              </w:rPr>
            </w:pPr>
          </w:p>
        </w:tc>
      </w:tr>
      <w:tr w14:paraId="1FFCC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271179DB">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材料管理</w:t>
            </w:r>
          </w:p>
        </w:tc>
        <w:tc>
          <w:tcPr>
            <w:tcW w:w="722" w:type="pct"/>
            <w:noWrap w:val="0"/>
            <w:vAlign w:val="center"/>
          </w:tcPr>
          <w:p w14:paraId="4D2BE737">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78748CA1">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2076B0B4">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5D4BE809">
            <w:pPr>
              <w:pStyle w:val="2"/>
              <w:keepNext/>
              <w:spacing w:line="440" w:lineRule="exact"/>
              <w:ind w:left="63" w:right="63"/>
              <w:rPr>
                <w:rFonts w:ascii="宋体" w:hAnsi="宋体" w:eastAsia="宋体" w:cs="宋体"/>
                <w:color w:val="000000"/>
                <w:sz w:val="30"/>
                <w:szCs w:val="30"/>
              </w:rPr>
            </w:pPr>
          </w:p>
        </w:tc>
      </w:tr>
      <w:tr w14:paraId="23A429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7F93255C">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计划管理</w:t>
            </w:r>
          </w:p>
        </w:tc>
        <w:tc>
          <w:tcPr>
            <w:tcW w:w="722" w:type="pct"/>
            <w:noWrap w:val="0"/>
            <w:vAlign w:val="center"/>
          </w:tcPr>
          <w:p w14:paraId="68DBB221">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7E3B546D">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02E06E17">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5CD01919">
            <w:pPr>
              <w:pStyle w:val="2"/>
              <w:keepNext/>
              <w:spacing w:line="440" w:lineRule="exact"/>
              <w:ind w:left="63" w:right="63"/>
              <w:rPr>
                <w:rFonts w:ascii="宋体" w:hAnsi="宋体" w:eastAsia="宋体" w:cs="宋体"/>
                <w:color w:val="000000"/>
                <w:sz w:val="30"/>
                <w:szCs w:val="30"/>
              </w:rPr>
            </w:pPr>
          </w:p>
        </w:tc>
      </w:tr>
      <w:tr w14:paraId="368B63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tcBorders>
              <w:top w:val="single" w:color="auto" w:sz="6" w:space="0"/>
              <w:bottom w:val="single" w:color="auto" w:sz="6" w:space="0"/>
            </w:tcBorders>
            <w:noWrap w:val="0"/>
            <w:vAlign w:val="center"/>
          </w:tcPr>
          <w:p w14:paraId="197F245F">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安全管理</w:t>
            </w:r>
          </w:p>
        </w:tc>
        <w:tc>
          <w:tcPr>
            <w:tcW w:w="722" w:type="pct"/>
            <w:noWrap w:val="0"/>
            <w:vAlign w:val="center"/>
          </w:tcPr>
          <w:p w14:paraId="2C122C4F">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13265A5B">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7814B81B">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22927F29">
            <w:pPr>
              <w:pStyle w:val="2"/>
              <w:keepNext/>
              <w:spacing w:line="440" w:lineRule="exact"/>
              <w:ind w:left="63" w:right="63"/>
              <w:rPr>
                <w:rFonts w:ascii="宋体" w:hAnsi="宋体" w:eastAsia="宋体" w:cs="宋体"/>
                <w:color w:val="000000"/>
                <w:sz w:val="30"/>
                <w:szCs w:val="30"/>
              </w:rPr>
            </w:pPr>
          </w:p>
        </w:tc>
      </w:tr>
      <w:tr w14:paraId="45332D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restart"/>
            <w:tcBorders>
              <w:top w:val="single" w:color="auto" w:sz="6" w:space="0"/>
            </w:tcBorders>
            <w:noWrap w:val="0"/>
            <w:vAlign w:val="center"/>
          </w:tcPr>
          <w:p w14:paraId="4A7FF55A">
            <w:pPr>
              <w:pStyle w:val="2"/>
              <w:keepNext/>
              <w:spacing w:line="440" w:lineRule="exact"/>
              <w:ind w:left="63" w:right="63"/>
              <w:rPr>
                <w:rFonts w:ascii="宋体" w:hAnsi="宋体" w:eastAsia="宋体" w:cs="宋体"/>
                <w:color w:val="000000"/>
                <w:sz w:val="28"/>
                <w:szCs w:val="30"/>
              </w:rPr>
            </w:pPr>
            <w:r>
              <w:rPr>
                <w:rFonts w:hint="eastAsia" w:ascii="宋体" w:hAnsi="宋体" w:eastAsia="宋体" w:cs="宋体"/>
                <w:color w:val="000000"/>
                <w:sz w:val="28"/>
                <w:szCs w:val="30"/>
              </w:rPr>
              <w:t>其他人员</w:t>
            </w:r>
          </w:p>
        </w:tc>
        <w:tc>
          <w:tcPr>
            <w:tcW w:w="722" w:type="pct"/>
            <w:noWrap w:val="0"/>
            <w:vAlign w:val="center"/>
          </w:tcPr>
          <w:p w14:paraId="6AD864CD">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7B3BA300">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0C4C188B">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3044DFEE">
            <w:pPr>
              <w:pStyle w:val="2"/>
              <w:keepNext/>
              <w:spacing w:line="440" w:lineRule="exact"/>
              <w:ind w:left="63" w:right="63"/>
              <w:rPr>
                <w:rFonts w:ascii="宋体" w:hAnsi="宋体" w:eastAsia="宋体" w:cs="宋体"/>
                <w:color w:val="000000"/>
                <w:sz w:val="30"/>
                <w:szCs w:val="30"/>
              </w:rPr>
            </w:pPr>
          </w:p>
        </w:tc>
      </w:tr>
      <w:tr w14:paraId="54527D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63CD5DFF">
            <w:pPr>
              <w:pStyle w:val="2"/>
              <w:keepNext/>
              <w:spacing w:line="440" w:lineRule="exact"/>
              <w:ind w:left="63" w:right="63"/>
              <w:rPr>
                <w:rFonts w:ascii="宋体" w:hAnsi="宋体" w:eastAsia="宋体" w:cs="宋体"/>
                <w:color w:val="000000"/>
                <w:sz w:val="28"/>
                <w:szCs w:val="30"/>
              </w:rPr>
            </w:pPr>
          </w:p>
        </w:tc>
        <w:tc>
          <w:tcPr>
            <w:tcW w:w="722" w:type="pct"/>
            <w:tcBorders>
              <w:bottom w:val="nil"/>
            </w:tcBorders>
            <w:noWrap w:val="0"/>
            <w:vAlign w:val="center"/>
          </w:tcPr>
          <w:p w14:paraId="60E1B1EA">
            <w:pPr>
              <w:pStyle w:val="2"/>
              <w:keepNext/>
              <w:spacing w:line="440" w:lineRule="exact"/>
              <w:ind w:left="63" w:right="63"/>
              <w:rPr>
                <w:rFonts w:ascii="宋体" w:hAnsi="宋体" w:eastAsia="宋体" w:cs="宋体"/>
                <w:color w:val="000000"/>
                <w:sz w:val="28"/>
                <w:szCs w:val="30"/>
              </w:rPr>
            </w:pPr>
          </w:p>
        </w:tc>
        <w:tc>
          <w:tcPr>
            <w:tcW w:w="577" w:type="pct"/>
            <w:tcBorders>
              <w:bottom w:val="nil"/>
            </w:tcBorders>
            <w:noWrap w:val="0"/>
            <w:vAlign w:val="center"/>
          </w:tcPr>
          <w:p w14:paraId="5462D04F">
            <w:pPr>
              <w:pStyle w:val="2"/>
              <w:keepNext/>
              <w:spacing w:line="440" w:lineRule="exact"/>
              <w:ind w:left="63" w:right="63"/>
              <w:rPr>
                <w:rFonts w:ascii="宋体" w:hAnsi="宋体" w:eastAsia="宋体" w:cs="宋体"/>
                <w:color w:val="000000"/>
                <w:sz w:val="30"/>
                <w:szCs w:val="30"/>
              </w:rPr>
            </w:pPr>
          </w:p>
        </w:tc>
        <w:tc>
          <w:tcPr>
            <w:tcW w:w="577" w:type="pct"/>
            <w:tcBorders>
              <w:bottom w:val="nil"/>
            </w:tcBorders>
            <w:noWrap w:val="0"/>
            <w:vAlign w:val="center"/>
          </w:tcPr>
          <w:p w14:paraId="6CDE7957">
            <w:pPr>
              <w:pStyle w:val="2"/>
              <w:keepNext/>
              <w:spacing w:line="440" w:lineRule="exact"/>
              <w:ind w:left="63" w:right="63"/>
              <w:rPr>
                <w:rFonts w:ascii="宋体" w:hAnsi="宋体" w:eastAsia="宋体" w:cs="宋体"/>
                <w:color w:val="000000"/>
                <w:sz w:val="30"/>
                <w:szCs w:val="30"/>
              </w:rPr>
            </w:pPr>
          </w:p>
        </w:tc>
        <w:tc>
          <w:tcPr>
            <w:tcW w:w="2167" w:type="pct"/>
            <w:tcBorders>
              <w:bottom w:val="nil"/>
            </w:tcBorders>
            <w:noWrap w:val="0"/>
            <w:vAlign w:val="center"/>
          </w:tcPr>
          <w:p w14:paraId="1AFC39E7">
            <w:pPr>
              <w:pStyle w:val="2"/>
              <w:keepNext/>
              <w:spacing w:line="440" w:lineRule="exact"/>
              <w:ind w:left="63" w:right="63"/>
              <w:rPr>
                <w:rFonts w:ascii="宋体" w:hAnsi="宋体" w:eastAsia="宋体" w:cs="宋体"/>
                <w:color w:val="000000"/>
                <w:sz w:val="30"/>
                <w:szCs w:val="30"/>
              </w:rPr>
            </w:pPr>
          </w:p>
        </w:tc>
      </w:tr>
      <w:tr w14:paraId="7BDA4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7D80C860">
            <w:pPr>
              <w:pStyle w:val="2"/>
              <w:keepNext/>
              <w:spacing w:line="440" w:lineRule="exact"/>
              <w:ind w:left="63" w:right="63"/>
              <w:rPr>
                <w:rFonts w:ascii="宋体" w:hAnsi="宋体" w:eastAsia="宋体" w:cs="宋体"/>
                <w:color w:val="000000"/>
                <w:sz w:val="28"/>
                <w:szCs w:val="30"/>
              </w:rPr>
            </w:pPr>
          </w:p>
        </w:tc>
        <w:tc>
          <w:tcPr>
            <w:tcW w:w="722" w:type="pct"/>
            <w:noWrap w:val="0"/>
            <w:vAlign w:val="center"/>
          </w:tcPr>
          <w:p w14:paraId="187A379B">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7F47A6AF">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2B29AB55">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7D58C2DA">
            <w:pPr>
              <w:pStyle w:val="2"/>
              <w:keepNext/>
              <w:spacing w:line="440" w:lineRule="exact"/>
              <w:ind w:left="63" w:right="63"/>
              <w:rPr>
                <w:rFonts w:ascii="宋体" w:hAnsi="宋体" w:eastAsia="宋体" w:cs="宋体"/>
                <w:color w:val="000000"/>
                <w:sz w:val="30"/>
                <w:szCs w:val="30"/>
              </w:rPr>
            </w:pPr>
          </w:p>
        </w:tc>
      </w:tr>
      <w:tr w14:paraId="59ADE2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7E423C36">
            <w:pPr>
              <w:pStyle w:val="2"/>
              <w:keepNext/>
              <w:spacing w:line="440" w:lineRule="exact"/>
              <w:ind w:left="63" w:right="63"/>
              <w:rPr>
                <w:rFonts w:ascii="宋体" w:hAnsi="宋体" w:eastAsia="宋体" w:cs="宋体"/>
                <w:color w:val="000000"/>
                <w:sz w:val="28"/>
                <w:szCs w:val="30"/>
              </w:rPr>
            </w:pPr>
          </w:p>
        </w:tc>
        <w:tc>
          <w:tcPr>
            <w:tcW w:w="722" w:type="pct"/>
            <w:noWrap w:val="0"/>
            <w:vAlign w:val="center"/>
          </w:tcPr>
          <w:p w14:paraId="3C9F125C">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06A49432">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216C6FC6">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17AB86F2">
            <w:pPr>
              <w:pStyle w:val="2"/>
              <w:keepNext/>
              <w:spacing w:line="440" w:lineRule="exact"/>
              <w:ind w:left="63" w:right="63"/>
              <w:rPr>
                <w:rFonts w:ascii="宋体" w:hAnsi="宋体" w:eastAsia="宋体" w:cs="宋体"/>
                <w:color w:val="000000"/>
                <w:sz w:val="30"/>
                <w:szCs w:val="30"/>
              </w:rPr>
            </w:pPr>
          </w:p>
        </w:tc>
      </w:tr>
      <w:tr w14:paraId="1795BF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noWrap w:val="0"/>
            <w:vAlign w:val="center"/>
          </w:tcPr>
          <w:p w14:paraId="6D7097E5">
            <w:pPr>
              <w:pStyle w:val="2"/>
              <w:keepNext/>
              <w:spacing w:line="440" w:lineRule="exact"/>
              <w:ind w:left="63" w:right="63"/>
              <w:rPr>
                <w:rFonts w:ascii="宋体" w:hAnsi="宋体" w:eastAsia="宋体" w:cs="宋体"/>
                <w:color w:val="000000"/>
                <w:sz w:val="28"/>
                <w:szCs w:val="30"/>
              </w:rPr>
            </w:pPr>
          </w:p>
        </w:tc>
        <w:tc>
          <w:tcPr>
            <w:tcW w:w="722" w:type="pct"/>
            <w:noWrap w:val="0"/>
            <w:vAlign w:val="center"/>
          </w:tcPr>
          <w:p w14:paraId="35DB833F">
            <w:pPr>
              <w:pStyle w:val="2"/>
              <w:keepNext/>
              <w:spacing w:line="440" w:lineRule="exact"/>
              <w:ind w:left="63" w:right="63"/>
              <w:rPr>
                <w:rFonts w:ascii="宋体" w:hAnsi="宋体" w:eastAsia="宋体" w:cs="宋体"/>
                <w:color w:val="000000"/>
                <w:sz w:val="28"/>
                <w:szCs w:val="30"/>
              </w:rPr>
            </w:pPr>
          </w:p>
        </w:tc>
        <w:tc>
          <w:tcPr>
            <w:tcW w:w="577" w:type="pct"/>
            <w:noWrap w:val="0"/>
            <w:vAlign w:val="center"/>
          </w:tcPr>
          <w:p w14:paraId="50E33B93">
            <w:pPr>
              <w:pStyle w:val="2"/>
              <w:keepNext/>
              <w:spacing w:line="440" w:lineRule="exact"/>
              <w:ind w:left="63" w:right="63"/>
              <w:rPr>
                <w:rFonts w:ascii="宋体" w:hAnsi="宋体" w:eastAsia="宋体" w:cs="宋体"/>
                <w:color w:val="000000"/>
                <w:sz w:val="30"/>
                <w:szCs w:val="30"/>
              </w:rPr>
            </w:pPr>
          </w:p>
        </w:tc>
        <w:tc>
          <w:tcPr>
            <w:tcW w:w="577" w:type="pct"/>
            <w:noWrap w:val="0"/>
            <w:vAlign w:val="center"/>
          </w:tcPr>
          <w:p w14:paraId="52A4CC88">
            <w:pPr>
              <w:pStyle w:val="2"/>
              <w:keepNext/>
              <w:spacing w:line="440" w:lineRule="exact"/>
              <w:ind w:left="63" w:right="63"/>
              <w:rPr>
                <w:rFonts w:ascii="宋体" w:hAnsi="宋体" w:eastAsia="宋体" w:cs="宋体"/>
                <w:color w:val="000000"/>
                <w:sz w:val="30"/>
                <w:szCs w:val="30"/>
              </w:rPr>
            </w:pPr>
          </w:p>
        </w:tc>
        <w:tc>
          <w:tcPr>
            <w:tcW w:w="2167" w:type="pct"/>
            <w:noWrap w:val="0"/>
            <w:vAlign w:val="center"/>
          </w:tcPr>
          <w:p w14:paraId="1852EF30">
            <w:pPr>
              <w:pStyle w:val="2"/>
              <w:keepNext/>
              <w:spacing w:line="440" w:lineRule="exact"/>
              <w:ind w:left="63" w:right="63"/>
              <w:rPr>
                <w:rFonts w:ascii="宋体" w:hAnsi="宋体" w:eastAsia="宋体" w:cs="宋体"/>
                <w:color w:val="000000"/>
                <w:sz w:val="30"/>
                <w:szCs w:val="30"/>
              </w:rPr>
            </w:pPr>
          </w:p>
        </w:tc>
      </w:tr>
      <w:tr w14:paraId="013F2E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53" w:type="pct"/>
            <w:vMerge w:val="continue"/>
            <w:tcBorders>
              <w:bottom w:val="single" w:color="auto" w:sz="12" w:space="0"/>
            </w:tcBorders>
            <w:noWrap w:val="0"/>
            <w:vAlign w:val="center"/>
          </w:tcPr>
          <w:p w14:paraId="347AEC93">
            <w:pPr>
              <w:pStyle w:val="2"/>
              <w:keepNext/>
              <w:spacing w:line="440" w:lineRule="exact"/>
              <w:ind w:left="63" w:right="63"/>
              <w:rPr>
                <w:rFonts w:ascii="宋体" w:hAnsi="宋体" w:eastAsia="宋体" w:cs="宋体"/>
                <w:color w:val="000000"/>
                <w:sz w:val="28"/>
                <w:szCs w:val="30"/>
              </w:rPr>
            </w:pPr>
          </w:p>
        </w:tc>
        <w:tc>
          <w:tcPr>
            <w:tcW w:w="722" w:type="pct"/>
            <w:tcBorders>
              <w:bottom w:val="single" w:color="auto" w:sz="12" w:space="0"/>
            </w:tcBorders>
            <w:noWrap w:val="0"/>
            <w:vAlign w:val="center"/>
          </w:tcPr>
          <w:p w14:paraId="667EA30E">
            <w:pPr>
              <w:pStyle w:val="2"/>
              <w:keepNext/>
              <w:spacing w:line="440" w:lineRule="exact"/>
              <w:ind w:left="63" w:right="63"/>
              <w:rPr>
                <w:rFonts w:ascii="宋体" w:hAnsi="宋体" w:eastAsia="宋体" w:cs="宋体"/>
                <w:color w:val="000000"/>
                <w:sz w:val="28"/>
                <w:szCs w:val="30"/>
              </w:rPr>
            </w:pPr>
          </w:p>
        </w:tc>
        <w:tc>
          <w:tcPr>
            <w:tcW w:w="577" w:type="pct"/>
            <w:tcBorders>
              <w:bottom w:val="single" w:color="auto" w:sz="12" w:space="0"/>
            </w:tcBorders>
            <w:noWrap w:val="0"/>
            <w:vAlign w:val="center"/>
          </w:tcPr>
          <w:p w14:paraId="34256AAD">
            <w:pPr>
              <w:pStyle w:val="2"/>
              <w:keepNext/>
              <w:spacing w:line="440" w:lineRule="exact"/>
              <w:ind w:left="63" w:right="63"/>
              <w:rPr>
                <w:rFonts w:ascii="宋体" w:hAnsi="宋体" w:eastAsia="宋体" w:cs="宋体"/>
                <w:color w:val="000000"/>
                <w:sz w:val="30"/>
                <w:szCs w:val="30"/>
              </w:rPr>
            </w:pPr>
          </w:p>
        </w:tc>
        <w:tc>
          <w:tcPr>
            <w:tcW w:w="577" w:type="pct"/>
            <w:tcBorders>
              <w:bottom w:val="single" w:color="auto" w:sz="12" w:space="0"/>
            </w:tcBorders>
            <w:noWrap w:val="0"/>
            <w:vAlign w:val="center"/>
          </w:tcPr>
          <w:p w14:paraId="54CBA9BC">
            <w:pPr>
              <w:pStyle w:val="2"/>
              <w:keepNext/>
              <w:spacing w:line="440" w:lineRule="exact"/>
              <w:ind w:left="63" w:right="63"/>
              <w:rPr>
                <w:rFonts w:ascii="宋体" w:hAnsi="宋体" w:eastAsia="宋体" w:cs="宋体"/>
                <w:color w:val="000000"/>
                <w:sz w:val="30"/>
                <w:szCs w:val="30"/>
              </w:rPr>
            </w:pPr>
          </w:p>
        </w:tc>
        <w:tc>
          <w:tcPr>
            <w:tcW w:w="2167" w:type="pct"/>
            <w:tcBorders>
              <w:bottom w:val="single" w:color="auto" w:sz="12" w:space="0"/>
            </w:tcBorders>
            <w:noWrap w:val="0"/>
            <w:vAlign w:val="center"/>
          </w:tcPr>
          <w:p w14:paraId="6810AEA1">
            <w:pPr>
              <w:pStyle w:val="2"/>
              <w:keepNext/>
              <w:spacing w:line="440" w:lineRule="exact"/>
              <w:ind w:left="63" w:right="63"/>
              <w:rPr>
                <w:rFonts w:ascii="宋体" w:hAnsi="宋体" w:eastAsia="宋体" w:cs="宋体"/>
                <w:color w:val="000000"/>
                <w:sz w:val="30"/>
                <w:szCs w:val="30"/>
              </w:rPr>
            </w:pPr>
          </w:p>
        </w:tc>
      </w:tr>
    </w:tbl>
    <w:p w14:paraId="640EE43D">
      <w:pPr>
        <w:adjustRightInd w:val="0"/>
        <w:snapToGrid w:val="0"/>
        <w:spacing w:line="480" w:lineRule="auto"/>
        <w:jc w:val="center"/>
        <w:rPr>
          <w:rFonts w:ascii="宋体" w:hAnsi="宋体" w:cs="宋体"/>
        </w:rPr>
      </w:pPr>
    </w:p>
    <w:p w14:paraId="21F2C4A9"/>
    <w:bookmarkEnd w:id="0"/>
    <w:bookmarkEnd w:id="1"/>
    <w:p w14:paraId="53C3D8DE">
      <w:pPr>
        <w:spacing w:line="360" w:lineRule="auto"/>
        <w:rPr>
          <w:rFonts w:hint="eastAsia" w:ascii="宋体" w:hAnsi="宋体" w:cs="宋体"/>
          <w:sz w:val="24"/>
        </w:rPr>
      </w:pPr>
    </w:p>
    <w:p w14:paraId="1547F544">
      <w:pPr>
        <w:spacing w:line="360" w:lineRule="auto"/>
        <w:jc w:val="left"/>
        <w:rPr>
          <w:rFonts w:hint="eastAsia" w:ascii="宋体" w:hAnsi="宋体" w:cs="宋体"/>
          <w:sz w:val="24"/>
        </w:rPr>
      </w:pPr>
    </w:p>
    <w:p w14:paraId="03159398">
      <w:pPr>
        <w:pStyle w:val="15"/>
        <w:numPr>
          <w:ilvl w:val="0"/>
          <w:numId w:val="0"/>
        </w:numPr>
        <w:outlineLvl w:val="0"/>
        <w:rPr>
          <w:rFonts w:hint="eastAsia" w:ascii="宋体" w:hAnsi="宋体" w:cs="宋体"/>
          <w:sz w:val="24"/>
          <w:szCs w:val="24"/>
        </w:rPr>
      </w:pPr>
      <w:bookmarkStart w:id="566" w:name="_Toc28731"/>
      <w:bookmarkStart w:id="567" w:name="_Toc20171896"/>
      <w:bookmarkStart w:id="568" w:name="_Toc54862355"/>
      <w:r>
        <w:rPr>
          <w:rFonts w:hint="eastAsia" w:ascii="宋体" w:hAnsi="宋体" w:cs="宋体"/>
          <w:sz w:val="24"/>
          <w:szCs w:val="24"/>
        </w:rPr>
        <w:t>附件4 主要建设工程文件目录</w:t>
      </w:r>
      <w:bookmarkEnd w:id="566"/>
      <w:bookmarkEnd w:id="567"/>
      <w:bookmarkEnd w:id="568"/>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7ED9C4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3D3F2190">
            <w:pPr>
              <w:pStyle w:val="2"/>
              <w:spacing w:line="360" w:lineRule="auto"/>
              <w:jc w:val="center"/>
              <w:rPr>
                <w:rFonts w:hint="eastAsia" w:ascii="宋体" w:hAnsi="宋体" w:cs="宋体"/>
                <w:color w:val="auto"/>
              </w:rPr>
            </w:pPr>
            <w:r>
              <w:rPr>
                <w:rFonts w:hint="eastAsia" w:ascii="宋体" w:hAnsi="宋体" w:cs="宋体"/>
                <w:color w:val="auto"/>
              </w:rPr>
              <w:t>文件名称</w:t>
            </w:r>
          </w:p>
        </w:tc>
        <w:tc>
          <w:tcPr>
            <w:tcW w:w="1276" w:type="dxa"/>
            <w:tcBorders>
              <w:top w:val="single" w:color="auto" w:sz="12" w:space="0"/>
              <w:bottom w:val="double" w:color="auto" w:sz="6" w:space="0"/>
            </w:tcBorders>
            <w:noWrap w:val="0"/>
            <w:vAlign w:val="center"/>
          </w:tcPr>
          <w:p w14:paraId="45082ACA">
            <w:pPr>
              <w:pStyle w:val="2"/>
              <w:spacing w:line="360" w:lineRule="auto"/>
              <w:jc w:val="center"/>
              <w:rPr>
                <w:rFonts w:hint="eastAsia" w:ascii="宋体" w:hAnsi="宋体" w:cs="宋体"/>
                <w:color w:val="auto"/>
              </w:rPr>
            </w:pPr>
            <w:r>
              <w:rPr>
                <w:rFonts w:hint="eastAsia" w:ascii="宋体" w:hAnsi="宋体" w:cs="宋体"/>
                <w:color w:val="auto"/>
              </w:rPr>
              <w:t>套数</w:t>
            </w:r>
          </w:p>
        </w:tc>
        <w:tc>
          <w:tcPr>
            <w:tcW w:w="1450" w:type="dxa"/>
            <w:tcBorders>
              <w:top w:val="single" w:color="auto" w:sz="12" w:space="0"/>
              <w:bottom w:val="double" w:color="auto" w:sz="6" w:space="0"/>
            </w:tcBorders>
            <w:noWrap w:val="0"/>
            <w:vAlign w:val="center"/>
          </w:tcPr>
          <w:p w14:paraId="4A70A2E7">
            <w:pPr>
              <w:pStyle w:val="2"/>
              <w:spacing w:line="360" w:lineRule="auto"/>
              <w:jc w:val="center"/>
              <w:rPr>
                <w:rFonts w:hint="eastAsia" w:ascii="宋体" w:hAnsi="宋体" w:cs="宋体"/>
                <w:color w:val="auto"/>
              </w:rPr>
            </w:pPr>
            <w:r>
              <w:rPr>
                <w:rFonts w:hint="eastAsia" w:ascii="宋体" w:hAnsi="宋体" w:cs="宋体"/>
                <w:color w:val="auto"/>
              </w:rPr>
              <w:t>费用（元）</w:t>
            </w:r>
          </w:p>
        </w:tc>
        <w:tc>
          <w:tcPr>
            <w:tcW w:w="1243" w:type="dxa"/>
            <w:tcBorders>
              <w:top w:val="single" w:color="auto" w:sz="12" w:space="0"/>
              <w:bottom w:val="double" w:color="auto" w:sz="6" w:space="0"/>
            </w:tcBorders>
            <w:noWrap w:val="0"/>
            <w:vAlign w:val="center"/>
          </w:tcPr>
          <w:p w14:paraId="35B128E0">
            <w:pPr>
              <w:pStyle w:val="2"/>
              <w:spacing w:line="360" w:lineRule="auto"/>
              <w:jc w:val="center"/>
              <w:rPr>
                <w:rFonts w:hint="eastAsia" w:ascii="宋体" w:hAnsi="宋体" w:cs="宋体"/>
                <w:color w:val="auto"/>
              </w:rPr>
            </w:pPr>
            <w:r>
              <w:rPr>
                <w:rFonts w:hint="eastAsia" w:ascii="宋体" w:hAnsi="宋体" w:cs="宋体"/>
                <w:color w:val="auto"/>
              </w:rPr>
              <w:t>质量</w:t>
            </w:r>
          </w:p>
        </w:tc>
        <w:tc>
          <w:tcPr>
            <w:tcW w:w="1450" w:type="dxa"/>
            <w:tcBorders>
              <w:top w:val="single" w:color="auto" w:sz="12" w:space="0"/>
              <w:bottom w:val="double" w:color="auto" w:sz="6" w:space="0"/>
            </w:tcBorders>
            <w:noWrap w:val="0"/>
            <w:vAlign w:val="top"/>
          </w:tcPr>
          <w:p w14:paraId="0D271BA9">
            <w:pPr>
              <w:spacing w:line="360" w:lineRule="auto"/>
              <w:jc w:val="center"/>
              <w:rPr>
                <w:rFonts w:hint="eastAsia" w:ascii="宋体" w:hAnsi="宋体" w:cs="宋体"/>
                <w:sz w:val="24"/>
              </w:rPr>
            </w:pPr>
            <w:r>
              <w:rPr>
                <w:rFonts w:hint="eastAsia" w:ascii="宋体" w:hAnsi="宋体" w:cs="宋体"/>
                <w:sz w:val="24"/>
              </w:rPr>
              <w:t>移交时间</w:t>
            </w:r>
          </w:p>
        </w:tc>
        <w:tc>
          <w:tcPr>
            <w:tcW w:w="1670" w:type="dxa"/>
            <w:tcBorders>
              <w:top w:val="single" w:color="auto" w:sz="12" w:space="0"/>
              <w:bottom w:val="double" w:color="auto" w:sz="6" w:space="0"/>
            </w:tcBorders>
            <w:noWrap w:val="0"/>
            <w:vAlign w:val="top"/>
          </w:tcPr>
          <w:p w14:paraId="764924B2">
            <w:pPr>
              <w:spacing w:line="360" w:lineRule="auto"/>
              <w:jc w:val="center"/>
              <w:rPr>
                <w:rFonts w:hint="eastAsia" w:ascii="宋体" w:hAnsi="宋体" w:cs="宋体"/>
                <w:sz w:val="24"/>
              </w:rPr>
            </w:pPr>
            <w:r>
              <w:rPr>
                <w:rFonts w:hint="eastAsia" w:ascii="宋体" w:hAnsi="宋体" w:cs="宋体"/>
                <w:sz w:val="24"/>
              </w:rPr>
              <w:t>责任人</w:t>
            </w:r>
          </w:p>
        </w:tc>
      </w:tr>
      <w:tr w14:paraId="394C5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2CAED1CE">
            <w:pPr>
              <w:pStyle w:val="2"/>
              <w:spacing w:line="360" w:lineRule="auto"/>
              <w:rPr>
                <w:rFonts w:hint="eastAsia" w:ascii="宋体" w:hAnsi="宋体" w:cs="宋体"/>
                <w:color w:val="auto"/>
              </w:rPr>
            </w:pPr>
          </w:p>
        </w:tc>
        <w:tc>
          <w:tcPr>
            <w:tcW w:w="1276" w:type="dxa"/>
            <w:tcBorders>
              <w:top w:val="double" w:color="auto" w:sz="6" w:space="0"/>
              <w:bottom w:val="single" w:color="auto" w:sz="6" w:space="0"/>
            </w:tcBorders>
            <w:noWrap w:val="0"/>
            <w:vAlign w:val="center"/>
          </w:tcPr>
          <w:p w14:paraId="387FAA26">
            <w:pPr>
              <w:pStyle w:val="2"/>
              <w:spacing w:line="360" w:lineRule="auto"/>
              <w:rPr>
                <w:rFonts w:hint="eastAsia" w:ascii="宋体" w:hAnsi="宋体" w:cs="宋体"/>
                <w:color w:val="auto"/>
              </w:rPr>
            </w:pPr>
          </w:p>
        </w:tc>
        <w:tc>
          <w:tcPr>
            <w:tcW w:w="1450" w:type="dxa"/>
            <w:tcBorders>
              <w:top w:val="double" w:color="auto" w:sz="6" w:space="0"/>
              <w:bottom w:val="single" w:color="auto" w:sz="6" w:space="0"/>
            </w:tcBorders>
            <w:noWrap w:val="0"/>
            <w:vAlign w:val="center"/>
          </w:tcPr>
          <w:p w14:paraId="69EE27BC">
            <w:pPr>
              <w:pStyle w:val="2"/>
              <w:spacing w:line="360" w:lineRule="auto"/>
              <w:rPr>
                <w:rFonts w:hint="eastAsia" w:ascii="宋体" w:hAnsi="宋体" w:cs="宋体"/>
                <w:color w:val="auto"/>
              </w:rPr>
            </w:pPr>
          </w:p>
        </w:tc>
        <w:tc>
          <w:tcPr>
            <w:tcW w:w="1243" w:type="dxa"/>
            <w:tcBorders>
              <w:top w:val="double" w:color="auto" w:sz="6" w:space="0"/>
              <w:bottom w:val="single" w:color="auto" w:sz="6" w:space="0"/>
            </w:tcBorders>
            <w:noWrap w:val="0"/>
            <w:vAlign w:val="center"/>
          </w:tcPr>
          <w:p w14:paraId="44585E83">
            <w:pPr>
              <w:pStyle w:val="2"/>
              <w:spacing w:line="360" w:lineRule="auto"/>
              <w:rPr>
                <w:rFonts w:hint="eastAsia" w:ascii="宋体" w:hAnsi="宋体" w:cs="宋体"/>
                <w:color w:val="auto"/>
              </w:rPr>
            </w:pPr>
          </w:p>
        </w:tc>
        <w:tc>
          <w:tcPr>
            <w:tcW w:w="1450" w:type="dxa"/>
            <w:tcBorders>
              <w:top w:val="double" w:color="auto" w:sz="6" w:space="0"/>
              <w:bottom w:val="single" w:color="auto" w:sz="6" w:space="0"/>
            </w:tcBorders>
            <w:noWrap w:val="0"/>
            <w:vAlign w:val="center"/>
          </w:tcPr>
          <w:p w14:paraId="360D8CA7">
            <w:pPr>
              <w:pStyle w:val="2"/>
              <w:spacing w:line="360" w:lineRule="auto"/>
              <w:rPr>
                <w:rFonts w:hint="eastAsia" w:ascii="宋体" w:hAnsi="宋体" w:cs="宋体"/>
                <w:color w:val="auto"/>
              </w:rPr>
            </w:pPr>
          </w:p>
        </w:tc>
        <w:tc>
          <w:tcPr>
            <w:tcW w:w="1670" w:type="dxa"/>
            <w:tcBorders>
              <w:top w:val="double" w:color="auto" w:sz="6" w:space="0"/>
              <w:bottom w:val="single" w:color="auto" w:sz="6" w:space="0"/>
            </w:tcBorders>
            <w:noWrap w:val="0"/>
            <w:vAlign w:val="center"/>
          </w:tcPr>
          <w:p w14:paraId="5BA28C93">
            <w:pPr>
              <w:pStyle w:val="2"/>
              <w:spacing w:line="360" w:lineRule="auto"/>
              <w:rPr>
                <w:rFonts w:hint="eastAsia" w:ascii="宋体" w:hAnsi="宋体" w:cs="宋体"/>
                <w:color w:val="auto"/>
              </w:rPr>
            </w:pPr>
          </w:p>
        </w:tc>
      </w:tr>
      <w:tr w14:paraId="1756E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6B8AF6CA">
            <w:pPr>
              <w:pStyle w:val="2"/>
              <w:spacing w:line="360" w:lineRule="auto"/>
              <w:rPr>
                <w:rFonts w:hint="eastAsia" w:ascii="宋体" w:hAnsi="宋体" w:cs="宋体"/>
                <w:color w:val="auto"/>
              </w:rPr>
            </w:pPr>
          </w:p>
        </w:tc>
        <w:tc>
          <w:tcPr>
            <w:tcW w:w="1276" w:type="dxa"/>
            <w:tcBorders>
              <w:top w:val="nil"/>
            </w:tcBorders>
            <w:noWrap w:val="0"/>
            <w:vAlign w:val="center"/>
          </w:tcPr>
          <w:p w14:paraId="0A0EBD8A">
            <w:pPr>
              <w:pStyle w:val="2"/>
              <w:spacing w:line="360" w:lineRule="auto"/>
              <w:rPr>
                <w:rFonts w:hint="eastAsia" w:ascii="宋体" w:hAnsi="宋体" w:cs="宋体"/>
                <w:color w:val="auto"/>
              </w:rPr>
            </w:pPr>
          </w:p>
        </w:tc>
        <w:tc>
          <w:tcPr>
            <w:tcW w:w="1450" w:type="dxa"/>
            <w:tcBorders>
              <w:top w:val="nil"/>
            </w:tcBorders>
            <w:noWrap w:val="0"/>
            <w:vAlign w:val="center"/>
          </w:tcPr>
          <w:p w14:paraId="04CA194E">
            <w:pPr>
              <w:pStyle w:val="2"/>
              <w:spacing w:line="360" w:lineRule="auto"/>
              <w:rPr>
                <w:rFonts w:hint="eastAsia" w:ascii="宋体" w:hAnsi="宋体" w:cs="宋体"/>
                <w:color w:val="auto"/>
              </w:rPr>
            </w:pPr>
          </w:p>
        </w:tc>
        <w:tc>
          <w:tcPr>
            <w:tcW w:w="1243" w:type="dxa"/>
            <w:tcBorders>
              <w:top w:val="nil"/>
            </w:tcBorders>
            <w:noWrap w:val="0"/>
            <w:vAlign w:val="center"/>
          </w:tcPr>
          <w:p w14:paraId="7251EB82">
            <w:pPr>
              <w:pStyle w:val="2"/>
              <w:spacing w:line="360" w:lineRule="auto"/>
              <w:rPr>
                <w:rFonts w:hint="eastAsia" w:ascii="宋体" w:hAnsi="宋体" w:cs="宋体"/>
                <w:color w:val="auto"/>
              </w:rPr>
            </w:pPr>
          </w:p>
        </w:tc>
        <w:tc>
          <w:tcPr>
            <w:tcW w:w="1450" w:type="dxa"/>
            <w:tcBorders>
              <w:top w:val="nil"/>
            </w:tcBorders>
            <w:noWrap w:val="0"/>
            <w:vAlign w:val="center"/>
          </w:tcPr>
          <w:p w14:paraId="6D76D8DC">
            <w:pPr>
              <w:pStyle w:val="2"/>
              <w:spacing w:line="360" w:lineRule="auto"/>
              <w:rPr>
                <w:rFonts w:hint="eastAsia" w:ascii="宋体" w:hAnsi="宋体" w:cs="宋体"/>
                <w:color w:val="auto"/>
              </w:rPr>
            </w:pPr>
          </w:p>
        </w:tc>
        <w:tc>
          <w:tcPr>
            <w:tcW w:w="1670" w:type="dxa"/>
            <w:tcBorders>
              <w:top w:val="nil"/>
            </w:tcBorders>
            <w:noWrap w:val="0"/>
            <w:vAlign w:val="center"/>
          </w:tcPr>
          <w:p w14:paraId="46198620">
            <w:pPr>
              <w:pStyle w:val="2"/>
              <w:spacing w:line="360" w:lineRule="auto"/>
              <w:rPr>
                <w:rFonts w:hint="eastAsia" w:ascii="宋体" w:hAnsi="宋体" w:cs="宋体"/>
                <w:color w:val="auto"/>
              </w:rPr>
            </w:pPr>
          </w:p>
        </w:tc>
      </w:tr>
      <w:tr w14:paraId="037866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620CB1B">
            <w:pPr>
              <w:pStyle w:val="2"/>
              <w:spacing w:line="360" w:lineRule="auto"/>
              <w:rPr>
                <w:rFonts w:hint="eastAsia" w:ascii="宋体" w:hAnsi="宋体" w:cs="宋体"/>
                <w:color w:val="auto"/>
              </w:rPr>
            </w:pPr>
          </w:p>
        </w:tc>
        <w:tc>
          <w:tcPr>
            <w:tcW w:w="1276" w:type="dxa"/>
            <w:noWrap w:val="0"/>
            <w:vAlign w:val="center"/>
          </w:tcPr>
          <w:p w14:paraId="5FC60B1C">
            <w:pPr>
              <w:pStyle w:val="2"/>
              <w:spacing w:line="360" w:lineRule="auto"/>
              <w:rPr>
                <w:rFonts w:hint="eastAsia" w:ascii="宋体" w:hAnsi="宋体" w:cs="宋体"/>
                <w:color w:val="auto"/>
              </w:rPr>
            </w:pPr>
          </w:p>
        </w:tc>
        <w:tc>
          <w:tcPr>
            <w:tcW w:w="1450" w:type="dxa"/>
            <w:noWrap w:val="0"/>
            <w:vAlign w:val="center"/>
          </w:tcPr>
          <w:p w14:paraId="32EB5ED1">
            <w:pPr>
              <w:pStyle w:val="2"/>
              <w:spacing w:line="360" w:lineRule="auto"/>
              <w:rPr>
                <w:rFonts w:hint="eastAsia" w:ascii="宋体" w:hAnsi="宋体" w:cs="宋体"/>
                <w:color w:val="auto"/>
              </w:rPr>
            </w:pPr>
          </w:p>
        </w:tc>
        <w:tc>
          <w:tcPr>
            <w:tcW w:w="1243" w:type="dxa"/>
            <w:noWrap w:val="0"/>
            <w:vAlign w:val="center"/>
          </w:tcPr>
          <w:p w14:paraId="1DD2F018">
            <w:pPr>
              <w:pStyle w:val="2"/>
              <w:spacing w:line="360" w:lineRule="auto"/>
              <w:rPr>
                <w:rFonts w:hint="eastAsia" w:ascii="宋体" w:hAnsi="宋体" w:cs="宋体"/>
                <w:color w:val="auto"/>
              </w:rPr>
            </w:pPr>
          </w:p>
        </w:tc>
        <w:tc>
          <w:tcPr>
            <w:tcW w:w="1450" w:type="dxa"/>
            <w:noWrap w:val="0"/>
            <w:vAlign w:val="center"/>
          </w:tcPr>
          <w:p w14:paraId="3BC9BC58">
            <w:pPr>
              <w:pStyle w:val="2"/>
              <w:spacing w:line="360" w:lineRule="auto"/>
              <w:rPr>
                <w:rFonts w:hint="eastAsia" w:ascii="宋体" w:hAnsi="宋体" w:cs="宋体"/>
                <w:color w:val="auto"/>
              </w:rPr>
            </w:pPr>
          </w:p>
        </w:tc>
        <w:tc>
          <w:tcPr>
            <w:tcW w:w="1670" w:type="dxa"/>
            <w:noWrap w:val="0"/>
            <w:vAlign w:val="center"/>
          </w:tcPr>
          <w:p w14:paraId="73F6D508">
            <w:pPr>
              <w:pStyle w:val="2"/>
              <w:spacing w:line="360" w:lineRule="auto"/>
              <w:rPr>
                <w:rFonts w:hint="eastAsia" w:ascii="宋体" w:hAnsi="宋体" w:cs="宋体"/>
                <w:color w:val="auto"/>
              </w:rPr>
            </w:pPr>
          </w:p>
        </w:tc>
      </w:tr>
      <w:tr w14:paraId="5CBA39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5898EB4">
            <w:pPr>
              <w:pStyle w:val="2"/>
              <w:spacing w:line="360" w:lineRule="auto"/>
              <w:rPr>
                <w:rFonts w:hint="eastAsia" w:ascii="宋体" w:hAnsi="宋体" w:cs="宋体"/>
                <w:color w:val="auto"/>
              </w:rPr>
            </w:pPr>
          </w:p>
        </w:tc>
        <w:tc>
          <w:tcPr>
            <w:tcW w:w="1276" w:type="dxa"/>
            <w:noWrap w:val="0"/>
            <w:vAlign w:val="center"/>
          </w:tcPr>
          <w:p w14:paraId="6537E081">
            <w:pPr>
              <w:pStyle w:val="2"/>
              <w:spacing w:line="360" w:lineRule="auto"/>
              <w:rPr>
                <w:rFonts w:hint="eastAsia" w:ascii="宋体" w:hAnsi="宋体" w:cs="宋体"/>
                <w:color w:val="auto"/>
              </w:rPr>
            </w:pPr>
          </w:p>
        </w:tc>
        <w:tc>
          <w:tcPr>
            <w:tcW w:w="1450" w:type="dxa"/>
            <w:noWrap w:val="0"/>
            <w:vAlign w:val="center"/>
          </w:tcPr>
          <w:p w14:paraId="19BB49E3">
            <w:pPr>
              <w:pStyle w:val="2"/>
              <w:spacing w:line="360" w:lineRule="auto"/>
              <w:rPr>
                <w:rFonts w:hint="eastAsia" w:ascii="宋体" w:hAnsi="宋体" w:cs="宋体"/>
                <w:color w:val="auto"/>
              </w:rPr>
            </w:pPr>
          </w:p>
        </w:tc>
        <w:tc>
          <w:tcPr>
            <w:tcW w:w="1243" w:type="dxa"/>
            <w:noWrap w:val="0"/>
            <w:vAlign w:val="center"/>
          </w:tcPr>
          <w:p w14:paraId="204DF46A">
            <w:pPr>
              <w:pStyle w:val="2"/>
              <w:spacing w:line="360" w:lineRule="auto"/>
              <w:rPr>
                <w:rFonts w:hint="eastAsia" w:ascii="宋体" w:hAnsi="宋体" w:cs="宋体"/>
                <w:color w:val="auto"/>
              </w:rPr>
            </w:pPr>
          </w:p>
        </w:tc>
        <w:tc>
          <w:tcPr>
            <w:tcW w:w="1450" w:type="dxa"/>
            <w:noWrap w:val="0"/>
            <w:vAlign w:val="center"/>
          </w:tcPr>
          <w:p w14:paraId="2E10AB8E">
            <w:pPr>
              <w:pStyle w:val="2"/>
              <w:spacing w:line="360" w:lineRule="auto"/>
              <w:rPr>
                <w:rFonts w:hint="eastAsia" w:ascii="宋体" w:hAnsi="宋体" w:cs="宋体"/>
                <w:color w:val="auto"/>
              </w:rPr>
            </w:pPr>
          </w:p>
        </w:tc>
        <w:tc>
          <w:tcPr>
            <w:tcW w:w="1670" w:type="dxa"/>
            <w:noWrap w:val="0"/>
            <w:vAlign w:val="center"/>
          </w:tcPr>
          <w:p w14:paraId="01752C4A">
            <w:pPr>
              <w:pStyle w:val="2"/>
              <w:spacing w:line="360" w:lineRule="auto"/>
              <w:rPr>
                <w:rFonts w:hint="eastAsia" w:ascii="宋体" w:hAnsi="宋体" w:cs="宋体"/>
                <w:color w:val="auto"/>
              </w:rPr>
            </w:pPr>
          </w:p>
        </w:tc>
      </w:tr>
      <w:tr w14:paraId="35C697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34B8EF62">
            <w:pPr>
              <w:pStyle w:val="2"/>
              <w:spacing w:line="360" w:lineRule="auto"/>
              <w:rPr>
                <w:rFonts w:hint="eastAsia" w:ascii="宋体" w:hAnsi="宋体" w:cs="宋体"/>
                <w:color w:val="auto"/>
              </w:rPr>
            </w:pPr>
          </w:p>
        </w:tc>
        <w:tc>
          <w:tcPr>
            <w:tcW w:w="1276" w:type="dxa"/>
            <w:noWrap w:val="0"/>
            <w:vAlign w:val="center"/>
          </w:tcPr>
          <w:p w14:paraId="7FEFD76B">
            <w:pPr>
              <w:pStyle w:val="2"/>
              <w:spacing w:line="360" w:lineRule="auto"/>
              <w:rPr>
                <w:rFonts w:hint="eastAsia" w:ascii="宋体" w:hAnsi="宋体" w:cs="宋体"/>
                <w:color w:val="auto"/>
              </w:rPr>
            </w:pPr>
          </w:p>
        </w:tc>
        <w:tc>
          <w:tcPr>
            <w:tcW w:w="1450" w:type="dxa"/>
            <w:noWrap w:val="0"/>
            <w:vAlign w:val="center"/>
          </w:tcPr>
          <w:p w14:paraId="2B9FBBB3">
            <w:pPr>
              <w:pStyle w:val="2"/>
              <w:spacing w:line="360" w:lineRule="auto"/>
              <w:rPr>
                <w:rFonts w:hint="eastAsia" w:ascii="宋体" w:hAnsi="宋体" w:cs="宋体"/>
                <w:color w:val="auto"/>
              </w:rPr>
            </w:pPr>
          </w:p>
        </w:tc>
        <w:tc>
          <w:tcPr>
            <w:tcW w:w="1243" w:type="dxa"/>
            <w:noWrap w:val="0"/>
            <w:vAlign w:val="center"/>
          </w:tcPr>
          <w:p w14:paraId="7514D426">
            <w:pPr>
              <w:pStyle w:val="2"/>
              <w:spacing w:line="360" w:lineRule="auto"/>
              <w:rPr>
                <w:rFonts w:hint="eastAsia" w:ascii="宋体" w:hAnsi="宋体" w:cs="宋体"/>
                <w:color w:val="auto"/>
              </w:rPr>
            </w:pPr>
          </w:p>
        </w:tc>
        <w:tc>
          <w:tcPr>
            <w:tcW w:w="1450" w:type="dxa"/>
            <w:noWrap w:val="0"/>
            <w:vAlign w:val="center"/>
          </w:tcPr>
          <w:p w14:paraId="3211B66B">
            <w:pPr>
              <w:pStyle w:val="2"/>
              <w:spacing w:line="360" w:lineRule="auto"/>
              <w:rPr>
                <w:rFonts w:hint="eastAsia" w:ascii="宋体" w:hAnsi="宋体" w:cs="宋体"/>
                <w:color w:val="auto"/>
              </w:rPr>
            </w:pPr>
          </w:p>
        </w:tc>
        <w:tc>
          <w:tcPr>
            <w:tcW w:w="1670" w:type="dxa"/>
            <w:noWrap w:val="0"/>
            <w:vAlign w:val="center"/>
          </w:tcPr>
          <w:p w14:paraId="30B3DDCA">
            <w:pPr>
              <w:pStyle w:val="2"/>
              <w:spacing w:line="360" w:lineRule="auto"/>
              <w:rPr>
                <w:rFonts w:hint="eastAsia" w:ascii="宋体" w:hAnsi="宋体" w:cs="宋体"/>
                <w:color w:val="auto"/>
              </w:rPr>
            </w:pPr>
          </w:p>
        </w:tc>
      </w:tr>
      <w:tr w14:paraId="193A78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77E12A77">
            <w:pPr>
              <w:pStyle w:val="2"/>
              <w:spacing w:line="360" w:lineRule="auto"/>
              <w:rPr>
                <w:rFonts w:hint="eastAsia" w:ascii="宋体" w:hAnsi="宋体" w:cs="宋体"/>
                <w:color w:val="auto"/>
              </w:rPr>
            </w:pPr>
          </w:p>
        </w:tc>
        <w:tc>
          <w:tcPr>
            <w:tcW w:w="1276" w:type="dxa"/>
            <w:noWrap w:val="0"/>
            <w:vAlign w:val="center"/>
          </w:tcPr>
          <w:p w14:paraId="1FC00D67">
            <w:pPr>
              <w:pStyle w:val="2"/>
              <w:spacing w:line="360" w:lineRule="auto"/>
              <w:rPr>
                <w:rFonts w:hint="eastAsia" w:ascii="宋体" w:hAnsi="宋体" w:cs="宋体"/>
                <w:color w:val="auto"/>
              </w:rPr>
            </w:pPr>
          </w:p>
        </w:tc>
        <w:tc>
          <w:tcPr>
            <w:tcW w:w="1450" w:type="dxa"/>
            <w:noWrap w:val="0"/>
            <w:vAlign w:val="center"/>
          </w:tcPr>
          <w:p w14:paraId="46F34B09">
            <w:pPr>
              <w:pStyle w:val="2"/>
              <w:spacing w:line="360" w:lineRule="auto"/>
              <w:rPr>
                <w:rFonts w:hint="eastAsia" w:ascii="宋体" w:hAnsi="宋体" w:cs="宋体"/>
                <w:color w:val="auto"/>
              </w:rPr>
            </w:pPr>
          </w:p>
        </w:tc>
        <w:tc>
          <w:tcPr>
            <w:tcW w:w="1243" w:type="dxa"/>
            <w:noWrap w:val="0"/>
            <w:vAlign w:val="center"/>
          </w:tcPr>
          <w:p w14:paraId="5862D885">
            <w:pPr>
              <w:pStyle w:val="2"/>
              <w:spacing w:line="360" w:lineRule="auto"/>
              <w:rPr>
                <w:rFonts w:hint="eastAsia" w:ascii="宋体" w:hAnsi="宋体" w:cs="宋体"/>
                <w:color w:val="auto"/>
              </w:rPr>
            </w:pPr>
          </w:p>
        </w:tc>
        <w:tc>
          <w:tcPr>
            <w:tcW w:w="1450" w:type="dxa"/>
            <w:noWrap w:val="0"/>
            <w:vAlign w:val="center"/>
          </w:tcPr>
          <w:p w14:paraId="5720A39C">
            <w:pPr>
              <w:pStyle w:val="2"/>
              <w:spacing w:line="360" w:lineRule="auto"/>
              <w:rPr>
                <w:rFonts w:hint="eastAsia" w:ascii="宋体" w:hAnsi="宋体" w:cs="宋体"/>
                <w:color w:val="auto"/>
              </w:rPr>
            </w:pPr>
          </w:p>
        </w:tc>
        <w:tc>
          <w:tcPr>
            <w:tcW w:w="1670" w:type="dxa"/>
            <w:noWrap w:val="0"/>
            <w:vAlign w:val="center"/>
          </w:tcPr>
          <w:p w14:paraId="6ACB9806">
            <w:pPr>
              <w:pStyle w:val="2"/>
              <w:spacing w:line="360" w:lineRule="auto"/>
              <w:rPr>
                <w:rFonts w:hint="eastAsia" w:ascii="宋体" w:hAnsi="宋体" w:cs="宋体"/>
                <w:color w:val="auto"/>
              </w:rPr>
            </w:pPr>
          </w:p>
        </w:tc>
      </w:tr>
      <w:tr w14:paraId="32208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2C210609">
            <w:pPr>
              <w:pStyle w:val="2"/>
              <w:spacing w:line="360" w:lineRule="auto"/>
              <w:rPr>
                <w:rFonts w:hint="eastAsia" w:ascii="宋体" w:hAnsi="宋体" w:cs="宋体"/>
                <w:color w:val="auto"/>
              </w:rPr>
            </w:pPr>
          </w:p>
        </w:tc>
        <w:tc>
          <w:tcPr>
            <w:tcW w:w="1276" w:type="dxa"/>
            <w:noWrap w:val="0"/>
            <w:vAlign w:val="center"/>
          </w:tcPr>
          <w:p w14:paraId="266E27C9">
            <w:pPr>
              <w:pStyle w:val="2"/>
              <w:spacing w:line="360" w:lineRule="auto"/>
              <w:rPr>
                <w:rFonts w:hint="eastAsia" w:ascii="宋体" w:hAnsi="宋体" w:cs="宋体"/>
                <w:color w:val="auto"/>
              </w:rPr>
            </w:pPr>
          </w:p>
        </w:tc>
        <w:tc>
          <w:tcPr>
            <w:tcW w:w="1450" w:type="dxa"/>
            <w:noWrap w:val="0"/>
            <w:vAlign w:val="center"/>
          </w:tcPr>
          <w:p w14:paraId="2C470A1F">
            <w:pPr>
              <w:pStyle w:val="2"/>
              <w:spacing w:line="360" w:lineRule="auto"/>
              <w:rPr>
                <w:rFonts w:hint="eastAsia" w:ascii="宋体" w:hAnsi="宋体" w:cs="宋体"/>
                <w:color w:val="auto"/>
              </w:rPr>
            </w:pPr>
          </w:p>
        </w:tc>
        <w:tc>
          <w:tcPr>
            <w:tcW w:w="1243" w:type="dxa"/>
            <w:noWrap w:val="0"/>
            <w:vAlign w:val="center"/>
          </w:tcPr>
          <w:p w14:paraId="145FF21C">
            <w:pPr>
              <w:pStyle w:val="2"/>
              <w:spacing w:line="360" w:lineRule="auto"/>
              <w:rPr>
                <w:rFonts w:hint="eastAsia" w:ascii="宋体" w:hAnsi="宋体" w:cs="宋体"/>
                <w:color w:val="auto"/>
              </w:rPr>
            </w:pPr>
          </w:p>
        </w:tc>
        <w:tc>
          <w:tcPr>
            <w:tcW w:w="1450" w:type="dxa"/>
            <w:noWrap w:val="0"/>
            <w:vAlign w:val="center"/>
          </w:tcPr>
          <w:p w14:paraId="54876845">
            <w:pPr>
              <w:pStyle w:val="2"/>
              <w:spacing w:line="360" w:lineRule="auto"/>
              <w:rPr>
                <w:rFonts w:hint="eastAsia" w:ascii="宋体" w:hAnsi="宋体" w:cs="宋体"/>
                <w:color w:val="auto"/>
              </w:rPr>
            </w:pPr>
          </w:p>
        </w:tc>
        <w:tc>
          <w:tcPr>
            <w:tcW w:w="1670" w:type="dxa"/>
            <w:noWrap w:val="0"/>
            <w:vAlign w:val="center"/>
          </w:tcPr>
          <w:p w14:paraId="4D02B1DD">
            <w:pPr>
              <w:pStyle w:val="2"/>
              <w:spacing w:line="360" w:lineRule="auto"/>
              <w:rPr>
                <w:rFonts w:hint="eastAsia" w:ascii="宋体" w:hAnsi="宋体" w:cs="宋体"/>
                <w:color w:val="auto"/>
              </w:rPr>
            </w:pPr>
          </w:p>
        </w:tc>
      </w:tr>
      <w:tr w14:paraId="7BF7E4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CFC895A">
            <w:pPr>
              <w:pStyle w:val="2"/>
              <w:spacing w:line="360" w:lineRule="auto"/>
              <w:rPr>
                <w:rFonts w:hint="eastAsia" w:ascii="宋体" w:hAnsi="宋体" w:cs="宋体"/>
                <w:color w:val="auto"/>
              </w:rPr>
            </w:pPr>
          </w:p>
        </w:tc>
        <w:tc>
          <w:tcPr>
            <w:tcW w:w="1276" w:type="dxa"/>
            <w:noWrap w:val="0"/>
            <w:vAlign w:val="center"/>
          </w:tcPr>
          <w:p w14:paraId="57786B2F">
            <w:pPr>
              <w:pStyle w:val="2"/>
              <w:spacing w:line="360" w:lineRule="auto"/>
              <w:rPr>
                <w:rFonts w:hint="eastAsia" w:ascii="宋体" w:hAnsi="宋体" w:cs="宋体"/>
                <w:color w:val="auto"/>
              </w:rPr>
            </w:pPr>
          </w:p>
        </w:tc>
        <w:tc>
          <w:tcPr>
            <w:tcW w:w="1450" w:type="dxa"/>
            <w:noWrap w:val="0"/>
            <w:vAlign w:val="center"/>
          </w:tcPr>
          <w:p w14:paraId="2BEFBA02">
            <w:pPr>
              <w:pStyle w:val="2"/>
              <w:spacing w:line="360" w:lineRule="auto"/>
              <w:rPr>
                <w:rFonts w:hint="eastAsia" w:ascii="宋体" w:hAnsi="宋体" w:cs="宋体"/>
                <w:color w:val="auto"/>
              </w:rPr>
            </w:pPr>
          </w:p>
        </w:tc>
        <w:tc>
          <w:tcPr>
            <w:tcW w:w="1243" w:type="dxa"/>
            <w:noWrap w:val="0"/>
            <w:vAlign w:val="center"/>
          </w:tcPr>
          <w:p w14:paraId="214B6004">
            <w:pPr>
              <w:pStyle w:val="2"/>
              <w:spacing w:line="360" w:lineRule="auto"/>
              <w:rPr>
                <w:rFonts w:hint="eastAsia" w:ascii="宋体" w:hAnsi="宋体" w:cs="宋体"/>
                <w:color w:val="auto"/>
              </w:rPr>
            </w:pPr>
          </w:p>
        </w:tc>
        <w:tc>
          <w:tcPr>
            <w:tcW w:w="1450" w:type="dxa"/>
            <w:noWrap w:val="0"/>
            <w:vAlign w:val="center"/>
          </w:tcPr>
          <w:p w14:paraId="1C7FA2B3">
            <w:pPr>
              <w:pStyle w:val="2"/>
              <w:spacing w:line="360" w:lineRule="auto"/>
              <w:rPr>
                <w:rFonts w:hint="eastAsia" w:ascii="宋体" w:hAnsi="宋体" w:cs="宋体"/>
                <w:color w:val="auto"/>
              </w:rPr>
            </w:pPr>
          </w:p>
        </w:tc>
        <w:tc>
          <w:tcPr>
            <w:tcW w:w="1670" w:type="dxa"/>
            <w:noWrap w:val="0"/>
            <w:vAlign w:val="center"/>
          </w:tcPr>
          <w:p w14:paraId="207A6CA1">
            <w:pPr>
              <w:pStyle w:val="2"/>
              <w:spacing w:line="360" w:lineRule="auto"/>
              <w:rPr>
                <w:rFonts w:hint="eastAsia" w:ascii="宋体" w:hAnsi="宋体" w:cs="宋体"/>
                <w:color w:val="auto"/>
              </w:rPr>
            </w:pPr>
          </w:p>
        </w:tc>
      </w:tr>
      <w:tr w14:paraId="1A8971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BB1CBAE">
            <w:pPr>
              <w:spacing w:line="360" w:lineRule="auto"/>
              <w:rPr>
                <w:rFonts w:hint="eastAsia" w:ascii="宋体" w:hAnsi="宋体" w:cs="宋体"/>
                <w:sz w:val="24"/>
              </w:rPr>
            </w:pPr>
          </w:p>
        </w:tc>
        <w:tc>
          <w:tcPr>
            <w:tcW w:w="1276" w:type="dxa"/>
            <w:noWrap w:val="0"/>
            <w:vAlign w:val="top"/>
          </w:tcPr>
          <w:p w14:paraId="4CEAEBE6">
            <w:pPr>
              <w:spacing w:line="360" w:lineRule="auto"/>
              <w:rPr>
                <w:rFonts w:hint="eastAsia" w:ascii="宋体" w:hAnsi="宋体" w:cs="宋体"/>
                <w:sz w:val="24"/>
              </w:rPr>
            </w:pPr>
          </w:p>
        </w:tc>
        <w:tc>
          <w:tcPr>
            <w:tcW w:w="1450" w:type="dxa"/>
            <w:noWrap w:val="0"/>
            <w:vAlign w:val="top"/>
          </w:tcPr>
          <w:p w14:paraId="4C8BE155">
            <w:pPr>
              <w:spacing w:line="360" w:lineRule="auto"/>
              <w:rPr>
                <w:rFonts w:hint="eastAsia" w:ascii="宋体" w:hAnsi="宋体" w:cs="宋体"/>
                <w:sz w:val="24"/>
              </w:rPr>
            </w:pPr>
          </w:p>
        </w:tc>
        <w:tc>
          <w:tcPr>
            <w:tcW w:w="1243" w:type="dxa"/>
            <w:noWrap w:val="0"/>
            <w:vAlign w:val="top"/>
          </w:tcPr>
          <w:p w14:paraId="4CAD6542">
            <w:pPr>
              <w:spacing w:line="360" w:lineRule="auto"/>
              <w:rPr>
                <w:rFonts w:hint="eastAsia" w:ascii="宋体" w:hAnsi="宋体" w:cs="宋体"/>
                <w:sz w:val="24"/>
              </w:rPr>
            </w:pPr>
          </w:p>
        </w:tc>
        <w:tc>
          <w:tcPr>
            <w:tcW w:w="1450" w:type="dxa"/>
            <w:noWrap w:val="0"/>
            <w:vAlign w:val="top"/>
          </w:tcPr>
          <w:p w14:paraId="535F906D">
            <w:pPr>
              <w:spacing w:line="360" w:lineRule="auto"/>
              <w:rPr>
                <w:rFonts w:hint="eastAsia" w:ascii="宋体" w:hAnsi="宋体" w:cs="宋体"/>
                <w:sz w:val="24"/>
              </w:rPr>
            </w:pPr>
          </w:p>
        </w:tc>
        <w:tc>
          <w:tcPr>
            <w:tcW w:w="1670" w:type="dxa"/>
            <w:noWrap w:val="0"/>
            <w:vAlign w:val="top"/>
          </w:tcPr>
          <w:p w14:paraId="277BA616">
            <w:pPr>
              <w:spacing w:line="360" w:lineRule="auto"/>
              <w:rPr>
                <w:rFonts w:hint="eastAsia" w:ascii="宋体" w:hAnsi="宋体" w:cs="宋体"/>
                <w:sz w:val="24"/>
              </w:rPr>
            </w:pPr>
          </w:p>
        </w:tc>
      </w:tr>
      <w:tr w14:paraId="00EB58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5F802AAA">
            <w:pPr>
              <w:pStyle w:val="2"/>
              <w:spacing w:line="360" w:lineRule="auto"/>
              <w:rPr>
                <w:rFonts w:hint="eastAsia" w:ascii="宋体" w:hAnsi="宋体" w:cs="宋体"/>
                <w:color w:val="auto"/>
              </w:rPr>
            </w:pPr>
          </w:p>
        </w:tc>
        <w:tc>
          <w:tcPr>
            <w:tcW w:w="1276" w:type="dxa"/>
            <w:noWrap w:val="0"/>
            <w:vAlign w:val="center"/>
          </w:tcPr>
          <w:p w14:paraId="546AB91A">
            <w:pPr>
              <w:pStyle w:val="2"/>
              <w:spacing w:line="360" w:lineRule="auto"/>
              <w:rPr>
                <w:rFonts w:hint="eastAsia" w:ascii="宋体" w:hAnsi="宋体" w:cs="宋体"/>
                <w:color w:val="auto"/>
              </w:rPr>
            </w:pPr>
          </w:p>
        </w:tc>
        <w:tc>
          <w:tcPr>
            <w:tcW w:w="1450" w:type="dxa"/>
            <w:noWrap w:val="0"/>
            <w:vAlign w:val="center"/>
          </w:tcPr>
          <w:p w14:paraId="443D01A0">
            <w:pPr>
              <w:pStyle w:val="2"/>
              <w:spacing w:line="360" w:lineRule="auto"/>
              <w:rPr>
                <w:rFonts w:hint="eastAsia" w:ascii="宋体" w:hAnsi="宋体" w:cs="宋体"/>
                <w:color w:val="auto"/>
              </w:rPr>
            </w:pPr>
          </w:p>
        </w:tc>
        <w:tc>
          <w:tcPr>
            <w:tcW w:w="1243" w:type="dxa"/>
            <w:noWrap w:val="0"/>
            <w:vAlign w:val="center"/>
          </w:tcPr>
          <w:p w14:paraId="5127955C">
            <w:pPr>
              <w:pStyle w:val="2"/>
              <w:spacing w:line="360" w:lineRule="auto"/>
              <w:rPr>
                <w:rFonts w:hint="eastAsia" w:ascii="宋体" w:hAnsi="宋体" w:cs="宋体"/>
                <w:color w:val="auto"/>
              </w:rPr>
            </w:pPr>
          </w:p>
        </w:tc>
        <w:tc>
          <w:tcPr>
            <w:tcW w:w="1450" w:type="dxa"/>
            <w:noWrap w:val="0"/>
            <w:vAlign w:val="center"/>
          </w:tcPr>
          <w:p w14:paraId="27811049">
            <w:pPr>
              <w:pStyle w:val="2"/>
              <w:spacing w:line="360" w:lineRule="auto"/>
              <w:rPr>
                <w:rFonts w:hint="eastAsia" w:ascii="宋体" w:hAnsi="宋体" w:cs="宋体"/>
                <w:color w:val="auto"/>
              </w:rPr>
            </w:pPr>
          </w:p>
        </w:tc>
        <w:tc>
          <w:tcPr>
            <w:tcW w:w="1670" w:type="dxa"/>
            <w:noWrap w:val="0"/>
            <w:vAlign w:val="center"/>
          </w:tcPr>
          <w:p w14:paraId="10CA5906">
            <w:pPr>
              <w:pStyle w:val="2"/>
              <w:spacing w:line="360" w:lineRule="auto"/>
              <w:rPr>
                <w:rFonts w:hint="eastAsia" w:ascii="宋体" w:hAnsi="宋体" w:cs="宋体"/>
                <w:color w:val="auto"/>
              </w:rPr>
            </w:pPr>
          </w:p>
        </w:tc>
      </w:tr>
      <w:tr w14:paraId="0B41AD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21D34125">
            <w:pPr>
              <w:spacing w:line="360" w:lineRule="auto"/>
              <w:rPr>
                <w:rFonts w:hint="eastAsia" w:ascii="宋体" w:hAnsi="宋体" w:cs="宋体"/>
                <w:sz w:val="24"/>
              </w:rPr>
            </w:pPr>
          </w:p>
        </w:tc>
        <w:tc>
          <w:tcPr>
            <w:tcW w:w="1276" w:type="dxa"/>
            <w:noWrap w:val="0"/>
            <w:vAlign w:val="top"/>
          </w:tcPr>
          <w:p w14:paraId="2CD2F22B">
            <w:pPr>
              <w:spacing w:line="360" w:lineRule="auto"/>
              <w:rPr>
                <w:rFonts w:hint="eastAsia" w:ascii="宋体" w:hAnsi="宋体" w:cs="宋体"/>
                <w:sz w:val="24"/>
              </w:rPr>
            </w:pPr>
          </w:p>
        </w:tc>
        <w:tc>
          <w:tcPr>
            <w:tcW w:w="1450" w:type="dxa"/>
            <w:noWrap w:val="0"/>
            <w:vAlign w:val="top"/>
          </w:tcPr>
          <w:p w14:paraId="17BEB089">
            <w:pPr>
              <w:spacing w:line="360" w:lineRule="auto"/>
              <w:rPr>
                <w:rFonts w:hint="eastAsia" w:ascii="宋体" w:hAnsi="宋体" w:cs="宋体"/>
                <w:sz w:val="24"/>
              </w:rPr>
            </w:pPr>
          </w:p>
        </w:tc>
        <w:tc>
          <w:tcPr>
            <w:tcW w:w="1243" w:type="dxa"/>
            <w:noWrap w:val="0"/>
            <w:vAlign w:val="top"/>
          </w:tcPr>
          <w:p w14:paraId="0E50C059">
            <w:pPr>
              <w:spacing w:line="360" w:lineRule="auto"/>
              <w:rPr>
                <w:rFonts w:hint="eastAsia" w:ascii="宋体" w:hAnsi="宋体" w:cs="宋体"/>
                <w:sz w:val="24"/>
              </w:rPr>
            </w:pPr>
          </w:p>
        </w:tc>
        <w:tc>
          <w:tcPr>
            <w:tcW w:w="1450" w:type="dxa"/>
            <w:noWrap w:val="0"/>
            <w:vAlign w:val="top"/>
          </w:tcPr>
          <w:p w14:paraId="6506C84D">
            <w:pPr>
              <w:spacing w:line="360" w:lineRule="auto"/>
              <w:rPr>
                <w:rFonts w:hint="eastAsia" w:ascii="宋体" w:hAnsi="宋体" w:cs="宋体"/>
                <w:sz w:val="24"/>
              </w:rPr>
            </w:pPr>
          </w:p>
        </w:tc>
        <w:tc>
          <w:tcPr>
            <w:tcW w:w="1670" w:type="dxa"/>
            <w:noWrap w:val="0"/>
            <w:vAlign w:val="top"/>
          </w:tcPr>
          <w:p w14:paraId="716B84F5">
            <w:pPr>
              <w:spacing w:line="360" w:lineRule="auto"/>
              <w:rPr>
                <w:rFonts w:hint="eastAsia" w:ascii="宋体" w:hAnsi="宋体" w:cs="宋体"/>
                <w:sz w:val="24"/>
              </w:rPr>
            </w:pPr>
          </w:p>
        </w:tc>
      </w:tr>
      <w:tr w14:paraId="647B7B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357525A">
            <w:pPr>
              <w:spacing w:line="360" w:lineRule="auto"/>
              <w:rPr>
                <w:rFonts w:hint="eastAsia" w:ascii="宋体" w:hAnsi="宋体" w:cs="宋体"/>
                <w:sz w:val="24"/>
              </w:rPr>
            </w:pPr>
          </w:p>
        </w:tc>
        <w:tc>
          <w:tcPr>
            <w:tcW w:w="1276" w:type="dxa"/>
            <w:noWrap w:val="0"/>
            <w:vAlign w:val="top"/>
          </w:tcPr>
          <w:p w14:paraId="6ABF12B2">
            <w:pPr>
              <w:spacing w:line="360" w:lineRule="auto"/>
              <w:rPr>
                <w:rFonts w:hint="eastAsia" w:ascii="宋体" w:hAnsi="宋体" w:cs="宋体"/>
                <w:sz w:val="24"/>
              </w:rPr>
            </w:pPr>
          </w:p>
        </w:tc>
        <w:tc>
          <w:tcPr>
            <w:tcW w:w="1450" w:type="dxa"/>
            <w:noWrap w:val="0"/>
            <w:vAlign w:val="top"/>
          </w:tcPr>
          <w:p w14:paraId="78C1A958">
            <w:pPr>
              <w:spacing w:line="360" w:lineRule="auto"/>
              <w:rPr>
                <w:rFonts w:hint="eastAsia" w:ascii="宋体" w:hAnsi="宋体" w:cs="宋体"/>
                <w:sz w:val="24"/>
              </w:rPr>
            </w:pPr>
          </w:p>
        </w:tc>
        <w:tc>
          <w:tcPr>
            <w:tcW w:w="1243" w:type="dxa"/>
            <w:noWrap w:val="0"/>
            <w:vAlign w:val="top"/>
          </w:tcPr>
          <w:p w14:paraId="6810372D">
            <w:pPr>
              <w:spacing w:line="360" w:lineRule="auto"/>
              <w:rPr>
                <w:rFonts w:hint="eastAsia" w:ascii="宋体" w:hAnsi="宋体" w:cs="宋体"/>
                <w:sz w:val="24"/>
              </w:rPr>
            </w:pPr>
          </w:p>
        </w:tc>
        <w:tc>
          <w:tcPr>
            <w:tcW w:w="1450" w:type="dxa"/>
            <w:noWrap w:val="0"/>
            <w:vAlign w:val="top"/>
          </w:tcPr>
          <w:p w14:paraId="641120E6">
            <w:pPr>
              <w:spacing w:line="360" w:lineRule="auto"/>
              <w:rPr>
                <w:rFonts w:hint="eastAsia" w:ascii="宋体" w:hAnsi="宋体" w:cs="宋体"/>
                <w:sz w:val="24"/>
              </w:rPr>
            </w:pPr>
          </w:p>
        </w:tc>
        <w:tc>
          <w:tcPr>
            <w:tcW w:w="1670" w:type="dxa"/>
            <w:noWrap w:val="0"/>
            <w:vAlign w:val="top"/>
          </w:tcPr>
          <w:p w14:paraId="1EA60AED">
            <w:pPr>
              <w:spacing w:line="360" w:lineRule="auto"/>
              <w:rPr>
                <w:rFonts w:hint="eastAsia" w:ascii="宋体" w:hAnsi="宋体" w:cs="宋体"/>
                <w:sz w:val="24"/>
              </w:rPr>
            </w:pPr>
          </w:p>
        </w:tc>
      </w:tr>
      <w:tr w14:paraId="5F1D27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62F7795">
            <w:pPr>
              <w:spacing w:line="360" w:lineRule="auto"/>
              <w:rPr>
                <w:rFonts w:hint="eastAsia" w:ascii="宋体" w:hAnsi="宋体" w:cs="宋体"/>
                <w:sz w:val="24"/>
              </w:rPr>
            </w:pPr>
          </w:p>
        </w:tc>
        <w:tc>
          <w:tcPr>
            <w:tcW w:w="1276" w:type="dxa"/>
            <w:noWrap w:val="0"/>
            <w:vAlign w:val="top"/>
          </w:tcPr>
          <w:p w14:paraId="7085E1F1">
            <w:pPr>
              <w:spacing w:line="360" w:lineRule="auto"/>
              <w:rPr>
                <w:rFonts w:hint="eastAsia" w:ascii="宋体" w:hAnsi="宋体" w:cs="宋体"/>
                <w:sz w:val="24"/>
              </w:rPr>
            </w:pPr>
          </w:p>
        </w:tc>
        <w:tc>
          <w:tcPr>
            <w:tcW w:w="1450" w:type="dxa"/>
            <w:noWrap w:val="0"/>
            <w:vAlign w:val="top"/>
          </w:tcPr>
          <w:p w14:paraId="489C8FE2">
            <w:pPr>
              <w:spacing w:line="360" w:lineRule="auto"/>
              <w:rPr>
                <w:rFonts w:hint="eastAsia" w:ascii="宋体" w:hAnsi="宋体" w:cs="宋体"/>
                <w:sz w:val="24"/>
              </w:rPr>
            </w:pPr>
          </w:p>
        </w:tc>
        <w:tc>
          <w:tcPr>
            <w:tcW w:w="1243" w:type="dxa"/>
            <w:noWrap w:val="0"/>
            <w:vAlign w:val="top"/>
          </w:tcPr>
          <w:p w14:paraId="71D4ABB3">
            <w:pPr>
              <w:spacing w:line="360" w:lineRule="auto"/>
              <w:rPr>
                <w:rFonts w:hint="eastAsia" w:ascii="宋体" w:hAnsi="宋体" w:cs="宋体"/>
                <w:sz w:val="24"/>
              </w:rPr>
            </w:pPr>
          </w:p>
        </w:tc>
        <w:tc>
          <w:tcPr>
            <w:tcW w:w="1450" w:type="dxa"/>
            <w:noWrap w:val="0"/>
            <w:vAlign w:val="top"/>
          </w:tcPr>
          <w:p w14:paraId="559E3BD2">
            <w:pPr>
              <w:spacing w:line="360" w:lineRule="auto"/>
              <w:rPr>
                <w:rFonts w:hint="eastAsia" w:ascii="宋体" w:hAnsi="宋体" w:cs="宋体"/>
                <w:sz w:val="24"/>
              </w:rPr>
            </w:pPr>
          </w:p>
        </w:tc>
        <w:tc>
          <w:tcPr>
            <w:tcW w:w="1670" w:type="dxa"/>
            <w:noWrap w:val="0"/>
            <w:vAlign w:val="top"/>
          </w:tcPr>
          <w:p w14:paraId="4B134952">
            <w:pPr>
              <w:spacing w:line="360" w:lineRule="auto"/>
              <w:rPr>
                <w:rFonts w:hint="eastAsia" w:ascii="宋体" w:hAnsi="宋体" w:cs="宋体"/>
                <w:sz w:val="24"/>
              </w:rPr>
            </w:pPr>
          </w:p>
        </w:tc>
      </w:tr>
      <w:tr w14:paraId="658523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3DB0F956">
            <w:pPr>
              <w:spacing w:line="360" w:lineRule="auto"/>
              <w:rPr>
                <w:rFonts w:hint="eastAsia" w:ascii="宋体" w:hAnsi="宋体" w:cs="宋体"/>
                <w:sz w:val="24"/>
              </w:rPr>
            </w:pPr>
          </w:p>
        </w:tc>
        <w:tc>
          <w:tcPr>
            <w:tcW w:w="1276" w:type="dxa"/>
            <w:noWrap w:val="0"/>
            <w:vAlign w:val="top"/>
          </w:tcPr>
          <w:p w14:paraId="73BFEE7C">
            <w:pPr>
              <w:spacing w:line="360" w:lineRule="auto"/>
              <w:rPr>
                <w:rFonts w:hint="eastAsia" w:ascii="宋体" w:hAnsi="宋体" w:cs="宋体"/>
                <w:sz w:val="24"/>
              </w:rPr>
            </w:pPr>
          </w:p>
        </w:tc>
        <w:tc>
          <w:tcPr>
            <w:tcW w:w="1450" w:type="dxa"/>
            <w:noWrap w:val="0"/>
            <w:vAlign w:val="top"/>
          </w:tcPr>
          <w:p w14:paraId="0955FEF5">
            <w:pPr>
              <w:spacing w:line="360" w:lineRule="auto"/>
              <w:rPr>
                <w:rFonts w:hint="eastAsia" w:ascii="宋体" w:hAnsi="宋体" w:cs="宋体"/>
                <w:sz w:val="24"/>
              </w:rPr>
            </w:pPr>
          </w:p>
        </w:tc>
        <w:tc>
          <w:tcPr>
            <w:tcW w:w="1243" w:type="dxa"/>
            <w:noWrap w:val="0"/>
            <w:vAlign w:val="top"/>
          </w:tcPr>
          <w:p w14:paraId="232780ED">
            <w:pPr>
              <w:spacing w:line="360" w:lineRule="auto"/>
              <w:rPr>
                <w:rFonts w:hint="eastAsia" w:ascii="宋体" w:hAnsi="宋体" w:cs="宋体"/>
                <w:sz w:val="24"/>
              </w:rPr>
            </w:pPr>
          </w:p>
        </w:tc>
        <w:tc>
          <w:tcPr>
            <w:tcW w:w="1450" w:type="dxa"/>
            <w:noWrap w:val="0"/>
            <w:vAlign w:val="top"/>
          </w:tcPr>
          <w:p w14:paraId="721E160C">
            <w:pPr>
              <w:spacing w:line="360" w:lineRule="auto"/>
              <w:rPr>
                <w:rFonts w:hint="eastAsia" w:ascii="宋体" w:hAnsi="宋体" w:cs="宋体"/>
                <w:sz w:val="24"/>
              </w:rPr>
            </w:pPr>
          </w:p>
        </w:tc>
        <w:tc>
          <w:tcPr>
            <w:tcW w:w="1670" w:type="dxa"/>
            <w:noWrap w:val="0"/>
            <w:vAlign w:val="top"/>
          </w:tcPr>
          <w:p w14:paraId="5F553C1F">
            <w:pPr>
              <w:spacing w:line="360" w:lineRule="auto"/>
              <w:rPr>
                <w:rFonts w:hint="eastAsia" w:ascii="宋体" w:hAnsi="宋体" w:cs="宋体"/>
                <w:sz w:val="24"/>
              </w:rPr>
            </w:pPr>
          </w:p>
        </w:tc>
      </w:tr>
      <w:tr w14:paraId="200969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7AE8CB4">
            <w:pPr>
              <w:spacing w:line="360" w:lineRule="auto"/>
              <w:rPr>
                <w:rFonts w:hint="eastAsia" w:ascii="宋体" w:hAnsi="宋体" w:cs="宋体"/>
                <w:sz w:val="24"/>
              </w:rPr>
            </w:pPr>
          </w:p>
        </w:tc>
        <w:tc>
          <w:tcPr>
            <w:tcW w:w="1276" w:type="dxa"/>
            <w:noWrap w:val="0"/>
            <w:vAlign w:val="top"/>
          </w:tcPr>
          <w:p w14:paraId="14F206B0">
            <w:pPr>
              <w:spacing w:line="360" w:lineRule="auto"/>
              <w:rPr>
                <w:rFonts w:hint="eastAsia" w:ascii="宋体" w:hAnsi="宋体" w:cs="宋体"/>
                <w:sz w:val="24"/>
              </w:rPr>
            </w:pPr>
          </w:p>
        </w:tc>
        <w:tc>
          <w:tcPr>
            <w:tcW w:w="1450" w:type="dxa"/>
            <w:noWrap w:val="0"/>
            <w:vAlign w:val="top"/>
          </w:tcPr>
          <w:p w14:paraId="4F2E93B6">
            <w:pPr>
              <w:spacing w:line="360" w:lineRule="auto"/>
              <w:rPr>
                <w:rFonts w:hint="eastAsia" w:ascii="宋体" w:hAnsi="宋体" w:cs="宋体"/>
                <w:sz w:val="24"/>
              </w:rPr>
            </w:pPr>
          </w:p>
        </w:tc>
        <w:tc>
          <w:tcPr>
            <w:tcW w:w="1243" w:type="dxa"/>
            <w:noWrap w:val="0"/>
            <w:vAlign w:val="top"/>
          </w:tcPr>
          <w:p w14:paraId="508B6E30">
            <w:pPr>
              <w:spacing w:line="360" w:lineRule="auto"/>
              <w:rPr>
                <w:rFonts w:hint="eastAsia" w:ascii="宋体" w:hAnsi="宋体" w:cs="宋体"/>
                <w:sz w:val="24"/>
              </w:rPr>
            </w:pPr>
          </w:p>
        </w:tc>
        <w:tc>
          <w:tcPr>
            <w:tcW w:w="1450" w:type="dxa"/>
            <w:noWrap w:val="0"/>
            <w:vAlign w:val="top"/>
          </w:tcPr>
          <w:p w14:paraId="1D89F3E1">
            <w:pPr>
              <w:spacing w:line="360" w:lineRule="auto"/>
              <w:rPr>
                <w:rFonts w:hint="eastAsia" w:ascii="宋体" w:hAnsi="宋体" w:cs="宋体"/>
                <w:sz w:val="24"/>
              </w:rPr>
            </w:pPr>
          </w:p>
        </w:tc>
        <w:tc>
          <w:tcPr>
            <w:tcW w:w="1670" w:type="dxa"/>
            <w:noWrap w:val="0"/>
            <w:vAlign w:val="top"/>
          </w:tcPr>
          <w:p w14:paraId="31C2C1E2">
            <w:pPr>
              <w:spacing w:line="360" w:lineRule="auto"/>
              <w:rPr>
                <w:rFonts w:hint="eastAsia" w:ascii="宋体" w:hAnsi="宋体" w:cs="宋体"/>
                <w:sz w:val="24"/>
              </w:rPr>
            </w:pPr>
          </w:p>
        </w:tc>
      </w:tr>
      <w:tr w14:paraId="7EE175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41E1B33">
            <w:pPr>
              <w:spacing w:line="360" w:lineRule="auto"/>
              <w:rPr>
                <w:rFonts w:hint="eastAsia" w:ascii="宋体" w:hAnsi="宋体" w:cs="宋体"/>
                <w:sz w:val="24"/>
              </w:rPr>
            </w:pPr>
          </w:p>
        </w:tc>
        <w:tc>
          <w:tcPr>
            <w:tcW w:w="1276" w:type="dxa"/>
            <w:noWrap w:val="0"/>
            <w:vAlign w:val="top"/>
          </w:tcPr>
          <w:p w14:paraId="5C72CA27">
            <w:pPr>
              <w:spacing w:line="360" w:lineRule="auto"/>
              <w:rPr>
                <w:rFonts w:hint="eastAsia" w:ascii="宋体" w:hAnsi="宋体" w:cs="宋体"/>
                <w:sz w:val="24"/>
              </w:rPr>
            </w:pPr>
          </w:p>
        </w:tc>
        <w:tc>
          <w:tcPr>
            <w:tcW w:w="1450" w:type="dxa"/>
            <w:noWrap w:val="0"/>
            <w:vAlign w:val="top"/>
          </w:tcPr>
          <w:p w14:paraId="6C4F82D5">
            <w:pPr>
              <w:spacing w:line="360" w:lineRule="auto"/>
              <w:rPr>
                <w:rFonts w:hint="eastAsia" w:ascii="宋体" w:hAnsi="宋体" w:cs="宋体"/>
                <w:sz w:val="24"/>
              </w:rPr>
            </w:pPr>
          </w:p>
        </w:tc>
        <w:tc>
          <w:tcPr>
            <w:tcW w:w="1243" w:type="dxa"/>
            <w:noWrap w:val="0"/>
            <w:vAlign w:val="top"/>
          </w:tcPr>
          <w:p w14:paraId="65E5F7AC">
            <w:pPr>
              <w:spacing w:line="360" w:lineRule="auto"/>
              <w:rPr>
                <w:rFonts w:hint="eastAsia" w:ascii="宋体" w:hAnsi="宋体" w:cs="宋体"/>
                <w:sz w:val="24"/>
              </w:rPr>
            </w:pPr>
          </w:p>
        </w:tc>
        <w:tc>
          <w:tcPr>
            <w:tcW w:w="1450" w:type="dxa"/>
            <w:noWrap w:val="0"/>
            <w:vAlign w:val="top"/>
          </w:tcPr>
          <w:p w14:paraId="1E108EAB">
            <w:pPr>
              <w:spacing w:line="360" w:lineRule="auto"/>
              <w:rPr>
                <w:rFonts w:hint="eastAsia" w:ascii="宋体" w:hAnsi="宋体" w:cs="宋体"/>
                <w:sz w:val="24"/>
              </w:rPr>
            </w:pPr>
          </w:p>
        </w:tc>
        <w:tc>
          <w:tcPr>
            <w:tcW w:w="1670" w:type="dxa"/>
            <w:noWrap w:val="0"/>
            <w:vAlign w:val="top"/>
          </w:tcPr>
          <w:p w14:paraId="6BC43244">
            <w:pPr>
              <w:spacing w:line="360" w:lineRule="auto"/>
              <w:rPr>
                <w:rFonts w:hint="eastAsia" w:ascii="宋体" w:hAnsi="宋体" w:cs="宋体"/>
                <w:sz w:val="24"/>
              </w:rPr>
            </w:pPr>
          </w:p>
        </w:tc>
      </w:tr>
      <w:tr w14:paraId="462AA3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57C1ABF">
            <w:pPr>
              <w:spacing w:line="360" w:lineRule="auto"/>
              <w:rPr>
                <w:rFonts w:hint="eastAsia" w:ascii="宋体" w:hAnsi="宋体" w:cs="宋体"/>
                <w:sz w:val="24"/>
              </w:rPr>
            </w:pPr>
          </w:p>
        </w:tc>
        <w:tc>
          <w:tcPr>
            <w:tcW w:w="1276" w:type="dxa"/>
            <w:noWrap w:val="0"/>
            <w:vAlign w:val="top"/>
          </w:tcPr>
          <w:p w14:paraId="176CC2FC">
            <w:pPr>
              <w:spacing w:line="360" w:lineRule="auto"/>
              <w:rPr>
                <w:rFonts w:hint="eastAsia" w:ascii="宋体" w:hAnsi="宋体" w:cs="宋体"/>
                <w:sz w:val="24"/>
              </w:rPr>
            </w:pPr>
          </w:p>
        </w:tc>
        <w:tc>
          <w:tcPr>
            <w:tcW w:w="1450" w:type="dxa"/>
            <w:noWrap w:val="0"/>
            <w:vAlign w:val="top"/>
          </w:tcPr>
          <w:p w14:paraId="006048BF">
            <w:pPr>
              <w:spacing w:line="360" w:lineRule="auto"/>
              <w:rPr>
                <w:rFonts w:hint="eastAsia" w:ascii="宋体" w:hAnsi="宋体" w:cs="宋体"/>
                <w:sz w:val="24"/>
              </w:rPr>
            </w:pPr>
          </w:p>
        </w:tc>
        <w:tc>
          <w:tcPr>
            <w:tcW w:w="1243" w:type="dxa"/>
            <w:noWrap w:val="0"/>
            <w:vAlign w:val="top"/>
          </w:tcPr>
          <w:p w14:paraId="74A7B738">
            <w:pPr>
              <w:spacing w:line="360" w:lineRule="auto"/>
              <w:rPr>
                <w:rFonts w:hint="eastAsia" w:ascii="宋体" w:hAnsi="宋体" w:cs="宋体"/>
                <w:sz w:val="24"/>
              </w:rPr>
            </w:pPr>
          </w:p>
        </w:tc>
        <w:tc>
          <w:tcPr>
            <w:tcW w:w="1450" w:type="dxa"/>
            <w:noWrap w:val="0"/>
            <w:vAlign w:val="top"/>
          </w:tcPr>
          <w:p w14:paraId="4E92A8B1">
            <w:pPr>
              <w:spacing w:line="360" w:lineRule="auto"/>
              <w:rPr>
                <w:rFonts w:hint="eastAsia" w:ascii="宋体" w:hAnsi="宋体" w:cs="宋体"/>
                <w:sz w:val="24"/>
              </w:rPr>
            </w:pPr>
          </w:p>
        </w:tc>
        <w:tc>
          <w:tcPr>
            <w:tcW w:w="1670" w:type="dxa"/>
            <w:noWrap w:val="0"/>
            <w:vAlign w:val="top"/>
          </w:tcPr>
          <w:p w14:paraId="0F7147F1">
            <w:pPr>
              <w:spacing w:line="360" w:lineRule="auto"/>
              <w:rPr>
                <w:rFonts w:hint="eastAsia" w:ascii="宋体" w:hAnsi="宋体" w:cs="宋体"/>
                <w:sz w:val="24"/>
              </w:rPr>
            </w:pPr>
          </w:p>
        </w:tc>
      </w:tr>
      <w:tr w14:paraId="41937B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B9E095B">
            <w:pPr>
              <w:spacing w:line="360" w:lineRule="auto"/>
              <w:rPr>
                <w:rFonts w:hint="eastAsia" w:ascii="宋体" w:hAnsi="宋体" w:cs="宋体"/>
                <w:sz w:val="24"/>
              </w:rPr>
            </w:pPr>
          </w:p>
        </w:tc>
        <w:tc>
          <w:tcPr>
            <w:tcW w:w="1276" w:type="dxa"/>
            <w:noWrap w:val="0"/>
            <w:vAlign w:val="top"/>
          </w:tcPr>
          <w:p w14:paraId="6FEC90A8">
            <w:pPr>
              <w:spacing w:line="360" w:lineRule="auto"/>
              <w:rPr>
                <w:rFonts w:hint="eastAsia" w:ascii="宋体" w:hAnsi="宋体" w:cs="宋体"/>
                <w:sz w:val="24"/>
              </w:rPr>
            </w:pPr>
          </w:p>
        </w:tc>
        <w:tc>
          <w:tcPr>
            <w:tcW w:w="1450" w:type="dxa"/>
            <w:noWrap w:val="0"/>
            <w:vAlign w:val="top"/>
          </w:tcPr>
          <w:p w14:paraId="021B280E">
            <w:pPr>
              <w:spacing w:line="360" w:lineRule="auto"/>
              <w:rPr>
                <w:rFonts w:hint="eastAsia" w:ascii="宋体" w:hAnsi="宋体" w:cs="宋体"/>
                <w:sz w:val="24"/>
              </w:rPr>
            </w:pPr>
          </w:p>
        </w:tc>
        <w:tc>
          <w:tcPr>
            <w:tcW w:w="1243" w:type="dxa"/>
            <w:noWrap w:val="0"/>
            <w:vAlign w:val="top"/>
          </w:tcPr>
          <w:p w14:paraId="36322A63">
            <w:pPr>
              <w:spacing w:line="360" w:lineRule="auto"/>
              <w:rPr>
                <w:rFonts w:hint="eastAsia" w:ascii="宋体" w:hAnsi="宋体" w:cs="宋体"/>
                <w:sz w:val="24"/>
              </w:rPr>
            </w:pPr>
          </w:p>
        </w:tc>
        <w:tc>
          <w:tcPr>
            <w:tcW w:w="1450" w:type="dxa"/>
            <w:noWrap w:val="0"/>
            <w:vAlign w:val="top"/>
          </w:tcPr>
          <w:p w14:paraId="419527CF">
            <w:pPr>
              <w:spacing w:line="360" w:lineRule="auto"/>
              <w:rPr>
                <w:rFonts w:hint="eastAsia" w:ascii="宋体" w:hAnsi="宋体" w:cs="宋体"/>
                <w:sz w:val="24"/>
              </w:rPr>
            </w:pPr>
          </w:p>
        </w:tc>
        <w:tc>
          <w:tcPr>
            <w:tcW w:w="1670" w:type="dxa"/>
            <w:noWrap w:val="0"/>
            <w:vAlign w:val="top"/>
          </w:tcPr>
          <w:p w14:paraId="1D1D5AE3">
            <w:pPr>
              <w:spacing w:line="360" w:lineRule="auto"/>
              <w:rPr>
                <w:rFonts w:hint="eastAsia" w:ascii="宋体" w:hAnsi="宋体" w:cs="宋体"/>
                <w:sz w:val="24"/>
              </w:rPr>
            </w:pPr>
          </w:p>
        </w:tc>
      </w:tr>
      <w:tr w14:paraId="7D7033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736C977">
            <w:pPr>
              <w:spacing w:line="360" w:lineRule="auto"/>
              <w:rPr>
                <w:rFonts w:hint="eastAsia" w:ascii="宋体" w:hAnsi="宋体" w:cs="宋体"/>
                <w:sz w:val="24"/>
              </w:rPr>
            </w:pPr>
          </w:p>
        </w:tc>
        <w:tc>
          <w:tcPr>
            <w:tcW w:w="1276" w:type="dxa"/>
            <w:noWrap w:val="0"/>
            <w:vAlign w:val="top"/>
          </w:tcPr>
          <w:p w14:paraId="5C568448">
            <w:pPr>
              <w:spacing w:line="360" w:lineRule="auto"/>
              <w:rPr>
                <w:rFonts w:hint="eastAsia" w:ascii="宋体" w:hAnsi="宋体" w:cs="宋体"/>
                <w:sz w:val="24"/>
              </w:rPr>
            </w:pPr>
          </w:p>
        </w:tc>
        <w:tc>
          <w:tcPr>
            <w:tcW w:w="1450" w:type="dxa"/>
            <w:noWrap w:val="0"/>
            <w:vAlign w:val="top"/>
          </w:tcPr>
          <w:p w14:paraId="69237375">
            <w:pPr>
              <w:spacing w:line="360" w:lineRule="auto"/>
              <w:rPr>
                <w:rFonts w:hint="eastAsia" w:ascii="宋体" w:hAnsi="宋体" w:cs="宋体"/>
                <w:sz w:val="24"/>
              </w:rPr>
            </w:pPr>
          </w:p>
        </w:tc>
        <w:tc>
          <w:tcPr>
            <w:tcW w:w="1243" w:type="dxa"/>
            <w:noWrap w:val="0"/>
            <w:vAlign w:val="top"/>
          </w:tcPr>
          <w:p w14:paraId="593BFB57">
            <w:pPr>
              <w:spacing w:line="360" w:lineRule="auto"/>
              <w:rPr>
                <w:rFonts w:hint="eastAsia" w:ascii="宋体" w:hAnsi="宋体" w:cs="宋体"/>
                <w:sz w:val="24"/>
              </w:rPr>
            </w:pPr>
          </w:p>
        </w:tc>
        <w:tc>
          <w:tcPr>
            <w:tcW w:w="1450" w:type="dxa"/>
            <w:noWrap w:val="0"/>
            <w:vAlign w:val="top"/>
          </w:tcPr>
          <w:p w14:paraId="5733DED1">
            <w:pPr>
              <w:spacing w:line="360" w:lineRule="auto"/>
              <w:rPr>
                <w:rFonts w:hint="eastAsia" w:ascii="宋体" w:hAnsi="宋体" w:cs="宋体"/>
                <w:sz w:val="24"/>
              </w:rPr>
            </w:pPr>
          </w:p>
        </w:tc>
        <w:tc>
          <w:tcPr>
            <w:tcW w:w="1670" w:type="dxa"/>
            <w:noWrap w:val="0"/>
            <w:vAlign w:val="top"/>
          </w:tcPr>
          <w:p w14:paraId="0D5F8390">
            <w:pPr>
              <w:spacing w:line="360" w:lineRule="auto"/>
              <w:rPr>
                <w:rFonts w:hint="eastAsia" w:ascii="宋体" w:hAnsi="宋体" w:cs="宋体"/>
                <w:sz w:val="24"/>
              </w:rPr>
            </w:pPr>
          </w:p>
        </w:tc>
      </w:tr>
    </w:tbl>
    <w:p w14:paraId="75C7537D">
      <w:pPr>
        <w:spacing w:line="360" w:lineRule="auto"/>
        <w:rPr>
          <w:rFonts w:hint="eastAsia" w:ascii="宋体" w:hAnsi="宋体" w:cs="宋体"/>
          <w:sz w:val="24"/>
        </w:rPr>
      </w:pPr>
    </w:p>
    <w:p w14:paraId="68A5B959">
      <w:pPr>
        <w:spacing w:line="360" w:lineRule="auto"/>
        <w:rPr>
          <w:rFonts w:hint="eastAsia" w:ascii="宋体" w:hAnsi="宋体" w:cs="宋体"/>
          <w:sz w:val="24"/>
        </w:rPr>
      </w:pPr>
    </w:p>
    <w:p w14:paraId="5C784718">
      <w:pPr>
        <w:spacing w:line="360" w:lineRule="auto"/>
        <w:rPr>
          <w:rFonts w:hint="eastAsia" w:ascii="宋体" w:hAnsi="宋体" w:cs="宋体"/>
          <w:sz w:val="24"/>
        </w:rPr>
        <w:sectPr>
          <w:footerReference r:id="rId11" w:type="default"/>
          <w:pgSz w:w="11906" w:h="16838"/>
          <w:pgMar w:top="1440" w:right="1486" w:bottom="1440" w:left="1380" w:header="720" w:footer="998" w:gutter="0"/>
          <w:pgBorders>
            <w:top w:val="none" w:sz="0" w:space="0"/>
            <w:left w:val="none" w:sz="0" w:space="0"/>
            <w:bottom w:val="none" w:sz="0" w:space="0"/>
            <w:right w:val="none" w:sz="0" w:space="0"/>
          </w:pgBorders>
          <w:pgNumType w:fmt="decimal"/>
          <w:cols w:space="720" w:num="1"/>
          <w:docGrid w:linePitch="326" w:charSpace="0"/>
        </w:sectPr>
      </w:pPr>
    </w:p>
    <w:p w14:paraId="2168A07E">
      <w:pPr>
        <w:pStyle w:val="15"/>
        <w:numPr>
          <w:ilvl w:val="0"/>
          <w:numId w:val="0"/>
        </w:numPr>
        <w:outlineLvl w:val="0"/>
        <w:rPr>
          <w:rFonts w:hint="eastAsia" w:ascii="宋体" w:hAnsi="宋体" w:cs="宋体"/>
          <w:sz w:val="24"/>
          <w:szCs w:val="24"/>
        </w:rPr>
      </w:pPr>
      <w:bookmarkStart w:id="569" w:name="_Toc54862356"/>
      <w:bookmarkStart w:id="570" w:name="_Toc19362"/>
      <w:bookmarkStart w:id="571" w:name="_Toc20171897"/>
      <w:r>
        <w:rPr>
          <w:rFonts w:hint="eastAsia" w:ascii="宋体" w:hAnsi="宋体" w:cs="宋体"/>
          <w:sz w:val="24"/>
          <w:szCs w:val="24"/>
        </w:rPr>
        <w:t>附件5 承包人主要管理人员表</w:t>
      </w:r>
      <w:bookmarkEnd w:id="569"/>
      <w:bookmarkEnd w:id="570"/>
      <w:bookmarkEnd w:id="571"/>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344A5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5CA0F9CC">
            <w:pPr>
              <w:pStyle w:val="2"/>
              <w:spacing w:line="360" w:lineRule="auto"/>
              <w:ind w:firstLine="420"/>
              <w:rPr>
                <w:rFonts w:hint="eastAsia" w:ascii="宋体" w:hAnsi="宋体" w:cs="宋体"/>
                <w:color w:val="auto"/>
              </w:rPr>
            </w:pPr>
            <w:r>
              <w:rPr>
                <w:rFonts w:hint="eastAsia" w:ascii="宋体" w:hAnsi="宋体" w:cs="宋体"/>
                <w:color w:val="auto"/>
              </w:rPr>
              <w:t>名    称</w:t>
            </w:r>
          </w:p>
        </w:tc>
        <w:tc>
          <w:tcPr>
            <w:tcW w:w="1418" w:type="dxa"/>
            <w:tcBorders>
              <w:top w:val="single" w:color="auto" w:sz="12" w:space="0"/>
              <w:bottom w:val="double" w:color="auto" w:sz="6" w:space="0"/>
            </w:tcBorders>
            <w:noWrap w:val="0"/>
            <w:vAlign w:val="center"/>
          </w:tcPr>
          <w:p w14:paraId="5B0F6D15">
            <w:pPr>
              <w:pStyle w:val="2"/>
              <w:spacing w:line="360" w:lineRule="auto"/>
              <w:ind w:firstLine="420"/>
              <w:rPr>
                <w:rFonts w:hint="eastAsia" w:ascii="宋体" w:hAnsi="宋体" w:cs="宋体"/>
                <w:color w:val="auto"/>
              </w:rPr>
            </w:pPr>
            <w:r>
              <w:rPr>
                <w:rFonts w:hint="eastAsia" w:ascii="宋体" w:hAnsi="宋体" w:cs="宋体"/>
                <w:color w:val="auto"/>
              </w:rPr>
              <w:t>姓名</w:t>
            </w:r>
          </w:p>
        </w:tc>
        <w:tc>
          <w:tcPr>
            <w:tcW w:w="1134" w:type="dxa"/>
            <w:tcBorders>
              <w:top w:val="single" w:color="auto" w:sz="12" w:space="0"/>
              <w:bottom w:val="double" w:color="auto" w:sz="6" w:space="0"/>
            </w:tcBorders>
            <w:noWrap w:val="0"/>
            <w:vAlign w:val="center"/>
          </w:tcPr>
          <w:p w14:paraId="1B598050">
            <w:pPr>
              <w:pStyle w:val="2"/>
              <w:spacing w:line="360" w:lineRule="auto"/>
              <w:ind w:firstLine="420"/>
              <w:rPr>
                <w:rFonts w:hint="eastAsia" w:ascii="宋体" w:hAnsi="宋体" w:cs="宋体"/>
                <w:color w:val="auto"/>
              </w:rPr>
            </w:pPr>
            <w:r>
              <w:rPr>
                <w:rFonts w:hint="eastAsia" w:ascii="宋体" w:hAnsi="宋体" w:cs="宋体"/>
                <w:color w:val="auto"/>
              </w:rPr>
              <w:t>职务</w:t>
            </w:r>
          </w:p>
        </w:tc>
        <w:tc>
          <w:tcPr>
            <w:tcW w:w="1134" w:type="dxa"/>
            <w:tcBorders>
              <w:top w:val="single" w:color="auto" w:sz="12" w:space="0"/>
              <w:bottom w:val="double" w:color="auto" w:sz="6" w:space="0"/>
            </w:tcBorders>
            <w:noWrap w:val="0"/>
            <w:vAlign w:val="center"/>
          </w:tcPr>
          <w:p w14:paraId="13D69995">
            <w:pPr>
              <w:pStyle w:val="2"/>
              <w:spacing w:line="360" w:lineRule="auto"/>
              <w:ind w:firstLine="420"/>
              <w:rPr>
                <w:rFonts w:hint="eastAsia" w:ascii="宋体" w:hAnsi="宋体" w:cs="宋体"/>
                <w:color w:val="auto"/>
              </w:rPr>
            </w:pPr>
            <w:r>
              <w:rPr>
                <w:rFonts w:hint="eastAsia" w:ascii="宋体" w:hAnsi="宋体" w:cs="宋体"/>
                <w:color w:val="auto"/>
              </w:rPr>
              <w:t>职称</w:t>
            </w:r>
          </w:p>
        </w:tc>
        <w:tc>
          <w:tcPr>
            <w:tcW w:w="3896" w:type="dxa"/>
            <w:tcBorders>
              <w:top w:val="single" w:color="auto" w:sz="12" w:space="0"/>
              <w:bottom w:val="double" w:color="auto" w:sz="6" w:space="0"/>
            </w:tcBorders>
            <w:noWrap w:val="0"/>
            <w:vAlign w:val="center"/>
          </w:tcPr>
          <w:p w14:paraId="1E4BC95E">
            <w:pPr>
              <w:pStyle w:val="2"/>
              <w:spacing w:line="360" w:lineRule="auto"/>
              <w:ind w:firstLine="420"/>
              <w:rPr>
                <w:rFonts w:hint="eastAsia" w:ascii="宋体" w:hAnsi="宋体" w:cs="宋体"/>
                <w:color w:val="auto"/>
              </w:rPr>
            </w:pPr>
            <w:r>
              <w:rPr>
                <w:rFonts w:hint="eastAsia" w:ascii="宋体" w:hAnsi="宋体" w:cs="宋体"/>
                <w:color w:val="auto"/>
              </w:rPr>
              <w:t>主要资历、经验及承担过的项目</w:t>
            </w:r>
          </w:p>
        </w:tc>
      </w:tr>
      <w:tr w14:paraId="3DCDFC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1FB4E856">
            <w:pPr>
              <w:pStyle w:val="2"/>
              <w:spacing w:line="360" w:lineRule="auto"/>
              <w:ind w:firstLine="420"/>
              <w:rPr>
                <w:rFonts w:hint="eastAsia" w:ascii="宋体" w:hAnsi="宋体" w:cs="宋体"/>
                <w:color w:val="auto"/>
              </w:rPr>
            </w:pPr>
            <w:r>
              <w:rPr>
                <w:rFonts w:hint="eastAsia" w:ascii="宋体" w:hAnsi="宋体" w:cs="宋体"/>
                <w:color w:val="auto"/>
              </w:rPr>
              <w:t>一、总部人员</w:t>
            </w:r>
          </w:p>
        </w:tc>
      </w:tr>
      <w:tr w14:paraId="48DCAF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4F9DB090">
            <w:pPr>
              <w:pStyle w:val="2"/>
              <w:spacing w:line="360" w:lineRule="auto"/>
              <w:jc w:val="center"/>
              <w:rPr>
                <w:rFonts w:hint="eastAsia" w:ascii="宋体" w:hAnsi="宋体" w:cs="宋体"/>
                <w:color w:val="auto"/>
              </w:rPr>
            </w:pPr>
            <w:r>
              <w:rPr>
                <w:rFonts w:hint="eastAsia" w:ascii="宋体" w:hAnsi="宋体" w:cs="宋体"/>
                <w:color w:val="auto"/>
              </w:rPr>
              <w:t>项目主管</w:t>
            </w:r>
          </w:p>
        </w:tc>
        <w:tc>
          <w:tcPr>
            <w:tcW w:w="1418" w:type="dxa"/>
            <w:tcBorders>
              <w:top w:val="nil"/>
            </w:tcBorders>
            <w:noWrap w:val="0"/>
            <w:vAlign w:val="center"/>
          </w:tcPr>
          <w:p w14:paraId="2E228C72">
            <w:pPr>
              <w:pStyle w:val="2"/>
              <w:spacing w:line="360" w:lineRule="auto"/>
              <w:ind w:firstLine="420"/>
              <w:rPr>
                <w:rFonts w:hint="eastAsia" w:ascii="宋体" w:hAnsi="宋体" w:cs="宋体"/>
                <w:color w:val="auto"/>
              </w:rPr>
            </w:pPr>
          </w:p>
        </w:tc>
        <w:tc>
          <w:tcPr>
            <w:tcW w:w="1134" w:type="dxa"/>
            <w:tcBorders>
              <w:top w:val="nil"/>
            </w:tcBorders>
            <w:noWrap w:val="0"/>
            <w:vAlign w:val="center"/>
          </w:tcPr>
          <w:p w14:paraId="78BE2AC9">
            <w:pPr>
              <w:pStyle w:val="2"/>
              <w:spacing w:line="360" w:lineRule="auto"/>
              <w:ind w:firstLine="420"/>
              <w:rPr>
                <w:rFonts w:hint="eastAsia" w:ascii="宋体" w:hAnsi="宋体" w:cs="宋体"/>
                <w:color w:val="auto"/>
              </w:rPr>
            </w:pPr>
          </w:p>
        </w:tc>
        <w:tc>
          <w:tcPr>
            <w:tcW w:w="1134" w:type="dxa"/>
            <w:tcBorders>
              <w:top w:val="nil"/>
            </w:tcBorders>
            <w:noWrap w:val="0"/>
            <w:vAlign w:val="center"/>
          </w:tcPr>
          <w:p w14:paraId="643ADB2F">
            <w:pPr>
              <w:pStyle w:val="2"/>
              <w:spacing w:line="360" w:lineRule="auto"/>
              <w:ind w:firstLine="420"/>
              <w:rPr>
                <w:rFonts w:hint="eastAsia" w:ascii="宋体" w:hAnsi="宋体" w:cs="宋体"/>
                <w:color w:val="auto"/>
              </w:rPr>
            </w:pPr>
          </w:p>
        </w:tc>
        <w:tc>
          <w:tcPr>
            <w:tcW w:w="3896" w:type="dxa"/>
            <w:tcBorders>
              <w:top w:val="nil"/>
            </w:tcBorders>
            <w:noWrap w:val="0"/>
            <w:vAlign w:val="center"/>
          </w:tcPr>
          <w:p w14:paraId="24BEEC29">
            <w:pPr>
              <w:pStyle w:val="2"/>
              <w:spacing w:line="360" w:lineRule="auto"/>
              <w:ind w:firstLine="420"/>
              <w:rPr>
                <w:rFonts w:hint="eastAsia" w:ascii="宋体" w:hAnsi="宋体" w:cs="宋体"/>
                <w:color w:val="auto"/>
              </w:rPr>
            </w:pPr>
          </w:p>
        </w:tc>
      </w:tr>
      <w:tr w14:paraId="044B9F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7BBC96E6">
            <w:pPr>
              <w:pStyle w:val="2"/>
              <w:spacing w:line="360" w:lineRule="auto"/>
              <w:ind w:firstLine="420"/>
              <w:rPr>
                <w:rFonts w:hint="eastAsia" w:ascii="宋体" w:hAnsi="宋体" w:cs="宋体"/>
                <w:color w:val="auto"/>
              </w:rPr>
            </w:pPr>
          </w:p>
        </w:tc>
        <w:tc>
          <w:tcPr>
            <w:tcW w:w="1418" w:type="dxa"/>
            <w:noWrap w:val="0"/>
            <w:vAlign w:val="center"/>
          </w:tcPr>
          <w:p w14:paraId="35631F58">
            <w:pPr>
              <w:pStyle w:val="2"/>
              <w:spacing w:line="360" w:lineRule="auto"/>
              <w:ind w:firstLine="420"/>
              <w:rPr>
                <w:rFonts w:hint="eastAsia" w:ascii="宋体" w:hAnsi="宋体" w:cs="宋体"/>
                <w:color w:val="auto"/>
              </w:rPr>
            </w:pPr>
          </w:p>
        </w:tc>
        <w:tc>
          <w:tcPr>
            <w:tcW w:w="1134" w:type="dxa"/>
            <w:noWrap w:val="0"/>
            <w:vAlign w:val="center"/>
          </w:tcPr>
          <w:p w14:paraId="431117AE">
            <w:pPr>
              <w:pStyle w:val="2"/>
              <w:spacing w:line="360" w:lineRule="auto"/>
              <w:ind w:firstLine="420"/>
              <w:rPr>
                <w:rFonts w:hint="eastAsia" w:ascii="宋体" w:hAnsi="宋体" w:cs="宋体"/>
                <w:color w:val="auto"/>
              </w:rPr>
            </w:pPr>
          </w:p>
        </w:tc>
        <w:tc>
          <w:tcPr>
            <w:tcW w:w="1134" w:type="dxa"/>
            <w:noWrap w:val="0"/>
            <w:vAlign w:val="center"/>
          </w:tcPr>
          <w:p w14:paraId="70075756">
            <w:pPr>
              <w:pStyle w:val="2"/>
              <w:spacing w:line="360" w:lineRule="auto"/>
              <w:ind w:firstLine="420"/>
              <w:rPr>
                <w:rFonts w:hint="eastAsia" w:ascii="宋体" w:hAnsi="宋体" w:cs="宋体"/>
                <w:color w:val="auto"/>
              </w:rPr>
            </w:pPr>
          </w:p>
        </w:tc>
        <w:tc>
          <w:tcPr>
            <w:tcW w:w="3896" w:type="dxa"/>
            <w:noWrap w:val="0"/>
            <w:vAlign w:val="center"/>
          </w:tcPr>
          <w:p w14:paraId="6B81A306">
            <w:pPr>
              <w:pStyle w:val="2"/>
              <w:spacing w:line="360" w:lineRule="auto"/>
              <w:ind w:firstLine="420"/>
              <w:rPr>
                <w:rFonts w:hint="eastAsia" w:ascii="宋体" w:hAnsi="宋体" w:cs="宋体"/>
                <w:color w:val="auto"/>
              </w:rPr>
            </w:pPr>
          </w:p>
        </w:tc>
      </w:tr>
      <w:tr w14:paraId="58B4CF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70AE618F">
            <w:pPr>
              <w:pStyle w:val="2"/>
              <w:spacing w:line="360" w:lineRule="auto"/>
              <w:jc w:val="center"/>
              <w:rPr>
                <w:rFonts w:hint="eastAsia" w:ascii="宋体" w:hAnsi="宋体" w:cs="宋体"/>
                <w:color w:val="auto"/>
              </w:rPr>
            </w:pPr>
            <w:r>
              <w:rPr>
                <w:rFonts w:hint="eastAsia" w:ascii="宋体" w:hAnsi="宋体" w:cs="宋体"/>
                <w:color w:val="auto"/>
              </w:rPr>
              <w:t>其他人员</w:t>
            </w:r>
          </w:p>
        </w:tc>
        <w:tc>
          <w:tcPr>
            <w:tcW w:w="1418" w:type="dxa"/>
            <w:noWrap w:val="0"/>
            <w:vAlign w:val="center"/>
          </w:tcPr>
          <w:p w14:paraId="0E232C37">
            <w:pPr>
              <w:pStyle w:val="2"/>
              <w:spacing w:line="360" w:lineRule="auto"/>
              <w:ind w:firstLine="420"/>
              <w:rPr>
                <w:rFonts w:hint="eastAsia" w:ascii="宋体" w:hAnsi="宋体" w:cs="宋体"/>
                <w:color w:val="auto"/>
              </w:rPr>
            </w:pPr>
          </w:p>
        </w:tc>
        <w:tc>
          <w:tcPr>
            <w:tcW w:w="1134" w:type="dxa"/>
            <w:noWrap w:val="0"/>
            <w:vAlign w:val="center"/>
          </w:tcPr>
          <w:p w14:paraId="6784918A">
            <w:pPr>
              <w:pStyle w:val="2"/>
              <w:spacing w:line="360" w:lineRule="auto"/>
              <w:ind w:firstLine="420"/>
              <w:rPr>
                <w:rFonts w:hint="eastAsia" w:ascii="宋体" w:hAnsi="宋体" w:cs="宋体"/>
                <w:color w:val="auto"/>
              </w:rPr>
            </w:pPr>
          </w:p>
        </w:tc>
        <w:tc>
          <w:tcPr>
            <w:tcW w:w="1134" w:type="dxa"/>
            <w:noWrap w:val="0"/>
            <w:vAlign w:val="center"/>
          </w:tcPr>
          <w:p w14:paraId="77436020">
            <w:pPr>
              <w:pStyle w:val="2"/>
              <w:spacing w:line="360" w:lineRule="auto"/>
              <w:ind w:firstLine="420"/>
              <w:rPr>
                <w:rFonts w:hint="eastAsia" w:ascii="宋体" w:hAnsi="宋体" w:cs="宋体"/>
                <w:color w:val="auto"/>
              </w:rPr>
            </w:pPr>
          </w:p>
        </w:tc>
        <w:tc>
          <w:tcPr>
            <w:tcW w:w="3896" w:type="dxa"/>
            <w:noWrap w:val="0"/>
            <w:vAlign w:val="center"/>
          </w:tcPr>
          <w:p w14:paraId="6AB6A708">
            <w:pPr>
              <w:pStyle w:val="2"/>
              <w:spacing w:line="360" w:lineRule="auto"/>
              <w:ind w:firstLine="420"/>
              <w:rPr>
                <w:rFonts w:hint="eastAsia" w:ascii="宋体" w:hAnsi="宋体" w:cs="宋体"/>
                <w:color w:val="auto"/>
              </w:rPr>
            </w:pPr>
          </w:p>
        </w:tc>
      </w:tr>
      <w:tr w14:paraId="7A8632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172F3601">
            <w:pPr>
              <w:pStyle w:val="2"/>
              <w:spacing w:line="360" w:lineRule="auto"/>
              <w:ind w:firstLine="420"/>
              <w:rPr>
                <w:rFonts w:hint="eastAsia" w:ascii="宋体" w:hAnsi="宋体" w:cs="宋体"/>
                <w:color w:val="auto"/>
              </w:rPr>
            </w:pPr>
          </w:p>
        </w:tc>
        <w:tc>
          <w:tcPr>
            <w:tcW w:w="1418" w:type="dxa"/>
            <w:noWrap w:val="0"/>
            <w:vAlign w:val="center"/>
          </w:tcPr>
          <w:p w14:paraId="5DA57212">
            <w:pPr>
              <w:pStyle w:val="2"/>
              <w:spacing w:line="360" w:lineRule="auto"/>
              <w:ind w:firstLine="420"/>
              <w:rPr>
                <w:rFonts w:hint="eastAsia" w:ascii="宋体" w:hAnsi="宋体" w:cs="宋体"/>
                <w:color w:val="auto"/>
              </w:rPr>
            </w:pPr>
          </w:p>
        </w:tc>
        <w:tc>
          <w:tcPr>
            <w:tcW w:w="1134" w:type="dxa"/>
            <w:noWrap w:val="0"/>
            <w:vAlign w:val="center"/>
          </w:tcPr>
          <w:p w14:paraId="613BCE5A">
            <w:pPr>
              <w:pStyle w:val="2"/>
              <w:spacing w:line="360" w:lineRule="auto"/>
              <w:ind w:firstLine="420"/>
              <w:rPr>
                <w:rFonts w:hint="eastAsia" w:ascii="宋体" w:hAnsi="宋体" w:cs="宋体"/>
                <w:color w:val="auto"/>
              </w:rPr>
            </w:pPr>
          </w:p>
        </w:tc>
        <w:tc>
          <w:tcPr>
            <w:tcW w:w="1134" w:type="dxa"/>
            <w:noWrap w:val="0"/>
            <w:vAlign w:val="center"/>
          </w:tcPr>
          <w:p w14:paraId="03334AE7">
            <w:pPr>
              <w:pStyle w:val="2"/>
              <w:spacing w:line="360" w:lineRule="auto"/>
              <w:ind w:firstLine="420"/>
              <w:rPr>
                <w:rFonts w:hint="eastAsia" w:ascii="宋体" w:hAnsi="宋体" w:cs="宋体"/>
                <w:color w:val="auto"/>
              </w:rPr>
            </w:pPr>
          </w:p>
        </w:tc>
        <w:tc>
          <w:tcPr>
            <w:tcW w:w="3896" w:type="dxa"/>
            <w:noWrap w:val="0"/>
            <w:vAlign w:val="center"/>
          </w:tcPr>
          <w:p w14:paraId="4A27CDE8">
            <w:pPr>
              <w:pStyle w:val="2"/>
              <w:spacing w:line="360" w:lineRule="auto"/>
              <w:ind w:firstLine="420"/>
              <w:rPr>
                <w:rFonts w:hint="eastAsia" w:ascii="宋体" w:hAnsi="宋体" w:cs="宋体"/>
                <w:color w:val="auto"/>
              </w:rPr>
            </w:pPr>
          </w:p>
        </w:tc>
      </w:tr>
      <w:tr w14:paraId="64C644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7F4E1DC4">
            <w:pPr>
              <w:pStyle w:val="2"/>
              <w:spacing w:line="360" w:lineRule="auto"/>
              <w:ind w:firstLine="420"/>
              <w:rPr>
                <w:rFonts w:hint="eastAsia" w:ascii="宋体" w:hAnsi="宋体" w:cs="宋体"/>
                <w:color w:val="auto"/>
              </w:rPr>
            </w:pPr>
            <w:r>
              <w:rPr>
                <w:rFonts w:hint="eastAsia" w:ascii="宋体" w:hAnsi="宋体" w:cs="宋体"/>
                <w:color w:val="auto"/>
              </w:rPr>
              <w:t>二、现场人员</w:t>
            </w:r>
          </w:p>
        </w:tc>
      </w:tr>
      <w:tr w14:paraId="2C48E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EA4265F">
            <w:pPr>
              <w:pStyle w:val="2"/>
              <w:spacing w:line="360" w:lineRule="auto"/>
              <w:jc w:val="center"/>
              <w:rPr>
                <w:rFonts w:hint="eastAsia" w:ascii="宋体" w:hAnsi="宋体" w:cs="宋体"/>
                <w:color w:val="auto"/>
              </w:rPr>
            </w:pPr>
            <w:r>
              <w:rPr>
                <w:rFonts w:hint="eastAsia" w:ascii="宋体" w:hAnsi="宋体" w:cs="宋体"/>
                <w:color w:val="auto"/>
              </w:rPr>
              <w:t>工程总承包</w:t>
            </w:r>
          </w:p>
          <w:p w14:paraId="25FEAA7E">
            <w:pPr>
              <w:pStyle w:val="2"/>
              <w:spacing w:line="360" w:lineRule="auto"/>
              <w:jc w:val="center"/>
              <w:rPr>
                <w:rFonts w:hint="eastAsia" w:ascii="宋体" w:hAnsi="宋体" w:cs="宋体"/>
                <w:color w:val="auto"/>
              </w:rPr>
            </w:pPr>
            <w:r>
              <w:rPr>
                <w:rFonts w:hint="eastAsia" w:ascii="宋体" w:hAnsi="宋体" w:cs="宋体"/>
                <w:color w:val="auto"/>
              </w:rPr>
              <w:t>项目经理</w:t>
            </w:r>
          </w:p>
        </w:tc>
        <w:tc>
          <w:tcPr>
            <w:tcW w:w="1418" w:type="dxa"/>
            <w:noWrap w:val="0"/>
            <w:vAlign w:val="center"/>
          </w:tcPr>
          <w:p w14:paraId="2EEB853A">
            <w:pPr>
              <w:pStyle w:val="2"/>
              <w:spacing w:line="360" w:lineRule="auto"/>
              <w:ind w:firstLine="420"/>
              <w:rPr>
                <w:rFonts w:hint="eastAsia" w:ascii="宋体" w:hAnsi="宋体" w:cs="宋体"/>
                <w:color w:val="auto"/>
              </w:rPr>
            </w:pPr>
          </w:p>
        </w:tc>
        <w:tc>
          <w:tcPr>
            <w:tcW w:w="1134" w:type="dxa"/>
            <w:noWrap w:val="0"/>
            <w:vAlign w:val="center"/>
          </w:tcPr>
          <w:p w14:paraId="3C1C7067">
            <w:pPr>
              <w:pStyle w:val="2"/>
              <w:spacing w:line="360" w:lineRule="auto"/>
              <w:ind w:firstLine="420"/>
              <w:rPr>
                <w:rFonts w:hint="eastAsia" w:ascii="宋体" w:hAnsi="宋体" w:cs="宋体"/>
                <w:color w:val="auto"/>
              </w:rPr>
            </w:pPr>
          </w:p>
        </w:tc>
        <w:tc>
          <w:tcPr>
            <w:tcW w:w="1134" w:type="dxa"/>
            <w:noWrap w:val="0"/>
            <w:vAlign w:val="center"/>
          </w:tcPr>
          <w:p w14:paraId="00797D97">
            <w:pPr>
              <w:pStyle w:val="2"/>
              <w:spacing w:line="360" w:lineRule="auto"/>
              <w:ind w:firstLine="420"/>
              <w:rPr>
                <w:rFonts w:hint="eastAsia" w:ascii="宋体" w:hAnsi="宋体" w:cs="宋体"/>
                <w:color w:val="auto"/>
              </w:rPr>
            </w:pPr>
          </w:p>
        </w:tc>
        <w:tc>
          <w:tcPr>
            <w:tcW w:w="3896" w:type="dxa"/>
            <w:noWrap w:val="0"/>
            <w:vAlign w:val="center"/>
          </w:tcPr>
          <w:p w14:paraId="4EF50359">
            <w:pPr>
              <w:pStyle w:val="2"/>
              <w:spacing w:line="360" w:lineRule="auto"/>
              <w:ind w:firstLine="420"/>
              <w:rPr>
                <w:rFonts w:hint="eastAsia" w:ascii="宋体" w:hAnsi="宋体" w:cs="宋体"/>
                <w:color w:val="auto"/>
              </w:rPr>
            </w:pPr>
          </w:p>
          <w:p w14:paraId="5167CE35">
            <w:pPr>
              <w:pStyle w:val="2"/>
              <w:spacing w:line="360" w:lineRule="auto"/>
              <w:ind w:firstLine="420"/>
              <w:rPr>
                <w:rFonts w:hint="eastAsia" w:ascii="宋体" w:hAnsi="宋体" w:cs="宋体"/>
                <w:color w:val="auto"/>
              </w:rPr>
            </w:pPr>
          </w:p>
        </w:tc>
      </w:tr>
      <w:tr w14:paraId="461A83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4D7FF27">
            <w:pPr>
              <w:pStyle w:val="2"/>
              <w:spacing w:line="360" w:lineRule="auto"/>
              <w:jc w:val="center"/>
              <w:rPr>
                <w:rFonts w:hint="eastAsia" w:ascii="宋体" w:hAnsi="宋体" w:cs="宋体"/>
                <w:color w:val="auto"/>
              </w:rPr>
            </w:pPr>
            <w:r>
              <w:rPr>
                <w:rFonts w:hint="eastAsia" w:ascii="宋体" w:hAnsi="宋体" w:cs="宋体"/>
                <w:color w:val="auto"/>
              </w:rPr>
              <w:t>项目副经理</w:t>
            </w:r>
          </w:p>
        </w:tc>
        <w:tc>
          <w:tcPr>
            <w:tcW w:w="1418" w:type="dxa"/>
            <w:noWrap w:val="0"/>
            <w:vAlign w:val="center"/>
          </w:tcPr>
          <w:p w14:paraId="2EF4AE4F">
            <w:pPr>
              <w:pStyle w:val="2"/>
              <w:spacing w:line="360" w:lineRule="auto"/>
              <w:ind w:firstLine="420"/>
              <w:rPr>
                <w:rFonts w:hint="eastAsia" w:ascii="宋体" w:hAnsi="宋体" w:cs="宋体"/>
                <w:color w:val="auto"/>
              </w:rPr>
            </w:pPr>
          </w:p>
        </w:tc>
        <w:tc>
          <w:tcPr>
            <w:tcW w:w="1134" w:type="dxa"/>
            <w:noWrap w:val="0"/>
            <w:vAlign w:val="center"/>
          </w:tcPr>
          <w:p w14:paraId="5D74E92B">
            <w:pPr>
              <w:pStyle w:val="2"/>
              <w:spacing w:line="360" w:lineRule="auto"/>
              <w:ind w:firstLine="420"/>
              <w:rPr>
                <w:rFonts w:hint="eastAsia" w:ascii="宋体" w:hAnsi="宋体" w:cs="宋体"/>
                <w:color w:val="auto"/>
              </w:rPr>
            </w:pPr>
          </w:p>
        </w:tc>
        <w:tc>
          <w:tcPr>
            <w:tcW w:w="1134" w:type="dxa"/>
            <w:noWrap w:val="0"/>
            <w:vAlign w:val="center"/>
          </w:tcPr>
          <w:p w14:paraId="6FE8BC5D">
            <w:pPr>
              <w:pStyle w:val="2"/>
              <w:spacing w:line="360" w:lineRule="auto"/>
              <w:ind w:firstLine="420"/>
              <w:rPr>
                <w:rFonts w:hint="eastAsia" w:ascii="宋体" w:hAnsi="宋体" w:cs="宋体"/>
                <w:color w:val="auto"/>
              </w:rPr>
            </w:pPr>
          </w:p>
        </w:tc>
        <w:tc>
          <w:tcPr>
            <w:tcW w:w="3896" w:type="dxa"/>
            <w:noWrap w:val="0"/>
            <w:vAlign w:val="center"/>
          </w:tcPr>
          <w:p w14:paraId="01B55C6C">
            <w:pPr>
              <w:pStyle w:val="2"/>
              <w:spacing w:line="360" w:lineRule="auto"/>
              <w:ind w:firstLine="420"/>
              <w:rPr>
                <w:rFonts w:hint="eastAsia" w:ascii="宋体" w:hAnsi="宋体" w:cs="宋体"/>
                <w:color w:val="auto"/>
              </w:rPr>
            </w:pPr>
          </w:p>
        </w:tc>
      </w:tr>
      <w:tr w14:paraId="649106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FBA26DB">
            <w:pPr>
              <w:pStyle w:val="2"/>
              <w:spacing w:line="360" w:lineRule="auto"/>
              <w:jc w:val="center"/>
              <w:rPr>
                <w:rFonts w:hint="eastAsia" w:ascii="宋体" w:hAnsi="宋体" w:cs="宋体"/>
                <w:color w:val="auto"/>
              </w:rPr>
            </w:pPr>
            <w:r>
              <w:rPr>
                <w:rFonts w:hint="eastAsia" w:ascii="宋体" w:hAnsi="宋体" w:cs="宋体"/>
                <w:color w:val="auto"/>
              </w:rPr>
              <w:t>设计负责人</w:t>
            </w:r>
          </w:p>
        </w:tc>
        <w:tc>
          <w:tcPr>
            <w:tcW w:w="1418" w:type="dxa"/>
            <w:noWrap w:val="0"/>
            <w:vAlign w:val="center"/>
          </w:tcPr>
          <w:p w14:paraId="1F7E0DE9">
            <w:pPr>
              <w:pStyle w:val="2"/>
              <w:spacing w:line="360" w:lineRule="auto"/>
              <w:ind w:firstLine="420"/>
              <w:rPr>
                <w:rFonts w:hint="eastAsia" w:ascii="宋体" w:hAnsi="宋体" w:cs="宋体"/>
                <w:color w:val="auto"/>
              </w:rPr>
            </w:pPr>
          </w:p>
        </w:tc>
        <w:tc>
          <w:tcPr>
            <w:tcW w:w="1134" w:type="dxa"/>
            <w:noWrap w:val="0"/>
            <w:vAlign w:val="center"/>
          </w:tcPr>
          <w:p w14:paraId="2E56680D">
            <w:pPr>
              <w:pStyle w:val="2"/>
              <w:spacing w:line="360" w:lineRule="auto"/>
              <w:ind w:firstLine="420"/>
              <w:rPr>
                <w:rFonts w:hint="eastAsia" w:ascii="宋体" w:hAnsi="宋体" w:cs="宋体"/>
                <w:color w:val="auto"/>
              </w:rPr>
            </w:pPr>
          </w:p>
        </w:tc>
        <w:tc>
          <w:tcPr>
            <w:tcW w:w="1134" w:type="dxa"/>
            <w:noWrap w:val="0"/>
            <w:vAlign w:val="center"/>
          </w:tcPr>
          <w:p w14:paraId="2A12D44A">
            <w:pPr>
              <w:pStyle w:val="2"/>
              <w:spacing w:line="360" w:lineRule="auto"/>
              <w:ind w:firstLine="420"/>
              <w:rPr>
                <w:rFonts w:hint="eastAsia" w:ascii="宋体" w:hAnsi="宋体" w:cs="宋体"/>
                <w:color w:val="auto"/>
              </w:rPr>
            </w:pPr>
          </w:p>
        </w:tc>
        <w:tc>
          <w:tcPr>
            <w:tcW w:w="3896" w:type="dxa"/>
            <w:noWrap w:val="0"/>
            <w:vAlign w:val="center"/>
          </w:tcPr>
          <w:p w14:paraId="6796EC90">
            <w:pPr>
              <w:pStyle w:val="2"/>
              <w:spacing w:line="360" w:lineRule="auto"/>
              <w:ind w:firstLine="420"/>
              <w:rPr>
                <w:rFonts w:hint="eastAsia" w:ascii="宋体" w:hAnsi="宋体" w:cs="宋体"/>
                <w:color w:val="auto"/>
              </w:rPr>
            </w:pPr>
          </w:p>
        </w:tc>
      </w:tr>
      <w:tr w14:paraId="496E01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AF9B0A9">
            <w:pPr>
              <w:pStyle w:val="2"/>
              <w:spacing w:line="360" w:lineRule="auto"/>
              <w:jc w:val="center"/>
              <w:rPr>
                <w:rFonts w:hint="eastAsia" w:ascii="宋体" w:hAnsi="宋体" w:cs="宋体"/>
                <w:color w:val="auto"/>
              </w:rPr>
            </w:pPr>
            <w:r>
              <w:rPr>
                <w:rFonts w:hint="eastAsia" w:ascii="宋体" w:hAnsi="宋体" w:cs="宋体"/>
                <w:color w:val="auto"/>
              </w:rPr>
              <w:t>采购负责人</w:t>
            </w:r>
          </w:p>
        </w:tc>
        <w:tc>
          <w:tcPr>
            <w:tcW w:w="1418" w:type="dxa"/>
            <w:noWrap w:val="0"/>
            <w:vAlign w:val="center"/>
          </w:tcPr>
          <w:p w14:paraId="5A61FF56">
            <w:pPr>
              <w:pStyle w:val="2"/>
              <w:spacing w:line="360" w:lineRule="auto"/>
              <w:ind w:firstLine="420"/>
              <w:rPr>
                <w:rFonts w:hint="eastAsia" w:ascii="宋体" w:hAnsi="宋体" w:cs="宋体"/>
                <w:color w:val="auto"/>
              </w:rPr>
            </w:pPr>
          </w:p>
        </w:tc>
        <w:tc>
          <w:tcPr>
            <w:tcW w:w="1134" w:type="dxa"/>
            <w:noWrap w:val="0"/>
            <w:vAlign w:val="center"/>
          </w:tcPr>
          <w:p w14:paraId="591441F5">
            <w:pPr>
              <w:pStyle w:val="2"/>
              <w:spacing w:line="360" w:lineRule="auto"/>
              <w:ind w:firstLine="420"/>
              <w:rPr>
                <w:rFonts w:hint="eastAsia" w:ascii="宋体" w:hAnsi="宋体" w:cs="宋体"/>
                <w:color w:val="auto"/>
              </w:rPr>
            </w:pPr>
          </w:p>
        </w:tc>
        <w:tc>
          <w:tcPr>
            <w:tcW w:w="1134" w:type="dxa"/>
            <w:noWrap w:val="0"/>
            <w:vAlign w:val="center"/>
          </w:tcPr>
          <w:p w14:paraId="3180EF2C">
            <w:pPr>
              <w:pStyle w:val="2"/>
              <w:spacing w:line="360" w:lineRule="auto"/>
              <w:ind w:firstLine="420"/>
              <w:rPr>
                <w:rFonts w:hint="eastAsia" w:ascii="宋体" w:hAnsi="宋体" w:cs="宋体"/>
                <w:color w:val="auto"/>
              </w:rPr>
            </w:pPr>
          </w:p>
        </w:tc>
        <w:tc>
          <w:tcPr>
            <w:tcW w:w="3896" w:type="dxa"/>
            <w:noWrap w:val="0"/>
            <w:vAlign w:val="center"/>
          </w:tcPr>
          <w:p w14:paraId="3347C444">
            <w:pPr>
              <w:pStyle w:val="2"/>
              <w:spacing w:line="360" w:lineRule="auto"/>
              <w:ind w:firstLine="420"/>
              <w:rPr>
                <w:rFonts w:hint="eastAsia" w:ascii="宋体" w:hAnsi="宋体" w:cs="宋体"/>
                <w:color w:val="auto"/>
              </w:rPr>
            </w:pPr>
          </w:p>
        </w:tc>
      </w:tr>
      <w:tr w14:paraId="16D5CC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51DCB87">
            <w:pPr>
              <w:pStyle w:val="2"/>
              <w:spacing w:line="360" w:lineRule="auto"/>
              <w:jc w:val="center"/>
              <w:rPr>
                <w:rFonts w:hint="eastAsia" w:ascii="宋体" w:hAnsi="宋体" w:cs="宋体"/>
                <w:color w:val="auto"/>
              </w:rPr>
            </w:pPr>
            <w:r>
              <w:rPr>
                <w:rFonts w:hint="eastAsia" w:ascii="宋体" w:hAnsi="宋体" w:cs="宋体"/>
                <w:color w:val="auto"/>
              </w:rPr>
              <w:t>施工负责人</w:t>
            </w:r>
          </w:p>
        </w:tc>
        <w:tc>
          <w:tcPr>
            <w:tcW w:w="1418" w:type="dxa"/>
            <w:noWrap w:val="0"/>
            <w:vAlign w:val="center"/>
          </w:tcPr>
          <w:p w14:paraId="4061EBE5">
            <w:pPr>
              <w:pStyle w:val="2"/>
              <w:spacing w:line="360" w:lineRule="auto"/>
              <w:ind w:firstLine="420"/>
              <w:rPr>
                <w:rFonts w:hint="eastAsia" w:ascii="宋体" w:hAnsi="宋体" w:cs="宋体"/>
                <w:color w:val="auto"/>
              </w:rPr>
            </w:pPr>
          </w:p>
        </w:tc>
        <w:tc>
          <w:tcPr>
            <w:tcW w:w="1134" w:type="dxa"/>
            <w:noWrap w:val="0"/>
            <w:vAlign w:val="center"/>
          </w:tcPr>
          <w:p w14:paraId="6C88B74C">
            <w:pPr>
              <w:pStyle w:val="2"/>
              <w:spacing w:line="360" w:lineRule="auto"/>
              <w:ind w:firstLine="420"/>
              <w:rPr>
                <w:rFonts w:hint="eastAsia" w:ascii="宋体" w:hAnsi="宋体" w:cs="宋体"/>
                <w:color w:val="auto"/>
              </w:rPr>
            </w:pPr>
          </w:p>
        </w:tc>
        <w:tc>
          <w:tcPr>
            <w:tcW w:w="1134" w:type="dxa"/>
            <w:noWrap w:val="0"/>
            <w:vAlign w:val="center"/>
          </w:tcPr>
          <w:p w14:paraId="18EB9492">
            <w:pPr>
              <w:pStyle w:val="2"/>
              <w:spacing w:line="360" w:lineRule="auto"/>
              <w:ind w:firstLine="420"/>
              <w:rPr>
                <w:rFonts w:hint="eastAsia" w:ascii="宋体" w:hAnsi="宋体" w:cs="宋体"/>
                <w:color w:val="auto"/>
              </w:rPr>
            </w:pPr>
          </w:p>
        </w:tc>
        <w:tc>
          <w:tcPr>
            <w:tcW w:w="3896" w:type="dxa"/>
            <w:noWrap w:val="0"/>
            <w:vAlign w:val="center"/>
          </w:tcPr>
          <w:p w14:paraId="7E450A12">
            <w:pPr>
              <w:pStyle w:val="2"/>
              <w:spacing w:line="360" w:lineRule="auto"/>
              <w:ind w:firstLine="420"/>
              <w:rPr>
                <w:rFonts w:hint="eastAsia" w:ascii="宋体" w:hAnsi="宋体" w:cs="宋体"/>
                <w:color w:val="auto"/>
              </w:rPr>
            </w:pPr>
          </w:p>
        </w:tc>
      </w:tr>
      <w:tr w14:paraId="0EEFF3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3AD412B8">
            <w:pPr>
              <w:pStyle w:val="2"/>
              <w:spacing w:line="360" w:lineRule="auto"/>
              <w:jc w:val="center"/>
              <w:rPr>
                <w:rFonts w:hint="eastAsia" w:ascii="宋体" w:hAnsi="宋体" w:cs="宋体"/>
                <w:color w:val="auto"/>
              </w:rPr>
            </w:pPr>
            <w:r>
              <w:rPr>
                <w:rFonts w:hint="eastAsia" w:ascii="宋体" w:hAnsi="宋体" w:cs="宋体"/>
                <w:color w:val="auto"/>
              </w:rPr>
              <w:t>技术负责人</w:t>
            </w:r>
          </w:p>
        </w:tc>
        <w:tc>
          <w:tcPr>
            <w:tcW w:w="1418" w:type="dxa"/>
            <w:noWrap w:val="0"/>
            <w:vAlign w:val="center"/>
          </w:tcPr>
          <w:p w14:paraId="78F71AB0">
            <w:pPr>
              <w:pStyle w:val="2"/>
              <w:spacing w:line="360" w:lineRule="auto"/>
              <w:ind w:firstLine="420"/>
              <w:rPr>
                <w:rFonts w:hint="eastAsia" w:ascii="宋体" w:hAnsi="宋体" w:cs="宋体"/>
                <w:color w:val="auto"/>
              </w:rPr>
            </w:pPr>
          </w:p>
        </w:tc>
        <w:tc>
          <w:tcPr>
            <w:tcW w:w="1134" w:type="dxa"/>
            <w:noWrap w:val="0"/>
            <w:vAlign w:val="center"/>
          </w:tcPr>
          <w:p w14:paraId="4D4979D4">
            <w:pPr>
              <w:pStyle w:val="2"/>
              <w:spacing w:line="360" w:lineRule="auto"/>
              <w:ind w:firstLine="420"/>
              <w:rPr>
                <w:rFonts w:hint="eastAsia" w:ascii="宋体" w:hAnsi="宋体" w:cs="宋体"/>
                <w:color w:val="auto"/>
              </w:rPr>
            </w:pPr>
          </w:p>
        </w:tc>
        <w:tc>
          <w:tcPr>
            <w:tcW w:w="1134" w:type="dxa"/>
            <w:noWrap w:val="0"/>
            <w:vAlign w:val="center"/>
          </w:tcPr>
          <w:p w14:paraId="0C563158">
            <w:pPr>
              <w:pStyle w:val="2"/>
              <w:spacing w:line="360" w:lineRule="auto"/>
              <w:ind w:firstLine="420"/>
              <w:rPr>
                <w:rFonts w:hint="eastAsia" w:ascii="宋体" w:hAnsi="宋体" w:cs="宋体"/>
                <w:color w:val="auto"/>
              </w:rPr>
            </w:pPr>
          </w:p>
        </w:tc>
        <w:tc>
          <w:tcPr>
            <w:tcW w:w="3896" w:type="dxa"/>
            <w:noWrap w:val="0"/>
            <w:vAlign w:val="center"/>
          </w:tcPr>
          <w:p w14:paraId="149AB175">
            <w:pPr>
              <w:pStyle w:val="2"/>
              <w:spacing w:line="360" w:lineRule="auto"/>
              <w:ind w:firstLine="420"/>
              <w:rPr>
                <w:rFonts w:hint="eastAsia" w:ascii="宋体" w:hAnsi="宋体" w:cs="宋体"/>
                <w:color w:val="auto"/>
              </w:rPr>
            </w:pPr>
          </w:p>
        </w:tc>
      </w:tr>
      <w:tr w14:paraId="77842A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3D86C6A">
            <w:pPr>
              <w:pStyle w:val="2"/>
              <w:spacing w:line="360" w:lineRule="auto"/>
              <w:jc w:val="center"/>
              <w:rPr>
                <w:rFonts w:hint="eastAsia" w:ascii="宋体" w:hAnsi="宋体" w:cs="宋体"/>
                <w:color w:val="auto"/>
              </w:rPr>
            </w:pPr>
            <w:r>
              <w:rPr>
                <w:rFonts w:hint="eastAsia" w:ascii="宋体" w:hAnsi="宋体" w:cs="宋体"/>
                <w:color w:val="auto"/>
              </w:rPr>
              <w:t>造价管理</w:t>
            </w:r>
          </w:p>
        </w:tc>
        <w:tc>
          <w:tcPr>
            <w:tcW w:w="1418" w:type="dxa"/>
            <w:noWrap w:val="0"/>
            <w:vAlign w:val="center"/>
          </w:tcPr>
          <w:p w14:paraId="744FA0A4">
            <w:pPr>
              <w:pStyle w:val="2"/>
              <w:spacing w:line="360" w:lineRule="auto"/>
              <w:ind w:firstLine="420"/>
              <w:rPr>
                <w:rFonts w:hint="eastAsia" w:ascii="宋体" w:hAnsi="宋体" w:cs="宋体"/>
                <w:color w:val="auto"/>
              </w:rPr>
            </w:pPr>
          </w:p>
        </w:tc>
        <w:tc>
          <w:tcPr>
            <w:tcW w:w="1134" w:type="dxa"/>
            <w:noWrap w:val="0"/>
            <w:vAlign w:val="center"/>
          </w:tcPr>
          <w:p w14:paraId="53EB9AF5">
            <w:pPr>
              <w:pStyle w:val="2"/>
              <w:spacing w:line="360" w:lineRule="auto"/>
              <w:ind w:firstLine="420"/>
              <w:rPr>
                <w:rFonts w:hint="eastAsia" w:ascii="宋体" w:hAnsi="宋体" w:cs="宋体"/>
                <w:color w:val="auto"/>
              </w:rPr>
            </w:pPr>
          </w:p>
        </w:tc>
        <w:tc>
          <w:tcPr>
            <w:tcW w:w="1134" w:type="dxa"/>
            <w:noWrap w:val="0"/>
            <w:vAlign w:val="center"/>
          </w:tcPr>
          <w:p w14:paraId="5D6B7B9B">
            <w:pPr>
              <w:pStyle w:val="2"/>
              <w:spacing w:line="360" w:lineRule="auto"/>
              <w:ind w:firstLine="420"/>
              <w:rPr>
                <w:rFonts w:hint="eastAsia" w:ascii="宋体" w:hAnsi="宋体" w:cs="宋体"/>
                <w:color w:val="auto"/>
              </w:rPr>
            </w:pPr>
          </w:p>
        </w:tc>
        <w:tc>
          <w:tcPr>
            <w:tcW w:w="3896" w:type="dxa"/>
            <w:noWrap w:val="0"/>
            <w:vAlign w:val="center"/>
          </w:tcPr>
          <w:p w14:paraId="0ABA87CF">
            <w:pPr>
              <w:pStyle w:val="2"/>
              <w:spacing w:line="360" w:lineRule="auto"/>
              <w:ind w:firstLine="420"/>
              <w:rPr>
                <w:rFonts w:hint="eastAsia" w:ascii="宋体" w:hAnsi="宋体" w:cs="宋体"/>
                <w:color w:val="auto"/>
              </w:rPr>
            </w:pPr>
          </w:p>
        </w:tc>
      </w:tr>
      <w:tr w14:paraId="48AA16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B74A93F">
            <w:pPr>
              <w:pStyle w:val="2"/>
              <w:spacing w:line="360" w:lineRule="auto"/>
              <w:jc w:val="center"/>
              <w:rPr>
                <w:rFonts w:hint="eastAsia" w:ascii="宋体" w:hAnsi="宋体" w:cs="宋体"/>
                <w:color w:val="auto"/>
              </w:rPr>
            </w:pPr>
            <w:r>
              <w:rPr>
                <w:rFonts w:hint="eastAsia" w:ascii="宋体" w:hAnsi="宋体" w:cs="宋体"/>
                <w:color w:val="auto"/>
              </w:rPr>
              <w:t>质量管理</w:t>
            </w:r>
          </w:p>
        </w:tc>
        <w:tc>
          <w:tcPr>
            <w:tcW w:w="1418" w:type="dxa"/>
            <w:noWrap w:val="0"/>
            <w:vAlign w:val="center"/>
          </w:tcPr>
          <w:p w14:paraId="72741DFC">
            <w:pPr>
              <w:pStyle w:val="2"/>
              <w:spacing w:line="360" w:lineRule="auto"/>
              <w:ind w:firstLine="420"/>
              <w:rPr>
                <w:rFonts w:hint="eastAsia" w:ascii="宋体" w:hAnsi="宋体" w:cs="宋体"/>
                <w:color w:val="auto"/>
              </w:rPr>
            </w:pPr>
          </w:p>
        </w:tc>
        <w:tc>
          <w:tcPr>
            <w:tcW w:w="1134" w:type="dxa"/>
            <w:noWrap w:val="0"/>
            <w:vAlign w:val="center"/>
          </w:tcPr>
          <w:p w14:paraId="151680CE">
            <w:pPr>
              <w:pStyle w:val="2"/>
              <w:spacing w:line="360" w:lineRule="auto"/>
              <w:ind w:firstLine="420"/>
              <w:rPr>
                <w:rFonts w:hint="eastAsia" w:ascii="宋体" w:hAnsi="宋体" w:cs="宋体"/>
                <w:color w:val="auto"/>
              </w:rPr>
            </w:pPr>
          </w:p>
        </w:tc>
        <w:tc>
          <w:tcPr>
            <w:tcW w:w="1134" w:type="dxa"/>
            <w:noWrap w:val="0"/>
            <w:vAlign w:val="center"/>
          </w:tcPr>
          <w:p w14:paraId="286F579F">
            <w:pPr>
              <w:pStyle w:val="2"/>
              <w:spacing w:line="360" w:lineRule="auto"/>
              <w:ind w:firstLine="420"/>
              <w:rPr>
                <w:rFonts w:hint="eastAsia" w:ascii="宋体" w:hAnsi="宋体" w:cs="宋体"/>
                <w:color w:val="auto"/>
              </w:rPr>
            </w:pPr>
          </w:p>
        </w:tc>
        <w:tc>
          <w:tcPr>
            <w:tcW w:w="3896" w:type="dxa"/>
            <w:noWrap w:val="0"/>
            <w:vAlign w:val="center"/>
          </w:tcPr>
          <w:p w14:paraId="35067124">
            <w:pPr>
              <w:pStyle w:val="2"/>
              <w:spacing w:line="360" w:lineRule="auto"/>
              <w:ind w:firstLine="420"/>
              <w:rPr>
                <w:rFonts w:hint="eastAsia" w:ascii="宋体" w:hAnsi="宋体" w:cs="宋体"/>
                <w:color w:val="auto"/>
              </w:rPr>
            </w:pPr>
          </w:p>
        </w:tc>
      </w:tr>
      <w:tr w14:paraId="177AA8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7DBCB9A">
            <w:pPr>
              <w:pStyle w:val="2"/>
              <w:spacing w:line="360" w:lineRule="auto"/>
              <w:jc w:val="center"/>
              <w:rPr>
                <w:rFonts w:hint="eastAsia" w:ascii="宋体" w:hAnsi="宋体" w:cs="宋体"/>
                <w:color w:val="auto"/>
              </w:rPr>
            </w:pPr>
            <w:r>
              <w:rPr>
                <w:rFonts w:hint="eastAsia" w:ascii="宋体" w:hAnsi="宋体" w:cs="宋体"/>
                <w:color w:val="auto"/>
              </w:rPr>
              <w:t>计划管理</w:t>
            </w:r>
          </w:p>
        </w:tc>
        <w:tc>
          <w:tcPr>
            <w:tcW w:w="1418" w:type="dxa"/>
            <w:noWrap w:val="0"/>
            <w:vAlign w:val="center"/>
          </w:tcPr>
          <w:p w14:paraId="3D9BF358">
            <w:pPr>
              <w:pStyle w:val="2"/>
              <w:spacing w:line="360" w:lineRule="auto"/>
              <w:ind w:firstLine="420"/>
              <w:rPr>
                <w:rFonts w:hint="eastAsia" w:ascii="宋体" w:hAnsi="宋体" w:cs="宋体"/>
                <w:color w:val="auto"/>
              </w:rPr>
            </w:pPr>
          </w:p>
        </w:tc>
        <w:tc>
          <w:tcPr>
            <w:tcW w:w="1134" w:type="dxa"/>
            <w:noWrap w:val="0"/>
            <w:vAlign w:val="center"/>
          </w:tcPr>
          <w:p w14:paraId="162C18EF">
            <w:pPr>
              <w:pStyle w:val="2"/>
              <w:spacing w:line="360" w:lineRule="auto"/>
              <w:ind w:firstLine="420"/>
              <w:rPr>
                <w:rFonts w:hint="eastAsia" w:ascii="宋体" w:hAnsi="宋体" w:cs="宋体"/>
                <w:color w:val="auto"/>
              </w:rPr>
            </w:pPr>
          </w:p>
        </w:tc>
        <w:tc>
          <w:tcPr>
            <w:tcW w:w="1134" w:type="dxa"/>
            <w:noWrap w:val="0"/>
            <w:vAlign w:val="center"/>
          </w:tcPr>
          <w:p w14:paraId="053746B2">
            <w:pPr>
              <w:pStyle w:val="2"/>
              <w:spacing w:line="360" w:lineRule="auto"/>
              <w:ind w:firstLine="420"/>
              <w:rPr>
                <w:rFonts w:hint="eastAsia" w:ascii="宋体" w:hAnsi="宋体" w:cs="宋体"/>
                <w:color w:val="auto"/>
              </w:rPr>
            </w:pPr>
          </w:p>
        </w:tc>
        <w:tc>
          <w:tcPr>
            <w:tcW w:w="3896" w:type="dxa"/>
            <w:noWrap w:val="0"/>
            <w:vAlign w:val="center"/>
          </w:tcPr>
          <w:p w14:paraId="7DCC7A8B">
            <w:pPr>
              <w:pStyle w:val="2"/>
              <w:spacing w:line="360" w:lineRule="auto"/>
              <w:ind w:firstLine="420"/>
              <w:rPr>
                <w:rFonts w:hint="eastAsia" w:ascii="宋体" w:hAnsi="宋体" w:cs="宋体"/>
                <w:color w:val="auto"/>
              </w:rPr>
            </w:pPr>
          </w:p>
        </w:tc>
      </w:tr>
      <w:tr w14:paraId="0104A1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1F1E0E4">
            <w:pPr>
              <w:pStyle w:val="2"/>
              <w:spacing w:line="360" w:lineRule="auto"/>
              <w:jc w:val="center"/>
              <w:rPr>
                <w:rFonts w:hint="eastAsia" w:ascii="宋体" w:hAnsi="宋体" w:cs="宋体"/>
                <w:color w:val="auto"/>
              </w:rPr>
            </w:pPr>
            <w:r>
              <w:rPr>
                <w:rFonts w:hint="eastAsia" w:ascii="宋体" w:hAnsi="宋体" w:cs="宋体"/>
                <w:color w:val="auto"/>
              </w:rPr>
              <w:t>安全管理</w:t>
            </w:r>
          </w:p>
        </w:tc>
        <w:tc>
          <w:tcPr>
            <w:tcW w:w="1418" w:type="dxa"/>
            <w:noWrap w:val="0"/>
            <w:vAlign w:val="center"/>
          </w:tcPr>
          <w:p w14:paraId="5F610180">
            <w:pPr>
              <w:pStyle w:val="2"/>
              <w:spacing w:line="360" w:lineRule="auto"/>
              <w:ind w:firstLine="420"/>
              <w:rPr>
                <w:rFonts w:hint="eastAsia" w:ascii="宋体" w:hAnsi="宋体" w:cs="宋体"/>
                <w:color w:val="auto"/>
              </w:rPr>
            </w:pPr>
          </w:p>
        </w:tc>
        <w:tc>
          <w:tcPr>
            <w:tcW w:w="1134" w:type="dxa"/>
            <w:noWrap w:val="0"/>
            <w:vAlign w:val="center"/>
          </w:tcPr>
          <w:p w14:paraId="3FEDC417">
            <w:pPr>
              <w:pStyle w:val="2"/>
              <w:spacing w:line="360" w:lineRule="auto"/>
              <w:ind w:firstLine="420"/>
              <w:rPr>
                <w:rFonts w:hint="eastAsia" w:ascii="宋体" w:hAnsi="宋体" w:cs="宋体"/>
                <w:color w:val="auto"/>
              </w:rPr>
            </w:pPr>
          </w:p>
        </w:tc>
        <w:tc>
          <w:tcPr>
            <w:tcW w:w="1134" w:type="dxa"/>
            <w:noWrap w:val="0"/>
            <w:vAlign w:val="center"/>
          </w:tcPr>
          <w:p w14:paraId="1FA581F4">
            <w:pPr>
              <w:pStyle w:val="2"/>
              <w:spacing w:line="360" w:lineRule="auto"/>
              <w:ind w:firstLine="420"/>
              <w:rPr>
                <w:rFonts w:hint="eastAsia" w:ascii="宋体" w:hAnsi="宋体" w:cs="宋体"/>
                <w:color w:val="auto"/>
              </w:rPr>
            </w:pPr>
          </w:p>
        </w:tc>
        <w:tc>
          <w:tcPr>
            <w:tcW w:w="3896" w:type="dxa"/>
            <w:noWrap w:val="0"/>
            <w:vAlign w:val="center"/>
          </w:tcPr>
          <w:p w14:paraId="0B467E49">
            <w:pPr>
              <w:pStyle w:val="2"/>
              <w:spacing w:line="360" w:lineRule="auto"/>
              <w:ind w:firstLine="420"/>
              <w:rPr>
                <w:rFonts w:hint="eastAsia" w:ascii="宋体" w:hAnsi="宋体" w:cs="宋体"/>
                <w:color w:val="auto"/>
              </w:rPr>
            </w:pPr>
          </w:p>
        </w:tc>
      </w:tr>
      <w:tr w14:paraId="5032B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CD1667A">
            <w:pPr>
              <w:pStyle w:val="2"/>
              <w:spacing w:line="360" w:lineRule="auto"/>
              <w:jc w:val="center"/>
              <w:rPr>
                <w:rFonts w:hint="eastAsia" w:ascii="宋体" w:hAnsi="宋体" w:cs="宋体"/>
                <w:color w:val="auto"/>
              </w:rPr>
            </w:pPr>
            <w:r>
              <w:rPr>
                <w:rFonts w:hint="eastAsia" w:ascii="宋体" w:hAnsi="宋体" w:cs="宋体"/>
                <w:color w:val="auto"/>
              </w:rPr>
              <w:t>环境管理</w:t>
            </w:r>
          </w:p>
        </w:tc>
        <w:tc>
          <w:tcPr>
            <w:tcW w:w="1418" w:type="dxa"/>
            <w:noWrap w:val="0"/>
            <w:vAlign w:val="center"/>
          </w:tcPr>
          <w:p w14:paraId="78DA5239">
            <w:pPr>
              <w:pStyle w:val="2"/>
              <w:spacing w:line="360" w:lineRule="auto"/>
              <w:ind w:firstLine="420"/>
              <w:rPr>
                <w:rFonts w:hint="eastAsia" w:ascii="宋体" w:hAnsi="宋体" w:cs="宋体"/>
                <w:color w:val="auto"/>
              </w:rPr>
            </w:pPr>
          </w:p>
        </w:tc>
        <w:tc>
          <w:tcPr>
            <w:tcW w:w="1134" w:type="dxa"/>
            <w:noWrap w:val="0"/>
            <w:vAlign w:val="center"/>
          </w:tcPr>
          <w:p w14:paraId="726EFAD7">
            <w:pPr>
              <w:pStyle w:val="2"/>
              <w:spacing w:line="360" w:lineRule="auto"/>
              <w:ind w:firstLine="420"/>
              <w:rPr>
                <w:rFonts w:hint="eastAsia" w:ascii="宋体" w:hAnsi="宋体" w:cs="宋体"/>
                <w:color w:val="auto"/>
              </w:rPr>
            </w:pPr>
          </w:p>
        </w:tc>
        <w:tc>
          <w:tcPr>
            <w:tcW w:w="1134" w:type="dxa"/>
            <w:noWrap w:val="0"/>
            <w:vAlign w:val="center"/>
          </w:tcPr>
          <w:p w14:paraId="3B32B5F3">
            <w:pPr>
              <w:pStyle w:val="2"/>
              <w:spacing w:line="360" w:lineRule="auto"/>
              <w:ind w:firstLine="420"/>
              <w:rPr>
                <w:rFonts w:hint="eastAsia" w:ascii="宋体" w:hAnsi="宋体" w:cs="宋体"/>
                <w:color w:val="auto"/>
              </w:rPr>
            </w:pPr>
          </w:p>
        </w:tc>
        <w:tc>
          <w:tcPr>
            <w:tcW w:w="3896" w:type="dxa"/>
            <w:noWrap w:val="0"/>
            <w:vAlign w:val="center"/>
          </w:tcPr>
          <w:p w14:paraId="447303A8">
            <w:pPr>
              <w:pStyle w:val="2"/>
              <w:spacing w:line="360" w:lineRule="auto"/>
              <w:ind w:firstLine="420"/>
              <w:rPr>
                <w:rFonts w:hint="eastAsia" w:ascii="宋体" w:hAnsi="宋体" w:cs="宋体"/>
                <w:color w:val="auto"/>
              </w:rPr>
            </w:pPr>
          </w:p>
        </w:tc>
      </w:tr>
      <w:tr w14:paraId="51AB43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52563CFA">
            <w:pPr>
              <w:pStyle w:val="2"/>
              <w:spacing w:line="360" w:lineRule="auto"/>
              <w:jc w:val="center"/>
              <w:rPr>
                <w:rFonts w:hint="eastAsia" w:ascii="宋体" w:hAnsi="宋体" w:cs="宋体"/>
                <w:color w:val="auto"/>
              </w:rPr>
            </w:pPr>
            <w:r>
              <w:rPr>
                <w:rFonts w:hint="eastAsia" w:ascii="宋体" w:hAnsi="宋体" w:cs="宋体"/>
                <w:color w:val="auto"/>
              </w:rPr>
              <w:t>其他人员</w:t>
            </w:r>
          </w:p>
        </w:tc>
        <w:tc>
          <w:tcPr>
            <w:tcW w:w="1418" w:type="dxa"/>
            <w:noWrap w:val="0"/>
            <w:vAlign w:val="center"/>
          </w:tcPr>
          <w:p w14:paraId="0DBD6EF4">
            <w:pPr>
              <w:pStyle w:val="2"/>
              <w:spacing w:line="360" w:lineRule="auto"/>
              <w:ind w:firstLine="420"/>
              <w:rPr>
                <w:rFonts w:hint="eastAsia" w:ascii="宋体" w:hAnsi="宋体" w:cs="宋体"/>
                <w:color w:val="auto"/>
              </w:rPr>
            </w:pPr>
          </w:p>
        </w:tc>
        <w:tc>
          <w:tcPr>
            <w:tcW w:w="1134" w:type="dxa"/>
            <w:noWrap w:val="0"/>
            <w:vAlign w:val="center"/>
          </w:tcPr>
          <w:p w14:paraId="0C4E1EBC">
            <w:pPr>
              <w:pStyle w:val="2"/>
              <w:spacing w:line="360" w:lineRule="auto"/>
              <w:ind w:firstLine="420"/>
              <w:rPr>
                <w:rFonts w:hint="eastAsia" w:ascii="宋体" w:hAnsi="宋体" w:cs="宋体"/>
                <w:color w:val="auto"/>
              </w:rPr>
            </w:pPr>
          </w:p>
        </w:tc>
        <w:tc>
          <w:tcPr>
            <w:tcW w:w="1134" w:type="dxa"/>
            <w:noWrap w:val="0"/>
            <w:vAlign w:val="center"/>
          </w:tcPr>
          <w:p w14:paraId="7F4FD37F">
            <w:pPr>
              <w:pStyle w:val="2"/>
              <w:spacing w:line="360" w:lineRule="auto"/>
              <w:ind w:firstLine="420"/>
              <w:rPr>
                <w:rFonts w:hint="eastAsia" w:ascii="宋体" w:hAnsi="宋体" w:cs="宋体"/>
                <w:color w:val="auto"/>
              </w:rPr>
            </w:pPr>
          </w:p>
        </w:tc>
        <w:tc>
          <w:tcPr>
            <w:tcW w:w="3896" w:type="dxa"/>
            <w:noWrap w:val="0"/>
            <w:vAlign w:val="center"/>
          </w:tcPr>
          <w:p w14:paraId="657854EC">
            <w:pPr>
              <w:pStyle w:val="2"/>
              <w:spacing w:line="360" w:lineRule="auto"/>
              <w:ind w:firstLine="420"/>
              <w:rPr>
                <w:rFonts w:hint="eastAsia" w:ascii="宋体" w:hAnsi="宋体" w:cs="宋体"/>
                <w:color w:val="auto"/>
              </w:rPr>
            </w:pPr>
          </w:p>
        </w:tc>
      </w:tr>
      <w:tr w14:paraId="59B06F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72D5C6FD">
            <w:pPr>
              <w:pStyle w:val="2"/>
              <w:spacing w:line="360" w:lineRule="auto"/>
              <w:ind w:firstLine="420"/>
              <w:rPr>
                <w:rFonts w:hint="eastAsia" w:ascii="宋体" w:hAnsi="宋体" w:cs="宋体"/>
                <w:color w:val="auto"/>
              </w:rPr>
            </w:pPr>
          </w:p>
        </w:tc>
        <w:tc>
          <w:tcPr>
            <w:tcW w:w="1418" w:type="dxa"/>
            <w:tcBorders>
              <w:bottom w:val="nil"/>
            </w:tcBorders>
            <w:noWrap w:val="0"/>
            <w:vAlign w:val="center"/>
          </w:tcPr>
          <w:p w14:paraId="348B2EB8">
            <w:pPr>
              <w:pStyle w:val="2"/>
              <w:spacing w:line="360" w:lineRule="auto"/>
              <w:ind w:firstLine="420"/>
              <w:rPr>
                <w:rFonts w:hint="eastAsia" w:ascii="宋体" w:hAnsi="宋体" w:cs="宋体"/>
                <w:color w:val="auto"/>
              </w:rPr>
            </w:pPr>
          </w:p>
        </w:tc>
        <w:tc>
          <w:tcPr>
            <w:tcW w:w="1134" w:type="dxa"/>
            <w:tcBorders>
              <w:bottom w:val="nil"/>
            </w:tcBorders>
            <w:noWrap w:val="0"/>
            <w:vAlign w:val="center"/>
          </w:tcPr>
          <w:p w14:paraId="31BD6150">
            <w:pPr>
              <w:pStyle w:val="2"/>
              <w:spacing w:line="360" w:lineRule="auto"/>
              <w:ind w:firstLine="420"/>
              <w:rPr>
                <w:rFonts w:hint="eastAsia" w:ascii="宋体" w:hAnsi="宋体" w:cs="宋体"/>
                <w:color w:val="auto"/>
              </w:rPr>
            </w:pPr>
          </w:p>
        </w:tc>
        <w:tc>
          <w:tcPr>
            <w:tcW w:w="1134" w:type="dxa"/>
            <w:tcBorders>
              <w:bottom w:val="nil"/>
            </w:tcBorders>
            <w:noWrap w:val="0"/>
            <w:vAlign w:val="center"/>
          </w:tcPr>
          <w:p w14:paraId="1E2FBFA3">
            <w:pPr>
              <w:pStyle w:val="2"/>
              <w:spacing w:line="360" w:lineRule="auto"/>
              <w:ind w:firstLine="420"/>
              <w:rPr>
                <w:rFonts w:hint="eastAsia" w:ascii="宋体" w:hAnsi="宋体" w:cs="宋体"/>
                <w:color w:val="auto"/>
              </w:rPr>
            </w:pPr>
          </w:p>
        </w:tc>
        <w:tc>
          <w:tcPr>
            <w:tcW w:w="3896" w:type="dxa"/>
            <w:tcBorders>
              <w:bottom w:val="nil"/>
            </w:tcBorders>
            <w:noWrap w:val="0"/>
            <w:vAlign w:val="center"/>
          </w:tcPr>
          <w:p w14:paraId="52AC5D63">
            <w:pPr>
              <w:pStyle w:val="2"/>
              <w:spacing w:line="360" w:lineRule="auto"/>
              <w:ind w:firstLine="420"/>
              <w:rPr>
                <w:rFonts w:hint="eastAsia" w:ascii="宋体" w:hAnsi="宋体" w:cs="宋体"/>
                <w:color w:val="auto"/>
              </w:rPr>
            </w:pPr>
          </w:p>
        </w:tc>
      </w:tr>
      <w:tr w14:paraId="2787A3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287F5093">
            <w:pPr>
              <w:pStyle w:val="2"/>
              <w:spacing w:line="360" w:lineRule="auto"/>
              <w:ind w:firstLine="420"/>
              <w:rPr>
                <w:rFonts w:hint="eastAsia" w:ascii="宋体" w:hAnsi="宋体" w:cs="宋体"/>
                <w:color w:val="auto"/>
              </w:rPr>
            </w:pPr>
          </w:p>
        </w:tc>
        <w:tc>
          <w:tcPr>
            <w:tcW w:w="1418" w:type="dxa"/>
            <w:noWrap w:val="0"/>
            <w:vAlign w:val="center"/>
          </w:tcPr>
          <w:p w14:paraId="6D9A69EE">
            <w:pPr>
              <w:pStyle w:val="2"/>
              <w:spacing w:line="360" w:lineRule="auto"/>
              <w:ind w:firstLine="420"/>
              <w:rPr>
                <w:rFonts w:hint="eastAsia" w:ascii="宋体" w:hAnsi="宋体" w:cs="宋体"/>
                <w:color w:val="auto"/>
              </w:rPr>
            </w:pPr>
          </w:p>
        </w:tc>
        <w:tc>
          <w:tcPr>
            <w:tcW w:w="1134" w:type="dxa"/>
            <w:noWrap w:val="0"/>
            <w:vAlign w:val="center"/>
          </w:tcPr>
          <w:p w14:paraId="7FC27C7A">
            <w:pPr>
              <w:pStyle w:val="2"/>
              <w:spacing w:line="360" w:lineRule="auto"/>
              <w:ind w:firstLine="420"/>
              <w:rPr>
                <w:rFonts w:hint="eastAsia" w:ascii="宋体" w:hAnsi="宋体" w:cs="宋体"/>
                <w:color w:val="auto"/>
              </w:rPr>
            </w:pPr>
          </w:p>
        </w:tc>
        <w:tc>
          <w:tcPr>
            <w:tcW w:w="1134" w:type="dxa"/>
            <w:noWrap w:val="0"/>
            <w:vAlign w:val="center"/>
          </w:tcPr>
          <w:p w14:paraId="1B68FBD9">
            <w:pPr>
              <w:pStyle w:val="2"/>
              <w:spacing w:line="360" w:lineRule="auto"/>
              <w:ind w:firstLine="420"/>
              <w:rPr>
                <w:rFonts w:hint="eastAsia" w:ascii="宋体" w:hAnsi="宋体" w:cs="宋体"/>
                <w:color w:val="auto"/>
              </w:rPr>
            </w:pPr>
          </w:p>
        </w:tc>
        <w:tc>
          <w:tcPr>
            <w:tcW w:w="3896" w:type="dxa"/>
            <w:noWrap w:val="0"/>
            <w:vAlign w:val="center"/>
          </w:tcPr>
          <w:p w14:paraId="1B9B147B">
            <w:pPr>
              <w:pStyle w:val="2"/>
              <w:spacing w:line="360" w:lineRule="auto"/>
              <w:ind w:firstLine="420"/>
              <w:rPr>
                <w:rFonts w:hint="eastAsia" w:ascii="宋体" w:hAnsi="宋体" w:cs="宋体"/>
                <w:color w:val="auto"/>
              </w:rPr>
            </w:pPr>
          </w:p>
        </w:tc>
      </w:tr>
      <w:tr w14:paraId="3F0D2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EC49722">
            <w:pPr>
              <w:pStyle w:val="2"/>
              <w:spacing w:line="360" w:lineRule="auto"/>
              <w:ind w:firstLine="420"/>
              <w:rPr>
                <w:rFonts w:hint="eastAsia" w:ascii="宋体" w:hAnsi="宋体" w:cs="宋体"/>
                <w:color w:val="auto"/>
              </w:rPr>
            </w:pPr>
          </w:p>
        </w:tc>
        <w:tc>
          <w:tcPr>
            <w:tcW w:w="1418" w:type="dxa"/>
            <w:noWrap w:val="0"/>
            <w:vAlign w:val="center"/>
          </w:tcPr>
          <w:p w14:paraId="012C1DF9">
            <w:pPr>
              <w:pStyle w:val="2"/>
              <w:spacing w:line="360" w:lineRule="auto"/>
              <w:ind w:firstLine="420"/>
              <w:rPr>
                <w:rFonts w:hint="eastAsia" w:ascii="宋体" w:hAnsi="宋体" w:cs="宋体"/>
                <w:color w:val="auto"/>
              </w:rPr>
            </w:pPr>
          </w:p>
        </w:tc>
        <w:tc>
          <w:tcPr>
            <w:tcW w:w="1134" w:type="dxa"/>
            <w:noWrap w:val="0"/>
            <w:vAlign w:val="center"/>
          </w:tcPr>
          <w:p w14:paraId="2A32020D">
            <w:pPr>
              <w:pStyle w:val="2"/>
              <w:spacing w:line="360" w:lineRule="auto"/>
              <w:ind w:firstLine="420"/>
              <w:rPr>
                <w:rFonts w:hint="eastAsia" w:ascii="宋体" w:hAnsi="宋体" w:cs="宋体"/>
                <w:color w:val="auto"/>
              </w:rPr>
            </w:pPr>
          </w:p>
        </w:tc>
        <w:tc>
          <w:tcPr>
            <w:tcW w:w="1134" w:type="dxa"/>
            <w:noWrap w:val="0"/>
            <w:vAlign w:val="center"/>
          </w:tcPr>
          <w:p w14:paraId="565730B5">
            <w:pPr>
              <w:pStyle w:val="2"/>
              <w:spacing w:line="360" w:lineRule="auto"/>
              <w:ind w:firstLine="420"/>
              <w:rPr>
                <w:rFonts w:hint="eastAsia" w:ascii="宋体" w:hAnsi="宋体" w:cs="宋体"/>
                <w:color w:val="auto"/>
              </w:rPr>
            </w:pPr>
          </w:p>
        </w:tc>
        <w:tc>
          <w:tcPr>
            <w:tcW w:w="3896" w:type="dxa"/>
            <w:noWrap w:val="0"/>
            <w:vAlign w:val="center"/>
          </w:tcPr>
          <w:p w14:paraId="596F65D3">
            <w:pPr>
              <w:pStyle w:val="2"/>
              <w:spacing w:line="360" w:lineRule="auto"/>
              <w:ind w:firstLine="420"/>
              <w:rPr>
                <w:rFonts w:hint="eastAsia" w:ascii="宋体" w:hAnsi="宋体" w:cs="宋体"/>
                <w:color w:val="auto"/>
              </w:rPr>
            </w:pPr>
          </w:p>
        </w:tc>
      </w:tr>
      <w:tr w14:paraId="22510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1691653">
            <w:pPr>
              <w:pStyle w:val="2"/>
              <w:spacing w:line="360" w:lineRule="auto"/>
              <w:ind w:firstLine="420"/>
              <w:rPr>
                <w:rFonts w:hint="eastAsia" w:ascii="宋体" w:hAnsi="宋体" w:cs="宋体"/>
                <w:color w:val="auto"/>
              </w:rPr>
            </w:pPr>
          </w:p>
        </w:tc>
        <w:tc>
          <w:tcPr>
            <w:tcW w:w="1418" w:type="dxa"/>
            <w:noWrap w:val="0"/>
            <w:vAlign w:val="center"/>
          </w:tcPr>
          <w:p w14:paraId="4B54ED48">
            <w:pPr>
              <w:pStyle w:val="2"/>
              <w:spacing w:line="360" w:lineRule="auto"/>
              <w:ind w:firstLine="420"/>
              <w:rPr>
                <w:rFonts w:hint="eastAsia" w:ascii="宋体" w:hAnsi="宋体" w:cs="宋体"/>
                <w:color w:val="auto"/>
              </w:rPr>
            </w:pPr>
          </w:p>
        </w:tc>
        <w:tc>
          <w:tcPr>
            <w:tcW w:w="1134" w:type="dxa"/>
            <w:noWrap w:val="0"/>
            <w:vAlign w:val="center"/>
          </w:tcPr>
          <w:p w14:paraId="4C563E68">
            <w:pPr>
              <w:pStyle w:val="2"/>
              <w:spacing w:line="360" w:lineRule="auto"/>
              <w:ind w:firstLine="420"/>
              <w:rPr>
                <w:rFonts w:hint="eastAsia" w:ascii="宋体" w:hAnsi="宋体" w:cs="宋体"/>
                <w:color w:val="auto"/>
              </w:rPr>
            </w:pPr>
          </w:p>
        </w:tc>
        <w:tc>
          <w:tcPr>
            <w:tcW w:w="1134" w:type="dxa"/>
            <w:noWrap w:val="0"/>
            <w:vAlign w:val="center"/>
          </w:tcPr>
          <w:p w14:paraId="04B89138">
            <w:pPr>
              <w:pStyle w:val="2"/>
              <w:spacing w:line="360" w:lineRule="auto"/>
              <w:ind w:firstLine="420"/>
              <w:rPr>
                <w:rFonts w:hint="eastAsia" w:ascii="宋体" w:hAnsi="宋体" w:cs="宋体"/>
                <w:color w:val="auto"/>
              </w:rPr>
            </w:pPr>
          </w:p>
        </w:tc>
        <w:tc>
          <w:tcPr>
            <w:tcW w:w="3896" w:type="dxa"/>
            <w:noWrap w:val="0"/>
            <w:vAlign w:val="center"/>
          </w:tcPr>
          <w:p w14:paraId="4F8704BF">
            <w:pPr>
              <w:pStyle w:val="2"/>
              <w:spacing w:line="360" w:lineRule="auto"/>
              <w:ind w:firstLine="420"/>
              <w:rPr>
                <w:rFonts w:hint="eastAsia" w:ascii="宋体" w:hAnsi="宋体" w:cs="宋体"/>
                <w:color w:val="auto"/>
              </w:rPr>
            </w:pPr>
          </w:p>
        </w:tc>
      </w:tr>
      <w:tr w14:paraId="753B2E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2810535C">
            <w:pPr>
              <w:pStyle w:val="2"/>
              <w:spacing w:line="360" w:lineRule="auto"/>
              <w:rPr>
                <w:rFonts w:hint="eastAsia" w:ascii="宋体" w:hAnsi="宋体" w:cs="宋体"/>
                <w:color w:val="auto"/>
              </w:rPr>
            </w:pPr>
          </w:p>
        </w:tc>
        <w:tc>
          <w:tcPr>
            <w:tcW w:w="1418" w:type="dxa"/>
            <w:tcBorders>
              <w:bottom w:val="single" w:color="auto" w:sz="12" w:space="0"/>
            </w:tcBorders>
            <w:noWrap w:val="0"/>
            <w:vAlign w:val="center"/>
          </w:tcPr>
          <w:p w14:paraId="7D615583">
            <w:pPr>
              <w:pStyle w:val="2"/>
              <w:spacing w:line="360" w:lineRule="auto"/>
              <w:rPr>
                <w:rFonts w:hint="eastAsia" w:ascii="宋体" w:hAnsi="宋体" w:cs="宋体"/>
                <w:color w:val="auto"/>
              </w:rPr>
            </w:pPr>
          </w:p>
        </w:tc>
        <w:tc>
          <w:tcPr>
            <w:tcW w:w="1134" w:type="dxa"/>
            <w:tcBorders>
              <w:bottom w:val="single" w:color="auto" w:sz="12" w:space="0"/>
            </w:tcBorders>
            <w:noWrap w:val="0"/>
            <w:vAlign w:val="center"/>
          </w:tcPr>
          <w:p w14:paraId="7BE82FFB">
            <w:pPr>
              <w:pStyle w:val="2"/>
              <w:spacing w:line="360" w:lineRule="auto"/>
              <w:rPr>
                <w:rFonts w:hint="eastAsia" w:ascii="宋体" w:hAnsi="宋体" w:cs="宋体"/>
                <w:color w:val="auto"/>
              </w:rPr>
            </w:pPr>
          </w:p>
        </w:tc>
        <w:tc>
          <w:tcPr>
            <w:tcW w:w="1134" w:type="dxa"/>
            <w:tcBorders>
              <w:bottom w:val="single" w:color="auto" w:sz="12" w:space="0"/>
            </w:tcBorders>
            <w:noWrap w:val="0"/>
            <w:vAlign w:val="center"/>
          </w:tcPr>
          <w:p w14:paraId="5AB09623">
            <w:pPr>
              <w:pStyle w:val="2"/>
              <w:spacing w:line="360" w:lineRule="auto"/>
              <w:rPr>
                <w:rFonts w:hint="eastAsia" w:ascii="宋体" w:hAnsi="宋体" w:cs="宋体"/>
                <w:color w:val="auto"/>
              </w:rPr>
            </w:pPr>
          </w:p>
        </w:tc>
        <w:tc>
          <w:tcPr>
            <w:tcW w:w="3896" w:type="dxa"/>
            <w:tcBorders>
              <w:bottom w:val="single" w:color="auto" w:sz="12" w:space="0"/>
            </w:tcBorders>
            <w:noWrap w:val="0"/>
            <w:vAlign w:val="center"/>
          </w:tcPr>
          <w:p w14:paraId="1FA18027">
            <w:pPr>
              <w:pStyle w:val="2"/>
              <w:spacing w:line="360" w:lineRule="auto"/>
              <w:rPr>
                <w:rFonts w:hint="eastAsia" w:ascii="宋体" w:hAnsi="宋体" w:cs="宋体"/>
                <w:color w:val="auto"/>
              </w:rPr>
            </w:pPr>
          </w:p>
        </w:tc>
      </w:tr>
    </w:tbl>
    <w:p w14:paraId="16FCD478">
      <w:pPr>
        <w:spacing w:line="360" w:lineRule="auto"/>
        <w:rPr>
          <w:rFonts w:hint="eastAsia" w:ascii="宋体" w:hAnsi="宋体"/>
          <w:b/>
          <w:sz w:val="44"/>
          <w:szCs w:val="44"/>
        </w:rPr>
      </w:pPr>
    </w:p>
    <w:p w14:paraId="1E880AE0"/>
    <w:sectPr>
      <w:footerReference r:id="rId12"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4975A0">
    <w:pPr>
      <w:pStyle w:val="7"/>
      <w:jc w:val="center"/>
      <w:rPr>
        <w:rFonts w:hint="eastAsia"/>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A33F0A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O+K7L9IBAAClAwAADgAAAAAAAAABACAAAAAi&#10;AQAAZHJzL2Uyb0RvYy54bWxQSwUGAAAAAAYABgBZAQAAZgUAAAAA&#10;">
              <v:fill on="f" focussize="0,0"/>
              <v:stroke on="f" weight="1.25pt"/>
              <v:imagedata o:title=""/>
              <o:lock v:ext="edit" aspectratio="f"/>
              <v:textbox inset="0mm,0mm,0mm,0mm" style="mso-fit-shape-to-text:t;">
                <w:txbxContent>
                  <w:p w14:paraId="1A33F0A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CDCB44">
    <w:pPr>
      <w:pStyle w:val="7"/>
    </w:pPr>
    <w:r>
      <mc:AlternateContent>
        <mc:Choice Requires="wps">
          <w:drawing>
            <wp:anchor distT="0" distB="0" distL="114300" distR="114300" simplePos="0" relativeHeight="251662336" behindDoc="0" locked="0" layoutInCell="1" allowOverlap="1">
              <wp:simplePos x="0" y="0"/>
              <wp:positionH relativeFrom="margin">
                <wp:posOffset>3263900</wp:posOffset>
              </wp:positionH>
              <wp:positionV relativeFrom="paragraph">
                <wp:posOffset>0</wp:posOffset>
              </wp:positionV>
              <wp:extent cx="1783080" cy="20764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783080" cy="207645"/>
                      </a:xfrm>
                      <a:prstGeom prst="rect">
                        <a:avLst/>
                      </a:prstGeom>
                      <a:noFill/>
                      <a:ln>
                        <a:noFill/>
                      </a:ln>
                      <a:effectLst/>
                    </wps:spPr>
                    <wps:txbx>
                      <w:txbxContent>
                        <w:p w14:paraId="5E18E437">
                          <w:pPr>
                            <w:pStyle w:val="7"/>
                          </w:pPr>
                        </w:p>
                      </w:txbxContent>
                    </wps:txbx>
                    <wps:bodyPr lIns="0" tIns="0" rIns="0" bIns="0" upright="0"/>
                  </wps:wsp>
                </a:graphicData>
              </a:graphic>
            </wp:anchor>
          </w:drawing>
        </mc:Choice>
        <mc:Fallback>
          <w:pict>
            <v:shape id="_x0000_s1026" o:spid="_x0000_s1026" o:spt="202" type="#_x0000_t202" style="position:absolute;left:0pt;margin-left:257pt;margin-top:0pt;height:16.35pt;width:140.4pt;mso-position-horizontal-relative:margin;z-index:251662336;mso-width-relative:page;mso-height-relative:page;" filled="f" stroked="f" coordsize="21600,21600" o:gfxdata="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NSSvtDYAAAABwEAAA8AAAAAAAAAAQAgAAAAIgAAAGRycy9kb3ducmV2LnhtbFBL&#10;AQIUABQAAAAIAIdO4kCvYfsyvQEAAIIDAAAOAAAAAAAAAAEAIAAAACcBAABkcnMvZTJvRG9jLnht&#10;bFBLBQYAAAAABgAGAFkBAABWBQAAAAA=&#10;">
              <v:fill on="f" focussize="0,0"/>
              <v:stroke on="f"/>
              <v:imagedata o:title=""/>
              <o:lock v:ext="edit" aspectratio="f"/>
              <v:textbox inset="0mm,0mm,0mm,0mm">
                <w:txbxContent>
                  <w:p w14:paraId="5E18E437">
                    <w:pPr>
                      <w:pStyle w:val="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5F32534">
                          <w:pPr>
                            <w:pStyle w:val="7"/>
                          </w:pPr>
                          <w:r>
                            <w:rPr>
                              <w:rFonts w:ascii="Times New Roman" w:hAnsi="Times New Roman" w:eastAsia="宋体" w:cs="Times New Roman"/>
                            </w:rPr>
                            <w:t>第 1 页</w:t>
                          </w:r>
                        </w:p>
                      </w:txbxContent>
                    </wps:txbx>
                    <wps:bodyPr wrap="none" lIns="0" tIns="0" rIns="0" bIns="0" upright="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1312;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0H+OmdQAAAAIAQAADwAAAAAAAAABACAAAAAiAAAAZHJzL2Rv&#10;d25yZXYueG1sUEsBAhQAFAAAAAgAh07iQAJfYaTMAQAApwMAAA4AAAAAAAAAAQAgAAAAIwEAAGRy&#10;cy9lMm9Eb2MueG1sUEsFBgAAAAAGAAYAWQEAAGEFAAAAAA==&#10;">
              <v:fill on="f" focussize="0,0"/>
              <v:stroke on="f"/>
              <v:imagedata o:title=""/>
              <o:lock v:ext="edit" aspectratio="f"/>
              <v:textbox inset="0mm,0mm,0mm,0mm" style="mso-fit-shape-to-text:t;">
                <w:txbxContent>
                  <w:p w14:paraId="65F32534">
                    <w:pPr>
                      <w:pStyle w:val="7"/>
                    </w:pPr>
                    <w:r>
                      <w:rPr>
                        <w:rFonts w:ascii="Times New Roman" w:hAnsi="Times New Roman" w:eastAsia="宋体" w:cs="Times New Roman"/>
                      </w:rPr>
                      <w:t>第 1 页</w:t>
                    </w:r>
                  </w:p>
                </w:txbxContent>
              </v:textbox>
            </v:shape>
          </w:pict>
        </mc:Fallback>
      </mc:AlternateContent>
    </w:r>
    <w:r>
      <w:rPr>
        <w:rFonts w:hint="eastAsia" w:ascii="Times New Roman" w:hAnsi="Times New Roman" w:eastAsia="宋体" w:cs="Times New Roman"/>
      </w:rPr>
      <w:t>陕西开源招标有限公司</w: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21EE3C5">
                          <w:pPr>
                            <w:pStyle w:val="7"/>
                          </w:pPr>
                          <w:r>
                            <w:rPr>
                              <w:rFonts w:ascii="Times New Roman" w:hAnsi="Times New Roman" w:eastAsia="宋体" w:cs="Times New Roman"/>
                            </w:rPr>
                            <w:t xml:space="preserve">第 </w:t>
                          </w:r>
                          <w:r>
                            <w:fldChar w:fldCharType="begin"/>
                          </w:r>
                          <w:r>
                            <w:rPr>
                              <w:rFonts w:ascii="Times New Roman" w:hAnsi="Times New Roman" w:eastAsia="宋体" w:cs="Times New Roman"/>
                            </w:rPr>
                            <w:instrText xml:space="preserve"> PAGE  \* MERGEFORMAT </w:instrText>
                          </w:r>
                          <w:r>
                            <w:fldChar w:fldCharType="separate"/>
                          </w:r>
                          <w:r>
                            <w:rPr>
                              <w:rFonts w:ascii="Times New Roman" w:hAnsi="Times New Roman" w:eastAsia="宋体" w:cs="Times New Roman"/>
                            </w:rPr>
                            <w:t>32</w:t>
                          </w:r>
                          <w:r>
                            <w:fldChar w:fldCharType="end"/>
                          </w:r>
                          <w:r>
                            <w:rPr>
                              <w:rFonts w:ascii="Times New Roman" w:hAnsi="Times New Roman" w:eastAsia="宋体" w:cs="Times New Roma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0uhMYs0BAACnAwAADgAAAAAAAAABACAAAAAeAQAAZHJzL2Uy&#10;b0RvYy54bWxQSwUGAAAAAAYABgBZAQAAXQUAAAAA&#10;">
              <v:fill on="f" focussize="0,0"/>
              <v:stroke on="f"/>
              <v:imagedata o:title=""/>
              <o:lock v:ext="edit" aspectratio="f"/>
              <v:textbox inset="0mm,0mm,0mm,0mm" style="mso-fit-shape-to-text:t;">
                <w:txbxContent>
                  <w:p w14:paraId="721EE3C5">
                    <w:pPr>
                      <w:pStyle w:val="7"/>
                    </w:pPr>
                    <w:r>
                      <w:rPr>
                        <w:rFonts w:ascii="Times New Roman" w:hAnsi="Times New Roman" w:eastAsia="宋体" w:cs="Times New Roman"/>
                      </w:rPr>
                      <w:t xml:space="preserve">第 </w:t>
                    </w:r>
                    <w:r>
                      <w:fldChar w:fldCharType="begin"/>
                    </w:r>
                    <w:r>
                      <w:rPr>
                        <w:rFonts w:ascii="Times New Roman" w:hAnsi="Times New Roman" w:eastAsia="宋体" w:cs="Times New Roman"/>
                      </w:rPr>
                      <w:instrText xml:space="preserve"> PAGE  \* MERGEFORMAT </w:instrText>
                    </w:r>
                    <w:r>
                      <w:fldChar w:fldCharType="separate"/>
                    </w:r>
                    <w:r>
                      <w:rPr>
                        <w:rFonts w:ascii="Times New Roman" w:hAnsi="Times New Roman" w:eastAsia="宋体" w:cs="Times New Roman"/>
                      </w:rPr>
                      <w:t>32</w:t>
                    </w:r>
                    <w:r>
                      <w:fldChar w:fldCharType="end"/>
                    </w:r>
                    <w:r>
                      <w:rPr>
                        <w:rFonts w:ascii="Times New Roman" w:hAnsi="Times New Roman" w:eastAsia="宋体" w:cs="Times New Roma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E307E5">
    <w:pPr>
      <w:pStyle w:val="7"/>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A7098DA">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2A7098DA">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r>
      <w:rPr>
        <w:rFonts w:hint="eastAsia" w:ascii="Times New Roman" w:hAnsi="Times New Roman" w:eastAsia="宋体" w:cs="Times New Roman"/>
      </w:rPr>
      <w:t>陕西开源招标有限公司</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F667D2">
    <w:pPr>
      <w:pStyle w:val="7"/>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A574FD6">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UD9+1dIBAAClAwAADgAAAAAAAAABACAAAAAi&#10;AQAAZHJzL2Uyb0RvYy54bWxQSwUGAAAAAAYABgBZAQAAZgUAAAAA&#10;">
              <v:fill on="f" focussize="0,0"/>
              <v:stroke on="f" weight="1.25pt"/>
              <v:imagedata o:title=""/>
              <o:lock v:ext="edit" aspectratio="f"/>
              <v:textbox inset="0mm,0mm,0mm,0mm" style="mso-fit-shape-to-text:t;">
                <w:txbxContent>
                  <w:p w14:paraId="1A574FD6">
                    <w:pPr>
                      <w:pStyle w:val="7"/>
                    </w:pPr>
                    <w:r>
                      <w:t xml:space="preserve">第 </w:t>
                    </w:r>
                    <w:r>
                      <w:fldChar w:fldCharType="begin"/>
                    </w:r>
                    <w:r>
                      <w:instrText xml:space="preserve"> PAGE  \* MERGEFORMAT </w:instrText>
                    </w:r>
                    <w:r>
                      <w:fldChar w:fldCharType="separate"/>
                    </w:r>
                    <w:r>
                      <w:t>34</w:t>
                    </w:r>
                    <w:r>
                      <w:fldChar w:fldCharType="end"/>
                    </w:r>
                    <w:r>
                      <w:t xml:space="preserve"> 页</w:t>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posOffset>3263900</wp:posOffset>
              </wp:positionH>
              <wp:positionV relativeFrom="paragraph">
                <wp:posOffset>0</wp:posOffset>
              </wp:positionV>
              <wp:extent cx="1783080" cy="207645"/>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783080" cy="207645"/>
                      </a:xfrm>
                      <a:prstGeom prst="rect">
                        <a:avLst/>
                      </a:prstGeom>
                      <a:noFill/>
                      <a:ln>
                        <a:noFill/>
                      </a:ln>
                      <a:effectLst/>
                    </wps:spPr>
                    <wps:txbx>
                      <w:txbxContent>
                        <w:p w14:paraId="0E31A245">
                          <w:pPr>
                            <w:pStyle w:val="7"/>
                          </w:pPr>
                        </w:p>
                      </w:txbxContent>
                    </wps:txbx>
                    <wps:bodyPr lIns="0" tIns="0" rIns="0" bIns="0" upright="0"/>
                  </wps:wsp>
                </a:graphicData>
              </a:graphic>
            </wp:anchor>
          </w:drawing>
        </mc:Choice>
        <mc:Fallback>
          <w:pict>
            <v:shape id="_x0000_s1026" o:spid="_x0000_s1026" o:spt="202" type="#_x0000_t202" style="position:absolute;left:0pt;margin-left:257pt;margin-top:0pt;height:16.35pt;width:140.4pt;mso-position-horizontal-relative:margin;z-index:251667456;mso-width-relative:page;mso-height-relative:page;" filled="f" stroked="f" coordsize="21600,21600" o:gfxdata="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Ukr7Q2AAAAAcBAAAPAAAAAAAAAAEAIAAAACIAAABkcnMvZG93bnJldi54bWxQ&#10;SwECFAAUAAAACACHTuJAFrlZmb4BAACCAwAADgAAAAAAAAABACAAAAAnAQAAZHJzL2Uyb0RvYy54&#10;bWxQSwUGAAAAAAYABgBZAQAAVwUAAAAA&#10;">
              <v:fill on="f" focussize="0,0"/>
              <v:stroke on="f"/>
              <v:imagedata o:title=""/>
              <o:lock v:ext="edit" aspectratio="f"/>
              <v:textbox inset="0mm,0mm,0mm,0mm">
                <w:txbxContent>
                  <w:p w14:paraId="0E31A245">
                    <w:pPr>
                      <w:pStyle w:val="7"/>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70B6122">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5408;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B/jpnUAAAACAEAAA8AAAAAAAAAAQAgAAAAIgAAAGRycy9k&#10;b3ducmV2LnhtbFBLAQIUABQAAAAIAIdO4kDVmsBLzQEAAKcDAAAOAAAAAAAAAAEAIAAAACMBAABk&#10;cnMvZTJvRG9jLnhtbFBLBQYAAAAABgAGAFkBAABiBQAAAAA=&#10;">
              <v:fill on="f" focussize="0,0"/>
              <v:stroke on="f"/>
              <v:imagedata o:title=""/>
              <o:lock v:ext="edit" aspectratio="f"/>
              <v:textbox inset="0mm,0mm,0mm,0mm" style="mso-fit-shape-to-text:t;">
                <w:txbxContent>
                  <w:p w14:paraId="470B6122">
                    <w:pPr>
                      <w:pStyle w:val="7"/>
                    </w:pP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2EBDA">
    <w:pPr>
      <w:pStyle w:val="7"/>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D74EA25">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aGmCS9MAAAAFAQAADwAAAAAAAAABACAAAAAiAAAAZHJz&#10;L2Rvd25yZXYueG1sUEsBAhQAFAAAAAgAh07iQGBycTzQAQAAowMAAA4AAAAAAAAAAQAgAAAAIgEA&#10;AGRycy9lMm9Eb2MueG1sUEsFBgAAAAAGAAYAWQEAAGQFAAAAAA==&#10;">
              <v:fill on="f" focussize="0,0"/>
              <v:stroke on="f" weight="1.25pt"/>
              <v:imagedata o:title=""/>
              <o:lock v:ext="edit" aspectratio="f"/>
              <v:textbox inset="0mm,0mm,0mm,0mm" style="mso-fit-shape-to-text:t;">
                <w:txbxContent>
                  <w:p w14:paraId="3D74EA25">
                    <w:pPr>
                      <w:pStyle w:val="7"/>
                    </w:pPr>
                    <w:r>
                      <w:t xml:space="preserve">第 </w:t>
                    </w:r>
                    <w:r>
                      <w:fldChar w:fldCharType="begin"/>
                    </w:r>
                    <w:r>
                      <w:instrText xml:space="preserve"> PAGE  \* MERGEFORMAT </w:instrText>
                    </w:r>
                    <w:r>
                      <w:fldChar w:fldCharType="separate"/>
                    </w:r>
                    <w:r>
                      <w:t>0</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589E7">
    <w:pPr>
      <w:pStyle w:val="7"/>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3FB0C9F3">
                          <w:pPr>
                            <w:pStyle w:val="7"/>
                          </w:pPr>
                          <w:r>
                            <w:t xml:space="preserve">第 </w:t>
                          </w:r>
                          <w:r>
                            <w:fldChar w:fldCharType="begin"/>
                          </w:r>
                          <w:r>
                            <w:instrText xml:space="preserve"> PAGE  \* MERGEFORMAT </w:instrText>
                          </w:r>
                          <w:r>
                            <w:fldChar w:fldCharType="separate"/>
                          </w:r>
                          <w:r>
                            <w:t>35</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3FB0C9F3">
                    <w:pPr>
                      <w:pStyle w:val="7"/>
                    </w:pPr>
                    <w:r>
                      <w:t xml:space="preserve">第 </w:t>
                    </w:r>
                    <w:r>
                      <w:fldChar w:fldCharType="begin"/>
                    </w:r>
                    <w:r>
                      <w:instrText xml:space="preserve"> PAGE  \* MERGEFORMAT </w:instrText>
                    </w:r>
                    <w:r>
                      <w:fldChar w:fldCharType="separate"/>
                    </w:r>
                    <w:r>
                      <w:t>35</w:t>
                    </w:r>
                    <w:r>
                      <w:fldChar w:fldCharType="end"/>
                    </w:r>
                    <w:r>
                      <w:t xml:space="preserve"> 页</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margin">
                <wp:posOffset>2589530</wp:posOffset>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5533351">
                          <w:pPr>
                            <w:pStyle w:val="7"/>
                          </w:pPr>
                        </w:p>
                      </w:txbxContent>
                    </wps:txbx>
                    <wps:bodyPr wrap="none" lIns="0" tIns="0" rIns="0" bIns="0" upright="0">
                      <a:spAutoFit/>
                    </wps:bodyPr>
                  </wps:wsp>
                </a:graphicData>
              </a:graphic>
            </wp:anchor>
          </w:drawing>
        </mc:Choice>
        <mc:Fallback>
          <w:pict>
            <v:shape id="_x0000_s1026" o:spid="_x0000_s1026" o:spt="202" type="#_x0000_t202" style="position:absolute;left:0pt;margin-left:203.9pt;margin-top:0pt;height:144pt;width:144pt;mso-position-horizontal-relative:margin;mso-wrap-style:none;z-index:251663360;mso-width-relative:page;mso-height-relative:page;" filled="f" stroked="f" coordsize="21600,21600" o:gfxdata="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0H+OmdQAAAAIAQAADwAAAAAAAAABACAAAAAiAAAAZHJzL2Rv&#10;d25yZXYueG1sUEsBAhQAFAAAAAgAh07iQOREx9rMAQAApwMAAA4AAAAAAAAAAQAgAAAAIwEAAGRy&#10;cy9lMm9Eb2MueG1sUEsFBgAAAAAGAAYAWQEAAGEFAAAAAA==&#10;">
              <v:fill on="f" focussize="0,0"/>
              <v:stroke on="f"/>
              <v:imagedata o:title=""/>
              <o:lock v:ext="edit" aspectratio="f"/>
              <v:textbox inset="0mm,0mm,0mm,0mm" style="mso-fit-shape-to-text:t;">
                <w:txbxContent>
                  <w:p w14:paraId="35533351">
                    <w:pPr>
                      <w:pStyle w:val="7"/>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473C6">
    <w:pPr>
      <w:pStyle w:val="7"/>
    </w:pPr>
    <w:r>
      <w:rPr>
        <w:rFonts w:hint="eastAsia"/>
      </w:rPr>
      <w:t>陕西开源招标有限公司</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C56062">
                          <w:pPr>
                            <w:pStyle w:val="7"/>
                          </w:pPr>
                          <w:r>
                            <w:t xml:space="preserve">第 </w:t>
                          </w:r>
                          <w:r>
                            <w:fldChar w:fldCharType="begin"/>
                          </w:r>
                          <w:r>
                            <w:instrText xml:space="preserve"> PAGE  \* MERGEFORMAT </w:instrText>
                          </w:r>
                          <w:r>
                            <w:fldChar w:fldCharType="separate"/>
                          </w:r>
                          <w:r>
                            <w:t>36</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v:fill on="f" focussize="0,0"/>
              <v:stroke on="f"/>
              <v:imagedata o:title=""/>
              <o:lock v:ext="edit" aspectratio="f"/>
              <v:textbox inset="0mm,0mm,0mm,0mm" style="mso-fit-shape-to-text:t;">
                <w:txbxContent>
                  <w:p w14:paraId="47C56062">
                    <w:pPr>
                      <w:pStyle w:val="7"/>
                    </w:pPr>
                    <w:r>
                      <w:t xml:space="preserve">第 </w:t>
                    </w:r>
                    <w:r>
                      <w:fldChar w:fldCharType="begin"/>
                    </w:r>
                    <w:r>
                      <w:instrText xml:space="preserve"> PAGE  \* MERGEFORMAT </w:instrText>
                    </w:r>
                    <w:r>
                      <w:fldChar w:fldCharType="separate"/>
                    </w:r>
                    <w:r>
                      <w:t>36</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ACB78">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DB488D">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38DB488D">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C868C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6DC868C5">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687BB6"/>
    <w:multiLevelType w:val="multilevel"/>
    <w:tmpl w:val="62687BB6"/>
    <w:lvl w:ilvl="0" w:tentative="0">
      <w:start w:val="1"/>
      <w:numFmt w:val="decimal"/>
      <w:pStyle w:val="15"/>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17738F"/>
    <w:rsid w:val="00302321"/>
    <w:rsid w:val="003E248C"/>
    <w:rsid w:val="00913F12"/>
    <w:rsid w:val="0093244C"/>
    <w:rsid w:val="00937730"/>
    <w:rsid w:val="009D3BAB"/>
    <w:rsid w:val="00A8560B"/>
    <w:rsid w:val="00C80D71"/>
    <w:rsid w:val="00DB0A2E"/>
    <w:rsid w:val="064E2489"/>
    <w:rsid w:val="066A7AB7"/>
    <w:rsid w:val="10944070"/>
    <w:rsid w:val="175E4E08"/>
    <w:rsid w:val="1A6E76E0"/>
    <w:rsid w:val="1CE71497"/>
    <w:rsid w:val="1E2401C3"/>
    <w:rsid w:val="1F643CCC"/>
    <w:rsid w:val="3254165C"/>
    <w:rsid w:val="3D1C77D5"/>
    <w:rsid w:val="422746A1"/>
    <w:rsid w:val="4645313C"/>
    <w:rsid w:val="47025732"/>
    <w:rsid w:val="59FE5684"/>
    <w:rsid w:val="5F2A129F"/>
    <w:rsid w:val="612A5A76"/>
    <w:rsid w:val="61712666"/>
    <w:rsid w:val="64175CC0"/>
    <w:rsid w:val="6A773234"/>
    <w:rsid w:val="6B477EDB"/>
    <w:rsid w:val="6B680BAF"/>
    <w:rsid w:val="72EC5D52"/>
    <w:rsid w:val="753A35BC"/>
    <w:rsid w:val="7A0E5017"/>
    <w:rsid w:val="7D3D37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4">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5">
    <w:name w:val="heading 3"/>
    <w:basedOn w:val="1"/>
    <w:next w:val="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6">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uiPriority w:val="0"/>
    <w:rPr>
      <w:rFonts w:ascii="Times New Roman" w:hAnsi="Times New Roman" w:eastAsia="宋体" w:cs="Times New Roman"/>
      <w:kern w:val="2"/>
      <w:sz w:val="18"/>
      <w:szCs w:val="18"/>
    </w:rPr>
  </w:style>
  <w:style w:type="paragraph" w:customStyle="1" w:styleId="13">
    <w:name w:val="目录文字"/>
    <w:basedOn w:val="1"/>
    <w:qFormat/>
    <w:uiPriority w:val="0"/>
    <w:pPr>
      <w:widowControl/>
      <w:spacing w:line="480" w:lineRule="auto"/>
      <w:jc w:val="left"/>
    </w:pPr>
    <w:rPr>
      <w:rFonts w:ascii="宋体" w:hAnsi="宋体"/>
      <w:kern w:val="0"/>
      <w:sz w:val="24"/>
    </w:rPr>
  </w:style>
  <w:style w:type="paragraph" w:customStyle="1" w:styleId="14">
    <w:name w:val="_Style 7"/>
    <w:next w:val="1"/>
    <w:qFormat/>
    <w:uiPriority w:val="0"/>
    <w:pPr>
      <w:keepNext/>
      <w:keepLines/>
      <w:widowControl w:val="0"/>
      <w:spacing w:line="576" w:lineRule="auto"/>
      <w:jc w:val="both"/>
    </w:pPr>
    <w:rPr>
      <w:rFonts w:ascii="Calibri" w:hAnsi="Calibri" w:eastAsia="宋体" w:cs="Times New Roman"/>
      <w:b/>
      <w:bCs/>
      <w:kern w:val="44"/>
      <w:sz w:val="44"/>
      <w:szCs w:val="44"/>
      <w:lang w:val="en-US" w:eastAsia="zh-CN" w:bidi="ar-SA"/>
    </w:rPr>
  </w:style>
  <w:style w:type="paragraph" w:customStyle="1" w:styleId="15">
    <w:name w:val="附件标题"/>
    <w:basedOn w:val="4"/>
    <w:next w:val="1"/>
    <w:qFormat/>
    <w:uiPriority w:val="0"/>
    <w:pPr>
      <w:numPr>
        <w:ilvl w:val="0"/>
        <w:numId w:val="1"/>
      </w:numPr>
      <w:tabs>
        <w:tab w:val="left" w:pos="1134"/>
      </w:tabs>
      <w:spacing w:line="360" w:lineRule="auto"/>
      <w:ind w:firstLine="0" w:firstLineChars="0"/>
      <w:jc w:val="center"/>
    </w:pPr>
    <w:rPr>
      <w:rFonts w:ascii="黑体" w:hAnsi="黑体"/>
      <w:sz w:val="30"/>
      <w:szCs w:val="30"/>
    </w:rPr>
  </w:style>
  <w:style w:type="paragraph" w:customStyle="1" w:styleId="16">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42</Pages>
  <Words>24624</Words>
  <Characters>25491</Characters>
  <Lines>15</Lines>
  <Paragraphs>4</Paragraphs>
  <TotalTime>0</TotalTime>
  <ScaleCrop>false</ScaleCrop>
  <LinksUpToDate>false</LinksUpToDate>
  <CharactersWithSpaces>28157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2025-12-04T03:44:15Z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2B13D543E81B4760AF6D0E764E685C92_11</vt:lpwstr>
  </property>
  <property fmtid="{D5CDD505-2E9C-101B-9397-08002B2CF9AE}" pid="4" name="KSOTemplateDocerSaveRecord">
    <vt:lpwstr>eyJoZGlkIjoiOTQyNjJhYWQ1Y2ZkMWY1OTgyN2E4ZDZkNGNkNDQwMjYiLCJ1c2VySWQiOiIzMTI3MDEwNzEifQ==</vt:lpwstr>
  </property>
</Properties>
</file>