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版本号：KY2025-3-31520251204001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教育网带宽租用采购项目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KY2025-3-315</w:t>
      </w:r>
      <w:r>
        <w:br/>
      </w:r>
      <w:r>
        <w:br/>
      </w:r>
      <w:r>
        <w:br/>
      </w:r>
    </w:p>
    <w:p>
      <w:pPr>
        <w:pStyle w:val="null3"/>
        <w:jc w:val="center"/>
        <w:outlineLvl w:val="5"/>
      </w:pPr>
      <w:r>
        <w:rPr>
          <w:rFonts w:ascii="仿宋_GB2312" w:hAnsi="仿宋_GB2312" w:cs="仿宋_GB2312" w:eastAsia="仿宋_GB2312"/>
          <w:sz w:val="15"/>
          <w:b/>
        </w:rPr>
        <w:t>西安外国语大学</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教育网带宽租用采购项目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KY2025-3-315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教育网带宽租用采购项目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外国语大学通过租用教育网带宽服务，完成教育网域名的发布，IPv6资源的发布，保障西安外国语大学校对外域名服务的二级内链支持度和三级内链支持度95%以上，构建一个高效、安全、便捷的环境，提升教育信息化水平，优化教育资源配置，提高教学科研效率和质量，满足学校高质量发展。</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采购包1（教育网带宽租用采购项目）：属于专门面向中小企业采购。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7、法定代表人授权书及被授权人身份证：法定代表人授权书及被授权人身份证复印件。（法定代表人直接参与谈判只须提交其身份证明书）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西安市长安区文苑南路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贾彤菲、王琦、戈迪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采购包1：648,000.00元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采购包1：648,000.00元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银行账号：86113010750181502000698</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说明：1.提交履约保证金的时间：中标人在合同签订前7日内转入学校指定账户。 2.提交形式：银行转账或履约担保。3.收款账户：成交后由采购人提供。</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中标金额向采购代理机构交纳成交服务费，交费金额参照国家计委颁布的《招标代理服务收费管理暂行办法》（计价格[2002]1980号）及发改办价格[2003]857号文件的规定标准下浮20%收取。2、本项目代理服务费按服务计取。3、本项目服务费按服务期限三年收取。4、如因特殊原因后续合同未能正常续约，退还相应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外国语大学通过租用教育网带宽服务，完成教育网域名的发布，IPv6资源的发布，保障西安外国语大学校对外域名服务的二级内链支持度和三级内链支持度95%以上，构建一个高效、安全、便捷的环境，提升教育信息化水平，优化教育资源配置，提高教学科研效率和质量，满足学校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648,000.00</w:t>
      </w:r>
    </w:p>
    <w:p>
      <w:pPr>
        <w:pStyle w:val="null3"/>
      </w:pPr>
      <w:r>
        <w:rPr>
          <w:rFonts w:ascii="仿宋_GB2312" w:hAnsi="仿宋_GB2312" w:cs="仿宋_GB2312" w:eastAsia="仿宋_GB2312"/>
        </w:rPr>
        <w:t>采购包最高限价（元）: 648,000.00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教育网带宽租用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标的名称：教育网带宽租用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项目建设及服务内容：</w:t>
            </w:r>
          </w:p>
          <w:p>
            <w:pPr>
              <w:pStyle w:val="null3"/>
            </w:pPr>
            <w:r>
              <w:rPr>
                <w:rFonts w:ascii="仿宋_GB2312" w:hAnsi="仿宋_GB2312" w:cs="仿宋_GB2312" w:eastAsia="仿宋_GB2312"/>
              </w:rPr>
              <w:t>(1)为学校提供500M教育网独享带宽服务；</w:t>
            </w:r>
          </w:p>
          <w:p>
            <w:pPr>
              <w:pStyle w:val="null3"/>
            </w:pPr>
            <w:r>
              <w:rPr>
                <w:rFonts w:ascii="仿宋_GB2312" w:hAnsi="仿宋_GB2312" w:cs="仿宋_GB2312" w:eastAsia="仿宋_GB2312"/>
              </w:rPr>
              <w:t>(2)为学校开通下一代互联网IPv6接入服务（IPv6带宽不低于IPv4带宽）；</w:t>
            </w:r>
          </w:p>
          <w:p>
            <w:pPr>
              <w:pStyle w:val="null3"/>
            </w:pPr>
            <w:r>
              <w:rPr>
                <w:rFonts w:ascii="仿宋_GB2312" w:hAnsi="仿宋_GB2312" w:cs="仿宋_GB2312" w:eastAsia="仿宋_GB2312"/>
              </w:rPr>
              <w:t>(3)为西安外国语大学长安校区及雁塔校区分别部署一条链路出口；</w:t>
            </w:r>
          </w:p>
          <w:p>
            <w:pPr>
              <w:pStyle w:val="null3"/>
            </w:pPr>
            <w:r>
              <w:rPr>
                <w:rFonts w:ascii="仿宋_GB2312" w:hAnsi="仿宋_GB2312" w:cs="仿宋_GB2312" w:eastAsia="仿宋_GB2312"/>
              </w:rPr>
              <w:t>(4)提供41C(10496)个IPv4公有地址；</w:t>
            </w:r>
          </w:p>
          <w:p>
            <w:pPr>
              <w:pStyle w:val="null3"/>
            </w:pPr>
            <w:r>
              <w:rPr>
                <w:rFonts w:ascii="仿宋_GB2312" w:hAnsi="仿宋_GB2312" w:cs="仿宋_GB2312" w:eastAsia="仿宋_GB2312"/>
              </w:rPr>
              <w:t>(5)提供两段IPv6地址，/32位、/48位，保证学校后期规模化部署需求；</w:t>
            </w:r>
          </w:p>
          <w:p>
            <w:pPr>
              <w:pStyle w:val="null3"/>
            </w:pPr>
            <w:r>
              <w:rPr>
                <w:rFonts w:ascii="仿宋_GB2312" w:hAnsi="仿宋_GB2312" w:cs="仿宋_GB2312" w:eastAsia="仿宋_GB2312"/>
                <w:sz w:val="21"/>
              </w:rPr>
              <w:t>(6)提供官网xisu.edu.cn域名注册解析服务；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技术要求：</w:t>
            </w:r>
          </w:p>
          <w:p>
            <w:pPr>
              <w:pStyle w:val="null3"/>
            </w:pPr>
            <w:r>
              <w:rPr>
                <w:rFonts w:ascii="仿宋_GB2312" w:hAnsi="仿宋_GB2312" w:cs="仿宋_GB2312" w:eastAsia="仿宋_GB2312"/>
              </w:rPr>
              <w:t>(1)负责合同期内端到端的链路维护；</w:t>
            </w:r>
          </w:p>
          <w:p>
            <w:pPr>
              <w:pStyle w:val="null3"/>
            </w:pPr>
            <w:r>
              <w:rPr>
                <w:rFonts w:ascii="仿宋_GB2312" w:hAnsi="仿宋_GB2312" w:cs="仿宋_GB2312" w:eastAsia="仿宋_GB2312"/>
              </w:rPr>
              <w:t>(2)提供学校教育网服务，保障带宽的独享和稳定以及正常应用；</w:t>
            </w:r>
          </w:p>
          <w:p>
            <w:pPr>
              <w:pStyle w:val="null3"/>
            </w:pPr>
            <w:r>
              <w:rPr>
                <w:rFonts w:ascii="仿宋_GB2312" w:hAnsi="仿宋_GB2312" w:cs="仿宋_GB2312" w:eastAsia="仿宋_GB2312"/>
              </w:rPr>
              <w:t>(3)为学校做好网络出口优化服务，提供免费的技术支撑保障；</w:t>
            </w:r>
          </w:p>
          <w:p>
            <w:pPr>
              <w:pStyle w:val="null3"/>
            </w:pPr>
            <w:r>
              <w:rPr>
                <w:rFonts w:ascii="仿宋_GB2312" w:hAnsi="仿宋_GB2312" w:cs="仿宋_GB2312" w:eastAsia="仿宋_GB2312"/>
              </w:rPr>
              <w:t>(4)链路丢包率低于3%；</w:t>
            </w:r>
          </w:p>
          <w:p>
            <w:pPr>
              <w:pStyle w:val="null3"/>
            </w:pPr>
            <w:r>
              <w:rPr>
                <w:rFonts w:ascii="仿宋_GB2312" w:hAnsi="仿宋_GB2312" w:cs="仿宋_GB2312" w:eastAsia="仿宋_GB2312"/>
              </w:rPr>
              <w:t>(5)采用网络质量监测技术，根据网络状态自动调整路由协议，保障业务不中断；</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)提供7*24小时故障响应机制；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质保及售后服务：</w:t>
            </w:r>
          </w:p>
          <w:p>
            <w:pPr>
              <w:pStyle w:val="null3"/>
            </w:pPr>
            <w:r>
              <w:rPr>
                <w:rFonts w:ascii="仿宋_GB2312" w:hAnsi="仿宋_GB2312" w:cs="仿宋_GB2312" w:eastAsia="仿宋_GB2312"/>
              </w:rPr>
              <w:t>(1)提供通信网络及相应的网络接口和通信技术服务，确保通信传输的畅通及数据传输的稳定性和准确性；</w:t>
            </w:r>
          </w:p>
          <w:p>
            <w:pPr>
              <w:pStyle w:val="null3"/>
            </w:pPr>
            <w:r>
              <w:rPr>
                <w:rFonts w:ascii="仿宋_GB2312" w:hAnsi="仿宋_GB2312" w:cs="仿宋_GB2312" w:eastAsia="仿宋_GB2312"/>
              </w:rPr>
              <w:t>(2)提供各类通信业务的咨询、查询、组网建议和障碍申告等服务，以及网络出口优化的技术支持；故障申告方式不限于邮件、电话、微信等方式；</w:t>
            </w:r>
          </w:p>
          <w:p>
            <w:pPr>
              <w:pStyle w:val="null3"/>
            </w:pPr>
            <w:r>
              <w:rPr>
                <w:rFonts w:ascii="仿宋_GB2312" w:hAnsi="仿宋_GB2312" w:cs="仿宋_GB2312" w:eastAsia="仿宋_GB2312"/>
              </w:rPr>
              <w:t>(3)对设备和线路进行定期的检修维护，提供日常巡检、走访服务；</w:t>
            </w:r>
          </w:p>
          <w:p>
            <w:pPr>
              <w:pStyle w:val="null3"/>
            </w:pPr>
            <w:r>
              <w:rPr>
                <w:rFonts w:ascii="仿宋_GB2312" w:hAnsi="仿宋_GB2312" w:cs="仿宋_GB2312" w:eastAsia="仿宋_GB2312"/>
              </w:rPr>
              <w:t>(4)乙方承诺提供7×24小时网络通信保障、实时监控及故障维护服务。</w:t>
            </w:r>
          </w:p>
          <w:p>
            <w:pPr>
              <w:pStyle w:val="null3"/>
            </w:pPr>
            <w:r>
              <w:rPr>
                <w:rFonts w:ascii="仿宋_GB2312" w:hAnsi="仿宋_GB2312" w:cs="仿宋_GB2312" w:eastAsia="仿宋_GB2312"/>
              </w:rPr>
              <w:t>(5)乙方在接到甲方故障报修后，需在10分钟内响应并开始故障排查。</w:t>
            </w:r>
          </w:p>
          <w:p>
            <w:pPr>
              <w:pStyle w:val="null3"/>
            </w:pPr>
            <w:r>
              <w:rPr>
                <w:rFonts w:ascii="仿宋_GB2312" w:hAnsi="仿宋_GB2312" w:cs="仿宋_GB2312" w:eastAsia="仿宋_GB2312"/>
              </w:rPr>
              <w:t>(6)对于所有故障，乙方修复时限不得超过1小时。如遇复杂故障无法在1小时内解决，乙方应立即向甲方免费提供替代服务及配套内容，确保甲方的正常运行不收影响。</w:t>
            </w:r>
          </w:p>
          <w:p>
            <w:pPr>
              <w:pStyle w:val="null3"/>
            </w:pPr>
            <w:r>
              <w:rPr>
                <w:rFonts w:ascii="仿宋_GB2312" w:hAnsi="仿宋_GB2312" w:cs="仿宋_GB2312" w:eastAsia="仿宋_GB2312"/>
              </w:rPr>
              <w:t>(7)乙方进行可能影响甲方服务的网络调整、升级、割接时，必须提前 3个工作日 以书面形式通知甲方，并尽量安排在凌晨0：00-6：00进行。</w:t>
            </w:r>
          </w:p>
          <w:p>
            <w:pPr>
              <w:pStyle w:val="null3"/>
            </w:pPr>
            <w:r>
              <w:rPr>
                <w:rFonts w:ascii="仿宋_GB2312" w:hAnsi="仿宋_GB2312" w:cs="仿宋_GB2312" w:eastAsia="仿宋_GB2312"/>
                <w:sz w:val="21"/>
              </w:rPr>
              <w:t>(8)因乙方原因导致甲方服务中断、性能不达标或服务终止的，乙方应负责赔偿因此给甲方造成的直接损失，并按本合同约定支付违约金。</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安全性要求：</w:t>
            </w:r>
          </w:p>
          <w:p>
            <w:pPr>
              <w:pStyle w:val="null3"/>
            </w:pPr>
            <w:r>
              <w:rPr>
                <w:rFonts w:ascii="仿宋_GB2312" w:hAnsi="仿宋_GB2312" w:cs="仿宋_GB2312" w:eastAsia="仿宋_GB2312"/>
                <w:sz w:val="21"/>
              </w:rPr>
              <w:t>服务提供商需与采购人签署数据保密协议，严格遵循保密协议，凡涉及客户的机型配置、</w:t>
            </w:r>
            <w:r>
              <w:rPr>
                <w:rFonts w:ascii="仿宋_GB2312" w:hAnsi="仿宋_GB2312" w:cs="仿宋_GB2312" w:eastAsia="仿宋_GB2312"/>
                <w:sz w:val="21"/>
              </w:rPr>
              <w:t>IP地址、生产经营数据、软件等信息不得向第三方泄露，维护过程中如需涉及客户系统的数据信息，必须先通过用户认可，维护工作的数据信息（无论是打印或介质上的数据信息）不得带离客户工作现场，不得随意复制和传播。</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合同签订后3日内开通相应服务，服务期三年，合同一年一签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西安外国语大学指定地点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成交供应商完成项目服务总体方案经学校确认并初验合格，合同签订六个月后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初验：合同签订后网络试运行正常（合同内容），乙方自测合格后提交相关带宽开通数据及测试报告提请甲方进行初验。 终验：服务结束后，乙方可提请终验。验收合格后，乙方向甲方提供本项目服务的所有资料（包含本合同约定的各项资料），以便甲方使用单位日后的管理和维护，甲方填写终验验收单。验收不合格的，限期整改，整改过程中产生的一切费用、损失、风险和责任由乙方承担；验收相关费用（含专家费等）由乙方承担。</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任一方违反本合同约定，应当承担相应的法律责任。由于违约给对方造成的损失应当赔偿，如一方逾期履行，守约方还有权要求违约方支付逾期违约金，逾期违约金标准为：当次合同总金额的万分之五每日。双方因履行本合同而发生的争议，应协商、调解解决。协商、调解不成的，甲乙双方可提请原告方所在地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法定代表人授权书及被授权人身份证复印件。（法定代表人直接参与谈判只须提交其身份证明书）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分项报价表.docx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技术指标偏差表.docx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分项报价表.docx 商务应答表 标的清单 报价表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分项报价表.docx 标的清单 报价表 响应函 技术指标偏差表.docx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