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6695C">
      <w:pPr>
        <w:wordWrap w:val="0"/>
        <w:topLinePunct/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highlight w:val="none"/>
          <w:u w:val="single"/>
        </w:rPr>
      </w:pPr>
      <w:bookmarkStart w:id="4" w:name="_GoBack"/>
      <w:bookmarkEnd w:id="4"/>
      <w:r>
        <w:rPr>
          <w:rStyle w:val="6"/>
          <w:rFonts w:hint="eastAsia" w:ascii="宋体" w:hAnsi="宋体" w:eastAsia="宋体" w:cs="宋体"/>
          <w:sz w:val="32"/>
          <w:szCs w:val="32"/>
          <w:highlight w:val="none"/>
        </w:rPr>
        <w:t>拟签订合同文本</w:t>
      </w:r>
    </w:p>
    <w:p w14:paraId="4654B7A0">
      <w:pPr>
        <w:spacing w:line="360" w:lineRule="auto"/>
        <w:ind w:firstLine="481"/>
        <w:jc w:val="left"/>
        <w:rPr>
          <w:rFonts w:hint="eastAsia" w:ascii="宋体" w:hAnsi="宋体" w:eastAsia="宋体" w:cs="宋体"/>
          <w:b/>
          <w:sz w:val="22"/>
          <w:szCs w:val="20"/>
          <w:highlight w:val="none"/>
          <w:u w:val="single"/>
        </w:rPr>
      </w:pPr>
      <w:r>
        <w:rPr>
          <w:rFonts w:hint="eastAsia" w:ascii="宋体" w:hAnsi="宋体" w:eastAsia="宋体" w:cs="宋体"/>
          <w:b/>
          <w:sz w:val="22"/>
          <w:szCs w:val="20"/>
          <w:highlight w:val="none"/>
          <w:u w:val="single"/>
        </w:rPr>
        <w:t>注：本合同仅为合同的参考文本，合同签订双方可根据项目的具体要求进行修订。</w:t>
      </w:r>
    </w:p>
    <w:p w14:paraId="3B1560B9">
      <w:pPr>
        <w:spacing w:line="360" w:lineRule="auto"/>
        <w:ind w:firstLine="481"/>
        <w:jc w:val="left"/>
        <w:rPr>
          <w:rFonts w:hint="eastAsia" w:ascii="宋体" w:hAnsi="宋体" w:eastAsia="宋体" w:cs="宋体"/>
          <w:b/>
          <w:sz w:val="22"/>
          <w:szCs w:val="20"/>
          <w:highlight w:val="none"/>
        </w:rPr>
      </w:pPr>
    </w:p>
    <w:p w14:paraId="370B1973"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bookmarkStart w:id="0" w:name="_Toc32297"/>
      <w:bookmarkStart w:id="1" w:name="_Toc12983"/>
      <w:bookmarkStart w:id="2" w:name="_Toc31133"/>
      <w:bookmarkStart w:id="3" w:name="_Toc13138"/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采购合同</w:t>
      </w:r>
      <w:bookmarkEnd w:id="0"/>
      <w:bookmarkEnd w:id="1"/>
      <w:bookmarkEnd w:id="2"/>
      <w:bookmarkEnd w:id="3"/>
    </w:p>
    <w:p w14:paraId="726CEA17">
      <w:pPr>
        <w:spacing w:line="360" w:lineRule="auto"/>
        <w:ind w:firstLine="4480" w:firstLineChars="1600"/>
        <w:jc w:val="left"/>
        <w:rPr>
          <w:rFonts w:hint="eastAsia" w:ascii="宋体" w:hAnsi="宋体" w:eastAsia="宋体" w:cs="宋体"/>
          <w:sz w:val="28"/>
          <w:szCs w:val="44"/>
          <w:highlight w:val="none"/>
        </w:rPr>
      </w:pPr>
    </w:p>
    <w:p w14:paraId="27C2DB43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甲方：陕西科技大学</w:t>
      </w:r>
    </w:p>
    <w:p w14:paraId="214AA88E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乙方：            </w:t>
      </w:r>
    </w:p>
    <w:p w14:paraId="45CCD438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根据《中华人民共和国政府采购法》、《中华人民共和国民法典》等法律法规，甲方通过竞争性磋商，选定乙方为成交单位。甲、乙双方在平等基础上协商一致，达成如下合同条款：</w:t>
      </w:r>
    </w:p>
    <w:p w14:paraId="223474EC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一、</w:t>
      </w:r>
      <w:r>
        <w:rPr>
          <w:rFonts w:hint="eastAsia" w:ascii="宋体" w:hAnsi="宋体" w:eastAsia="宋体" w:cs="宋体"/>
          <w:b/>
          <w:sz w:val="24"/>
          <w:highlight w:val="none"/>
        </w:rPr>
        <w:t>合同内容             包号：                价格单位：元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63411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noWrap w:val="0"/>
            <w:vAlign w:val="center"/>
          </w:tcPr>
          <w:p w14:paraId="60DE8EE6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52F25E8A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产品名称</w:t>
            </w:r>
          </w:p>
        </w:tc>
        <w:tc>
          <w:tcPr>
            <w:tcW w:w="1260" w:type="dxa"/>
            <w:noWrap w:val="0"/>
            <w:vAlign w:val="center"/>
          </w:tcPr>
          <w:p w14:paraId="1766CA79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型号</w:t>
            </w:r>
          </w:p>
        </w:tc>
        <w:tc>
          <w:tcPr>
            <w:tcW w:w="900" w:type="dxa"/>
            <w:noWrap w:val="0"/>
            <w:vAlign w:val="center"/>
          </w:tcPr>
          <w:p w14:paraId="6C5E5CC3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产地</w:t>
            </w:r>
          </w:p>
        </w:tc>
        <w:tc>
          <w:tcPr>
            <w:tcW w:w="900" w:type="dxa"/>
            <w:noWrap w:val="0"/>
            <w:vAlign w:val="center"/>
          </w:tcPr>
          <w:p w14:paraId="3F554258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数量</w:t>
            </w:r>
          </w:p>
        </w:tc>
        <w:tc>
          <w:tcPr>
            <w:tcW w:w="900" w:type="dxa"/>
            <w:noWrap w:val="0"/>
            <w:vAlign w:val="center"/>
          </w:tcPr>
          <w:p w14:paraId="49D02631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单价</w:t>
            </w:r>
          </w:p>
        </w:tc>
        <w:tc>
          <w:tcPr>
            <w:tcW w:w="894" w:type="dxa"/>
            <w:noWrap w:val="0"/>
            <w:vAlign w:val="center"/>
          </w:tcPr>
          <w:p w14:paraId="03F827E9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总价</w:t>
            </w:r>
          </w:p>
        </w:tc>
        <w:tc>
          <w:tcPr>
            <w:tcW w:w="839" w:type="dxa"/>
            <w:noWrap w:val="0"/>
            <w:vAlign w:val="center"/>
          </w:tcPr>
          <w:p w14:paraId="0B63DEFA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备注</w:t>
            </w:r>
          </w:p>
        </w:tc>
      </w:tr>
      <w:tr w14:paraId="50FF7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0CB0A5E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1620" w:type="dxa"/>
            <w:noWrap w:val="0"/>
            <w:vAlign w:val="center"/>
          </w:tcPr>
          <w:p w14:paraId="56B311D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8B0ECBF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93D3872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65BAA15">
            <w:pPr>
              <w:tabs>
                <w:tab w:val="left" w:pos="263"/>
              </w:tabs>
              <w:adjustRightInd w:val="0"/>
              <w:snapToGrid w:val="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ab/>
            </w:r>
          </w:p>
        </w:tc>
        <w:tc>
          <w:tcPr>
            <w:tcW w:w="900" w:type="dxa"/>
            <w:noWrap w:val="0"/>
            <w:vAlign w:val="center"/>
          </w:tcPr>
          <w:p w14:paraId="398B0D34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4" w:type="dxa"/>
            <w:noWrap w:val="0"/>
            <w:vAlign w:val="center"/>
          </w:tcPr>
          <w:p w14:paraId="6BBB10FD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39" w:type="dxa"/>
            <w:noWrap w:val="0"/>
            <w:vAlign w:val="center"/>
          </w:tcPr>
          <w:p w14:paraId="65AD70DA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0AD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57F0041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</w:t>
            </w:r>
          </w:p>
        </w:tc>
        <w:tc>
          <w:tcPr>
            <w:tcW w:w="1620" w:type="dxa"/>
            <w:noWrap w:val="0"/>
            <w:vAlign w:val="center"/>
          </w:tcPr>
          <w:p w14:paraId="526E545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A17BEB1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0DE5D07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2C9C1A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A97DDCE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4" w:type="dxa"/>
            <w:noWrap w:val="0"/>
            <w:vAlign w:val="center"/>
          </w:tcPr>
          <w:p w14:paraId="1DE29517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39" w:type="dxa"/>
            <w:noWrap w:val="0"/>
            <w:vAlign w:val="center"/>
          </w:tcPr>
          <w:p w14:paraId="00830565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947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14DAE29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3</w:t>
            </w:r>
          </w:p>
        </w:tc>
        <w:tc>
          <w:tcPr>
            <w:tcW w:w="1620" w:type="dxa"/>
            <w:noWrap w:val="0"/>
            <w:vAlign w:val="center"/>
          </w:tcPr>
          <w:p w14:paraId="2A79113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4A80D5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6EAB956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AC05F7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073E77B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4" w:type="dxa"/>
            <w:noWrap w:val="0"/>
            <w:vAlign w:val="center"/>
          </w:tcPr>
          <w:p w14:paraId="3E4980D4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39" w:type="dxa"/>
            <w:noWrap w:val="0"/>
            <w:vAlign w:val="center"/>
          </w:tcPr>
          <w:p w14:paraId="65C10B08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F6C2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noWrap w:val="0"/>
            <w:vAlign w:val="center"/>
          </w:tcPr>
          <w:p w14:paraId="58D76E6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总计（人民币/元）</w:t>
            </w:r>
          </w:p>
        </w:tc>
        <w:tc>
          <w:tcPr>
            <w:tcW w:w="5693" w:type="dxa"/>
            <w:gridSpan w:val="6"/>
            <w:noWrap w:val="0"/>
            <w:vAlign w:val="center"/>
          </w:tcPr>
          <w:p w14:paraId="3A9189B1">
            <w:pPr>
              <w:adjustRightInd w:val="0"/>
              <w:snapToGrid w:val="0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￥：       （大写）</w:t>
            </w:r>
          </w:p>
        </w:tc>
      </w:tr>
    </w:tbl>
    <w:p w14:paraId="2AD02E92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（详细参数用附件说明）</w:t>
      </w:r>
    </w:p>
    <w:p w14:paraId="3999BDAE"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二、合同价格</w:t>
      </w:r>
    </w:p>
    <w:p w14:paraId="67E35A28">
      <w:pPr>
        <w:kinsoku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合同总价：人民币大写：</w:t>
      </w:r>
      <w:r>
        <w:rPr>
          <w:rFonts w:hint="eastAsia" w:ascii="宋体" w:hAnsi="宋体" w:eastAsia="宋体" w:cs="宋体"/>
          <w:b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b/>
          <w:sz w:val="24"/>
          <w:highlight w:val="none"/>
        </w:rPr>
        <w:t>元整；</w:t>
      </w:r>
      <w:r>
        <w:rPr>
          <w:rFonts w:hint="eastAsia" w:ascii="宋体" w:hAnsi="宋体" w:eastAsia="宋体" w:cs="宋体"/>
          <w:sz w:val="24"/>
          <w:highlight w:val="none"/>
        </w:rPr>
        <w:t>￥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元。</w:t>
      </w:r>
    </w:p>
    <w:p w14:paraId="0B6EB788">
      <w:pPr>
        <w:kinsoku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合同总价包括：产品的价格及所发生的运输费、杂费（含保险）、商检费、搬运费、安装调试费等</w:t>
      </w:r>
      <w:r>
        <w:rPr>
          <w:rFonts w:hint="eastAsia" w:ascii="宋体" w:hAnsi="宋体" w:eastAsia="宋体" w:cs="宋体"/>
          <w:sz w:val="24"/>
          <w:highlight w:val="none"/>
        </w:rPr>
        <w:t>一切费用。合同总价不可变更，不受市场价格或汇率变化的影响，不受实际数量变化的影响。</w:t>
      </w:r>
    </w:p>
    <w:p w14:paraId="54BF75B5"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三、款项支付</w:t>
      </w:r>
    </w:p>
    <w:p w14:paraId="118C79BC">
      <w:pPr>
        <w:spacing w:line="360" w:lineRule="exact"/>
        <w:ind w:left="42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（1）甲方以最终实际供货数量结算，发票在货到验收合格后由乙方开具给甲方。</w:t>
      </w:r>
    </w:p>
    <w:p w14:paraId="74738DED">
      <w:pPr>
        <w:spacing w:line="360" w:lineRule="exact"/>
        <w:ind w:left="42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（2）甲方收到乙方开具的全额发票后及时向乙方支付合同总价款的100%。</w:t>
      </w:r>
    </w:p>
    <w:p w14:paraId="5052F7A9">
      <w:pPr>
        <w:spacing w:line="360" w:lineRule="exact"/>
        <w:ind w:left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（3）签订合同前，乙方应缴纳合同金额5%的履约保证金。项目验收合格后，甲方一次性无息退还5%的履约保证金。</w:t>
      </w:r>
    </w:p>
    <w:p w14:paraId="7ABE390E">
      <w:pPr>
        <w:spacing w:line="360" w:lineRule="exact"/>
        <w:ind w:left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（4）结算方式：银行转账</w:t>
      </w:r>
    </w:p>
    <w:p w14:paraId="1EB08BAA">
      <w:pPr>
        <w:spacing w:line="360" w:lineRule="exact"/>
        <w:ind w:left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（5）货款支付单位为：陕西科技大学</w:t>
      </w:r>
    </w:p>
    <w:p w14:paraId="769EF657"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四、交货条件</w:t>
      </w:r>
    </w:p>
    <w:p w14:paraId="7BA8F089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1、交货地点：陕西省西安市未央区陕西科技大学内指定地点。</w:t>
      </w:r>
    </w:p>
    <w:p w14:paraId="3D30B9F4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2、交货日期：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双方签字盖章后合同生效，合同生效后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个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日历日内完成交货。</w:t>
      </w:r>
    </w:p>
    <w:p w14:paraId="506226C2"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五、运输方式：</w:t>
      </w:r>
      <w:r>
        <w:rPr>
          <w:rFonts w:hint="eastAsia" w:ascii="宋体" w:hAnsi="宋体" w:eastAsia="宋体" w:cs="宋体"/>
          <w:sz w:val="24"/>
          <w:highlight w:val="none"/>
        </w:rPr>
        <w:t>根据产品特性，由乙方在保证产品质量的前提下，自行选择运输及包装方式，发生的一切费用全部由乙方承担。</w:t>
      </w:r>
    </w:p>
    <w:p w14:paraId="2F8D24F5">
      <w:pPr>
        <w:adjustRightInd w:val="0"/>
        <w:snapToGrid w:val="0"/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六、质量保证</w:t>
      </w:r>
    </w:p>
    <w:p w14:paraId="11D92054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1、乙方提供的产品必须满足招标文件及合同的技术参数要求。</w:t>
      </w:r>
    </w:p>
    <w:p w14:paraId="7A8EE00C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2、乙方保证货物应是全新、未曾使用过的、优质工艺及材料制造的产品，并保证所供产品的完整性。</w:t>
      </w:r>
    </w:p>
    <w:p w14:paraId="18089A76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3、乙方保证所提供的产品质量可靠、进货渠道正规、配置合理、技术性能完全满足招标文件要求。</w:t>
      </w:r>
    </w:p>
    <w:p w14:paraId="18A168FF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4、乙方应随产品提供检验报告等相关材料。</w:t>
      </w:r>
    </w:p>
    <w:p w14:paraId="5435E69E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5、产品</w:t>
      </w:r>
      <w:r>
        <w:rPr>
          <w:rFonts w:hint="eastAsia" w:ascii="宋体" w:hAnsi="宋体" w:eastAsia="宋体" w:cs="宋体"/>
          <w:bCs/>
          <w:sz w:val="24"/>
          <w:highlight w:val="none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179B5419">
      <w:pPr>
        <w:adjustRightInd w:val="0"/>
        <w:snapToGrid w:val="0"/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七、质保期与承诺</w:t>
      </w:r>
    </w:p>
    <w:p w14:paraId="1741F0F1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1、产品的质保期为验收合格后</w:t>
      </w:r>
      <w:r>
        <w:rPr>
          <w:rFonts w:hint="eastAsia" w:ascii="宋体" w:hAnsi="宋体" w:eastAsia="宋体" w:cs="宋体"/>
          <w:bCs/>
          <w:sz w:val="24"/>
          <w:highlight w:val="non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</w:rPr>
        <w:t>年。</w:t>
      </w:r>
    </w:p>
    <w:p w14:paraId="62FF7B62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2、质保期内，若发生产品质量问题，乙方应免费解决；否则，甲方将乙方列入“政府采购联合惩戒黑名单”，并追究法律责任。</w:t>
      </w:r>
    </w:p>
    <w:p w14:paraId="7B7C84EB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3、乙方承诺免费延长质保，按照厂家承诺执行。</w:t>
      </w:r>
      <w:r>
        <w:rPr>
          <w:rFonts w:hint="eastAsia" w:ascii="宋体" w:hAnsi="宋体" w:eastAsia="宋体" w:cs="宋体"/>
          <w:bCs/>
          <w:sz w:val="24"/>
          <w:highlight w:val="none"/>
        </w:rPr>
        <w:t>否则，甲方将乙方列入“政府采购联合惩戒黑名单”，并追究法律责任。</w:t>
      </w:r>
    </w:p>
    <w:p w14:paraId="51ACFA2B">
      <w:pPr>
        <w:adjustRightInd w:val="0"/>
        <w:snapToGrid w:val="0"/>
        <w:spacing w:line="400" w:lineRule="exact"/>
        <w:ind w:firstLine="359" w:firstLineChars="149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八、安装、调试及技术服务</w:t>
      </w:r>
    </w:p>
    <w:p w14:paraId="1C4C567E">
      <w:pPr>
        <w:spacing w:line="400" w:lineRule="exact"/>
        <w:ind w:firstLine="496" w:firstLineChars="207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1、技术资料包括：出厂检测报告、产品使用说明书、合格证等其它相关资料。</w:t>
      </w:r>
    </w:p>
    <w:p w14:paraId="3DF4FE7D">
      <w:pPr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2、在质保期内，乙方在接到用户对所购产品进行售后的要求后，如发生质量问题提供不低于同档次的获取替代。</w:t>
      </w:r>
    </w:p>
    <w:p w14:paraId="5F107017">
      <w:pPr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3、安装调试完成后，产品的性能、稳定性等未达到招标文件要求，甲方有权拒绝验收。</w:t>
      </w:r>
    </w:p>
    <w:p w14:paraId="5B880F76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4、服务承诺：按投标文件中的服务承诺执行。</w:t>
      </w:r>
    </w:p>
    <w:p w14:paraId="37523500">
      <w:pPr>
        <w:spacing w:line="400" w:lineRule="exact"/>
        <w:ind w:firstLine="532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九、产品验收</w:t>
      </w:r>
    </w:p>
    <w:p w14:paraId="55572A04">
      <w:pPr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1、产品到货后，乙方负责发放。</w:t>
      </w:r>
    </w:p>
    <w:p w14:paraId="62188EA4">
      <w:pPr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2、甲方根据合同要求对产品进行验收、确认产品的产地、规格、型号和数量。验收依据为本合同文本、招投标文件和国内相应的标准、规范。</w:t>
      </w:r>
    </w:p>
    <w:p w14:paraId="3E3960FE">
      <w:pPr>
        <w:tabs>
          <w:tab w:val="left" w:pos="5355"/>
        </w:tabs>
        <w:spacing w:line="400" w:lineRule="exact"/>
        <w:ind w:firstLine="506" w:firstLineChars="21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十、违约责任：</w:t>
      </w:r>
    </w:p>
    <w:p w14:paraId="26D77B17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1、按《中华人民共和国民法典》中的相关条款执行。</w:t>
      </w:r>
    </w:p>
    <w:p w14:paraId="2FCFCE57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2、若乙方出现不能供货等违约情况，甲方将不退合同金额10%的履约保证金。</w:t>
      </w:r>
    </w:p>
    <w:p w14:paraId="0EACE78A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3、未按合同要求提供产品或设备质量不能满足招标的技术要求，甲方有权终止合同，并保留追究乙方违约责任的权利。</w:t>
      </w:r>
    </w:p>
    <w:p w14:paraId="6591E51B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4、因供货期迟延的，乙方按照每天1‰向甲方承担违约责任。</w:t>
      </w:r>
    </w:p>
    <w:p w14:paraId="22015720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5、因产品质量问题违约的，除了按照迟延时间计算违约金外，另可以采取退货、换货等方式，由乙方承担一切费用。</w:t>
      </w:r>
    </w:p>
    <w:p w14:paraId="592F1498">
      <w:pPr>
        <w:tabs>
          <w:tab w:val="left" w:pos="5355"/>
        </w:tabs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十一、合同争议的解决：</w:t>
      </w:r>
    </w:p>
    <w:p w14:paraId="310E812F">
      <w:pPr>
        <w:tabs>
          <w:tab w:val="left" w:pos="5355"/>
        </w:tabs>
        <w:spacing w:line="400" w:lineRule="exact"/>
        <w:ind w:firstLine="480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 w14:paraId="136E3FCD">
      <w:pPr>
        <w:tabs>
          <w:tab w:val="left" w:pos="5355"/>
        </w:tabs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合同执行中发生争议的，甲、乙双方应协商解决，协商达不成一致时，可向甲方所在地人民法院提请诉讼。</w:t>
      </w:r>
    </w:p>
    <w:p w14:paraId="02A2C51A">
      <w:pPr>
        <w:tabs>
          <w:tab w:val="left" w:pos="5355"/>
        </w:tabs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十二、其它事项</w:t>
      </w:r>
    </w:p>
    <w:p w14:paraId="1150C81E"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1、甲、乙双方做为合同执行的主体，有义务及时完全履行合同。招标代理机构陕西德勤招标有限公司监督履行。</w:t>
      </w:r>
    </w:p>
    <w:p w14:paraId="5884D48F"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2、甲方使用部门代表学校签署合同，并随时监督合同履行情况。</w:t>
      </w:r>
    </w:p>
    <w:p w14:paraId="739D5434"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3、合同未尽事宜，由甲、乙双方协商，协商方案作为本合同不可分割的组成部分，与本合同具有同等法律效力。</w:t>
      </w:r>
    </w:p>
    <w:p w14:paraId="2F6919AF"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4、招标文件和乙方的投标文件以及合同附件均为合同不可分割的部分。</w:t>
      </w:r>
    </w:p>
    <w:p w14:paraId="6FFAF971"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5、合同一式柒份，甲方持伍份、乙方执壹份，招标代理机构壹份。双方签字盖章后生效，合同执行完毕自动失效。（合同的服务承诺长期有效）。</w:t>
      </w:r>
    </w:p>
    <w:p w14:paraId="50B9BBC2">
      <w:pPr>
        <w:tabs>
          <w:tab w:val="left" w:pos="5355"/>
        </w:tabs>
        <w:spacing w:line="4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6、使用单位收货、验货人员：____________  电话：_______________</w:t>
      </w:r>
    </w:p>
    <w:tbl>
      <w:tblPr>
        <w:tblStyle w:val="4"/>
        <w:tblpPr w:leftFromText="180" w:rightFromText="180" w:vertAnchor="text" w:horzAnchor="page" w:tblpX="1469" w:tblpY="559"/>
        <w:tblOverlap w:val="never"/>
        <w:tblW w:w="9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0"/>
        <w:gridCol w:w="4580"/>
      </w:tblGrid>
      <w:tr w14:paraId="0E4DB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20599E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甲  方：陕西科技大学  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98CF90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乙  方： </w:t>
            </w:r>
          </w:p>
        </w:tc>
      </w:tr>
      <w:tr w14:paraId="3202F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6C6BB7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地  址：陕西省西安市未央大学园区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CFF2A3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地  址：</w:t>
            </w:r>
          </w:p>
        </w:tc>
      </w:tr>
      <w:tr w14:paraId="53835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011BDC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代理人：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9C31FD">
            <w:pPr>
              <w:tabs>
                <w:tab w:val="left" w:pos="5355"/>
              </w:tabs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代理人：</w:t>
            </w:r>
          </w:p>
        </w:tc>
      </w:tr>
      <w:tr w14:paraId="131D2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DC096C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技术确认：        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FE14AF">
            <w:pPr>
              <w:tabs>
                <w:tab w:val="left" w:pos="5355"/>
              </w:tabs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技术确认：</w:t>
            </w:r>
          </w:p>
        </w:tc>
      </w:tr>
      <w:tr w14:paraId="2286E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78DE56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联系电话：029-86168123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C4D0FD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联系电话：</w:t>
            </w:r>
          </w:p>
        </w:tc>
      </w:tr>
      <w:tr w14:paraId="4E2C7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5B2475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开户行：中国银行西安浐灞区支行 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E060D1">
            <w:pPr>
              <w:tabs>
                <w:tab w:val="left" w:pos="5355"/>
              </w:tabs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开户行： </w:t>
            </w:r>
          </w:p>
        </w:tc>
      </w:tr>
      <w:tr w14:paraId="4C699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6C8977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账号：1028 8745 5445  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9A3926">
            <w:pPr>
              <w:tabs>
                <w:tab w:val="left" w:pos="5355"/>
              </w:tabs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账号：</w:t>
            </w:r>
          </w:p>
        </w:tc>
      </w:tr>
      <w:tr w14:paraId="665A3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7B3ED7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税号：12610000435630669J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EEE970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税号：</w:t>
            </w:r>
          </w:p>
        </w:tc>
      </w:tr>
      <w:tr w14:paraId="2ACEB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E062DA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日 期：    年    月    日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30343F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日 期：   年    月   日</w:t>
            </w:r>
          </w:p>
        </w:tc>
      </w:tr>
    </w:tbl>
    <w:p w14:paraId="243FD8A4">
      <w:pPr>
        <w:pStyle w:val="2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634BF6DF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524EC9">
    <w:pPr>
      <w:pStyle w:val="3"/>
      <w:pBdr>
        <w:bottom w:val="double" w:color="auto" w:sz="8" w:space="1"/>
      </w:pBdr>
      <w:jc w:val="left"/>
      <w:rPr>
        <w:rFonts w:hint="eastAsia" w:ascii="黑体" w:hAnsi="黑体" w:eastAsia="黑体" w:cs="黑体"/>
        <w:kern w:val="2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2515235</wp:posOffset>
              </wp:positionH>
              <wp:positionV relativeFrom="paragraph">
                <wp:posOffset>0</wp:posOffset>
              </wp:positionV>
              <wp:extent cx="1118235" cy="296545"/>
              <wp:effectExtent l="0" t="0" r="0" b="0"/>
              <wp:wrapNone/>
              <wp:docPr id="13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8235" cy="296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0BFE26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84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wrap="square" lIns="0" tIns="0" rIns="0" bIns="0"/>
                  </wps:wsp>
                </a:graphicData>
              </a:graphic>
            </wp:anchor>
          </w:drawing>
        </mc:Choice>
        <mc:Fallback>
          <w:pict>
            <v:shape id="文本框 16" o:spid="_x0000_s1026" o:spt="202" type="#_x0000_t202" style="position:absolute;left:0pt;margin-left:198.05pt;margin-top:0pt;height:23.35pt;width:88.05pt;mso-position-horizontal-relative:margin;z-index:251659264;mso-width-relative:page;mso-height-relative:page;" filled="f" stroked="f" coordsize="21600,21600" o:gfxdata="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25NWcNcAAAAHAQAADwAAAAAAAAABACAAAAAiAAAAZHJzL2Rvd25yZXYueG1s&#10;UEsBAhQAFAAAAAgAh07iQPIzNJLAAQAAdgMAAA4AAAAAAAAAAQAgAAAAJ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30BFE26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84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黑体" w:hAnsi="黑体" w:eastAsia="黑体" w:cs="黑体"/>
        <w:kern w:val="2"/>
      </w:rPr>
      <w:t>陕西德勤招标有限公司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65EB4">
    <w:pPr>
      <w:pStyle w:val="3"/>
      <w:pBdr>
        <w:bottom w:val="double" w:color="auto" w:sz="8" w:space="1"/>
      </w:pBdr>
      <w:jc w:val="left"/>
      <w:rPr>
        <w:rFonts w:hint="eastAsia" w:ascii="黑体" w:hAnsi="黑体" w:eastAsia="黑体" w:cs="黑体"/>
        <w:kern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3E5A52"/>
    <w:rsid w:val="51D90848"/>
    <w:rsid w:val="613E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kern w:val="0"/>
      <w:sz w:val="18"/>
      <w:szCs w:val="18"/>
    </w:rPr>
  </w:style>
  <w:style w:type="character" w:customStyle="1" w:styleId="6">
    <w:name w:val="标题 1 Char"/>
    <w:autoRedefine/>
    <w:qFormat/>
    <w:locked/>
    <w:uiPriority w:val="99"/>
    <w:rPr>
      <w:rFonts w:ascii="Calibri" w:hAnsi="Calibri" w:cs="Calibr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1845</Words>
  <Characters>1914</Characters>
  <Lines>0</Lines>
  <Paragraphs>0</Paragraphs>
  <TotalTime>2</TotalTime>
  <ScaleCrop>false</ScaleCrop>
  <LinksUpToDate>false</LinksUpToDate>
  <CharactersWithSpaces>2051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2025-11-12T08:01:00Z</dcterms:created>
  <dc:creator>饣耳</dc:creator>
  <cp:lastModifiedBy>饣耳</cp:lastModifiedBy>
  <dcterms:modified xsi:type="dcterms:W3CDTF">2025-12-09T07:10:56Z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683DB26DA8A244B7948893B7C986F1A4_11</vt:lpwstr>
  </property>
  <property fmtid="{D5CDD505-2E9C-101B-9397-08002B2CF9AE}" pid="4" name="KSOTemplateDocerSaveRecord">
    <vt:lpwstr>eyJoZGlkIjoiYTBmYWMxNDVhNGUzMTU5ODhhMjYyNDg4MWIwMzBiNGYiLCJ1c2VySWQiOiI2MTQ1NzE3NTUifQ==</vt:lpwstr>
  </property>
</Properties>
</file>