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版本号：GHC-202502120251205001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监舍楼屋面维修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GHC-2025021</w:t>
      </w:r>
      <w:r>
        <w:br/>
      </w:r>
      <w:r>
        <w:br/>
      </w:r>
      <w:r>
        <w:br/>
      </w:r>
    </w:p>
    <w:p>
      <w:pPr>
        <w:pStyle w:val="null3"/>
        <w:jc w:val="center"/>
        <w:outlineLvl w:val="2"/>
      </w:pPr>
      <w:r>
        <w:rPr>
          <w:rFonts w:ascii="仿宋_GB2312" w:hAnsi="仿宋_GB2312" w:cs="仿宋_GB2312" w:eastAsia="仿宋_GB2312"/>
          <w:sz w:val="28"/>
          <w:b/>
        </w:rPr>
        <w:t>陕西省安康监狱</w:t>
      </w:r>
    </w:p>
    <w:p>
      <w:pPr>
        <w:pStyle w:val="null3"/>
        <w:jc w:val="center"/>
        <w:outlineLvl w:val="2"/>
      </w:pPr>
      <w:r>
        <w:rPr>
          <w:rFonts w:ascii="仿宋_GB2312" w:hAnsi="仿宋_GB2312" w:cs="仿宋_GB2312" w:eastAsia="仿宋_GB2312"/>
          <w:sz w:val="28"/>
          <w:b/>
        </w:rPr>
        <w:t>陕西高汇昌工程管理有限责任公司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陕西高汇昌工程管理有限责任公司</w:t>
      </w:r>
      <w:r>
        <w:rPr>
          <w:rFonts w:ascii="仿宋_GB2312" w:hAnsi="仿宋_GB2312" w:cs="仿宋_GB2312" w:eastAsia="仿宋_GB2312"/>
        </w:rPr>
        <w:t>（以下简称“代理机构”）受</w:t>
      </w:r>
      <w:r>
        <w:rPr>
          <w:rFonts w:ascii="仿宋_GB2312" w:hAnsi="仿宋_GB2312" w:cs="仿宋_GB2312" w:eastAsia="仿宋_GB2312"/>
        </w:rPr>
        <w:t>陕西省安康监狱</w:t>
      </w:r>
      <w:r>
        <w:rPr>
          <w:rFonts w:ascii="仿宋_GB2312" w:hAnsi="仿宋_GB2312" w:cs="仿宋_GB2312" w:eastAsia="仿宋_GB2312"/>
        </w:rPr>
        <w:t>委托，拟对</w:t>
      </w:r>
      <w:r>
        <w:rPr>
          <w:rFonts w:ascii="仿宋_GB2312" w:hAnsi="仿宋_GB2312" w:cs="仿宋_GB2312" w:eastAsia="仿宋_GB2312"/>
        </w:rPr>
        <w:t>监舍楼屋面维修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GHC-2025021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监舍楼屋面维修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监舍楼屋面维修工程,建设地点位于陕西省安康监狱监舍楼，主要建设内容及规模：总改造面积4008m2，主要针对屋面防水进行维修,并对屋面设备及相关室内墙面、线路进行维修。具体详见工程量清单。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采购包1（监舍楼屋面维修）：属于专门面向中小企业采购。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1、企业资质证书：供应商具备建设行政主管部门核发的建筑工程施工总承包三级（含三级）及以上资质和有效的安全生产许可证，并在人员、设备、资金等方面具备相应的施工能力</w:t>
      </w:r>
    </w:p>
    <w:p>
      <w:pPr>
        <w:pStyle w:val="null3"/>
      </w:pPr>
      <w:r>
        <w:rPr>
          <w:rFonts w:ascii="仿宋_GB2312" w:hAnsi="仿宋_GB2312" w:cs="仿宋_GB2312" w:eastAsia="仿宋_GB2312"/>
        </w:rPr>
        <w:t>2、法定代表人授权委托书：法定代表人授权委托书、被授权人身份证（法定代表人参加投标时,只需提供法定代表人身份证）；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陕西省安康监狱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陕西省安康市汉滨区育才西路132号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725000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18690503336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陕西高汇昌工程管理有限责任公司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陕西省安康市汉滨区陕西省安康市汉滨区江北办江北大道江华澜庭2号楼201室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725000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谢玉红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18091536408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采购包1：851,000.00元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合同签订后5个工作日内施工单位应向建设单位交纳项目总价3%的履约保证金，项目竣工验收合格后，3%的履约保证金转为质量保证金。质保期满，无任何质量问题且不存在争议，一次性无息退还至施工单位账户。</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发展计划委员会计价格[2011]534号文件和《招标代理服务收费管理暂行办法》的通知（计价格〔2002〕1980号）、造价咨询费按照《关于我省工程造价咨询服务收费标准有关问题的通知》（陕价行发【2014】88号）按上述办法计算并按90%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陕西省安康监狱</w:t>
      </w:r>
      <w:r>
        <w:rPr>
          <w:rFonts w:ascii="仿宋_GB2312" w:hAnsi="仿宋_GB2312" w:cs="仿宋_GB2312" w:eastAsia="仿宋_GB2312"/>
        </w:rPr>
        <w:t>和</w:t>
      </w:r>
      <w:r>
        <w:rPr>
          <w:rFonts w:ascii="仿宋_GB2312" w:hAnsi="仿宋_GB2312" w:cs="仿宋_GB2312" w:eastAsia="仿宋_GB2312"/>
        </w:rPr>
        <w:t>陕西高汇昌工程管理有限责任公司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陕西省安康监狱</w:t>
      </w:r>
      <w:r>
        <w:rPr>
          <w:rFonts w:ascii="仿宋_GB2312" w:hAnsi="仿宋_GB2312" w:cs="仿宋_GB2312" w:eastAsia="仿宋_GB2312"/>
        </w:rPr>
        <w:t>负责解释。除上述磋商文件内容，其他内容由</w:t>
      </w:r>
      <w:r>
        <w:rPr>
          <w:rFonts w:ascii="仿宋_GB2312" w:hAnsi="仿宋_GB2312" w:cs="仿宋_GB2312" w:eastAsia="仿宋_GB2312"/>
        </w:rPr>
        <w:t>陕西高汇昌工程管理有限责任公司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陕西省安康监狱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陕西高汇昌工程管理有限责任公司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陕西高汇昌工程管理有限责任公司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陕西高汇昌工程管理有限责任公司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陕西高汇昌工程管理有限责任公司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联系人：谢红</w:t>
      </w:r>
    </w:p>
    <w:p>
      <w:pPr>
        <w:pStyle w:val="null3"/>
      </w:pPr>
      <w:r>
        <w:rPr>
          <w:rFonts w:ascii="仿宋_GB2312" w:hAnsi="仿宋_GB2312" w:cs="仿宋_GB2312" w:eastAsia="仿宋_GB2312"/>
        </w:rPr>
        <w:t>联系电话：18091536408</w:t>
      </w:r>
    </w:p>
    <w:p>
      <w:pPr>
        <w:pStyle w:val="null3"/>
      </w:pPr>
      <w:r>
        <w:rPr>
          <w:rFonts w:ascii="仿宋_GB2312" w:hAnsi="仿宋_GB2312" w:cs="仿宋_GB2312" w:eastAsia="仿宋_GB2312"/>
        </w:rPr>
        <w:t>地址：陕西省安康市汉滨区江北办江北大道江华澜庭2号楼201室</w:t>
      </w:r>
    </w:p>
    <w:p>
      <w:pPr>
        <w:pStyle w:val="null3"/>
      </w:pPr>
      <w:r>
        <w:rPr>
          <w:rFonts w:ascii="仿宋_GB2312" w:hAnsi="仿宋_GB2312" w:cs="仿宋_GB2312" w:eastAsia="仿宋_GB2312"/>
        </w:rPr>
        <w:t>邮编：725000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851,000.00</w:t>
      </w:r>
    </w:p>
    <w:p>
      <w:pPr>
        <w:pStyle w:val="null3"/>
      </w:pPr>
      <w:r>
        <w:rPr>
          <w:rFonts w:ascii="仿宋_GB2312" w:hAnsi="仿宋_GB2312" w:cs="仿宋_GB2312" w:eastAsia="仿宋_GB2312"/>
        </w:rPr>
        <w:t>采购包最高限价（元）: 850,920.05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监舍楼屋面维修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851,000.00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标的名称：监舍楼屋面维修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1</w:t>
            </w:r>
            <w:r>
              <w:rPr>
                <w:rFonts w:ascii="仿宋_GB2312" w:hAnsi="仿宋_GB2312" w:cs="仿宋_GB2312" w:eastAsia="仿宋_GB2312"/>
                <w:b/>
              </w:rPr>
              <w:t>.</w:t>
            </w:r>
            <w:r>
              <w:rPr>
                <w:rFonts w:ascii="仿宋_GB2312" w:hAnsi="仿宋_GB2312" w:cs="仿宋_GB2312" w:eastAsia="仿宋_GB2312"/>
                <w:b/>
              </w:rPr>
              <w:t>总体要求</w:t>
            </w:r>
          </w:p>
          <w:p>
            <w:pPr>
              <w:pStyle w:val="null3"/>
            </w:pPr>
            <w:r>
              <w:rPr>
                <w:rFonts w:ascii="仿宋_GB2312" w:hAnsi="仿宋_GB2312" w:cs="仿宋_GB2312" w:eastAsia="仿宋_GB2312"/>
              </w:rPr>
              <w:t>1.1 按照建设要求及国家现行有关施工验收规范组织施工，建立健全质量保证体系，做到安全生产及文明施工。</w:t>
            </w:r>
          </w:p>
          <w:p>
            <w:pPr>
              <w:pStyle w:val="null3"/>
            </w:pPr>
            <w:r>
              <w:rPr>
                <w:rFonts w:ascii="仿宋_GB2312" w:hAnsi="仿宋_GB2312" w:cs="仿宋_GB2312" w:eastAsia="仿宋_GB2312"/>
              </w:rPr>
              <w:t>1.2 材料到货须要采购方施工现场负责人核对无误后，方可进行施工。</w:t>
            </w:r>
          </w:p>
          <w:p>
            <w:pPr>
              <w:pStyle w:val="null3"/>
            </w:pPr>
            <w:r>
              <w:rPr>
                <w:rFonts w:ascii="仿宋_GB2312" w:hAnsi="仿宋_GB2312" w:cs="仿宋_GB2312" w:eastAsia="仿宋_GB2312"/>
              </w:rPr>
              <w:t>1.3 现场施工应结合具体施工条件，对重大问题，经采购人同意后方可实施。</w:t>
            </w:r>
          </w:p>
          <w:p>
            <w:pPr>
              <w:pStyle w:val="null3"/>
            </w:pPr>
            <w:r>
              <w:rPr>
                <w:rFonts w:ascii="仿宋_GB2312" w:hAnsi="仿宋_GB2312" w:cs="仿宋_GB2312" w:eastAsia="仿宋_GB2312"/>
              </w:rPr>
              <w:t>1.4 本项目为交钥匙工程，应包括全部材料、配套施工。</w:t>
            </w:r>
          </w:p>
          <w:p>
            <w:pPr>
              <w:pStyle w:val="null3"/>
            </w:pPr>
            <w:r>
              <w:rPr>
                <w:rFonts w:ascii="仿宋_GB2312" w:hAnsi="仿宋_GB2312" w:cs="仿宋_GB2312" w:eastAsia="仿宋_GB2312"/>
                <w:b/>
              </w:rPr>
              <w:t>2.保密条款：</w:t>
            </w:r>
          </w:p>
          <w:p>
            <w:pPr>
              <w:pStyle w:val="null3"/>
            </w:pPr>
            <w:r>
              <w:rPr>
                <w:rFonts w:ascii="仿宋_GB2312" w:hAnsi="仿宋_GB2312" w:cs="仿宋_GB2312" w:eastAsia="仿宋_GB2312"/>
              </w:rPr>
              <w:t>2.1中标单位应当加强参与施工人员的保密教育和管理工作，签订保密承诺书，未经采购人允许中标单位参与人员禁止私自留存与采购人项目相关的资料（包括但不限于纸质资料、电子文档、光盘等）。中标单位参与人员禁止在互联网上发布、通过互联网途径（包括但不限于互联网邮箱、微信、钉钉等）发送或在互联网等其他公共信息网络计算机上处理涉及国家机密、工作秘密、内部敏感信息等事项。</w:t>
            </w:r>
          </w:p>
          <w:p>
            <w:pPr>
              <w:pStyle w:val="null3"/>
            </w:pPr>
            <w:r>
              <w:rPr>
                <w:rFonts w:ascii="仿宋_GB2312" w:hAnsi="仿宋_GB2312" w:cs="仿宋_GB2312" w:eastAsia="仿宋_GB2312"/>
              </w:rPr>
              <w:t>2.2中标单位在签订的合同解除或履行完毕后，仍然负有保守国家秘密的义务。中标单位任何违反国家保密法律法规的行为，将可能导致承担法律责任。因中标单位原因导致合同中止，采购人同时有权追究中标单位的违约责任，并可在采购人与中标单位签订主合同金额的范围内，追偿相应的补偿费用。</w:t>
            </w:r>
          </w:p>
          <w:p>
            <w:pPr>
              <w:pStyle w:val="null3"/>
            </w:pPr>
            <w:r>
              <w:rPr>
                <w:rFonts w:ascii="仿宋_GB2312" w:hAnsi="仿宋_GB2312" w:cs="仿宋_GB2312" w:eastAsia="仿宋_GB2312"/>
              </w:rPr>
              <w:t>2.3中标单位在项目实施过程中若因泄密，给采购人和国家造成损失，中标单位除了必须赔偿由此造成的一切损失外，还应承担相应的法律责任。</w:t>
            </w:r>
          </w:p>
          <w:p>
            <w:pPr>
              <w:pStyle w:val="null3"/>
            </w:pPr>
            <w:r>
              <w:rPr>
                <w:rFonts w:ascii="仿宋_GB2312" w:hAnsi="仿宋_GB2312" w:cs="仿宋_GB2312" w:eastAsia="仿宋_GB2312"/>
                <w:b/>
              </w:rPr>
              <w:t>3.项目概况</w:t>
            </w:r>
          </w:p>
          <w:p>
            <w:pPr>
              <w:pStyle w:val="null3"/>
            </w:pPr>
            <w:r>
              <w:rPr>
                <w:rFonts w:ascii="仿宋_GB2312" w:hAnsi="仿宋_GB2312" w:cs="仿宋_GB2312" w:eastAsia="仿宋_GB2312"/>
              </w:rPr>
              <w:t>陕西省安康监狱监舍楼屋面维修工程,建设地点位于位于陕西省安康市育才西路153号安康监狱院内，主要建设内容及规模：总改造面积4008m2，主要针对屋面防水进行维修,并对屋面设备及相关室内墙面、线路进行维修。</w:t>
            </w:r>
          </w:p>
          <w:p>
            <w:pPr>
              <w:pStyle w:val="null3"/>
            </w:pPr>
            <w:r>
              <w:rPr>
                <w:rFonts w:ascii="仿宋_GB2312" w:hAnsi="仿宋_GB2312" w:cs="仿宋_GB2312" w:eastAsia="仿宋_GB2312"/>
                <w:b/>
              </w:rPr>
              <w:t>4.具体工程内容详见设计图纸及工程量清单。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本工程质量等级为符合国家相关验收标准及其配套的规范的要求，并达到合格标准。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1.1按照建设要求及国家现行有关施工验收规范组织施工，建立健全质量保证体系，做到安全生产及文明施工。1.2材料到货须要采购方施工现场负责人核对无误后，方可进行施工。1.3现场施工应结合具体施工条件，对重大问题，经采购人同意后方可实施。1.4本项目为交钥匙工程，应包括全部材料，配套施工。</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商务条款1.工程质量1.1本次研商工程项目的质量要求：合格。2.工程地点及工期2.1工程地点：采购人指定地点。2.2完工期：按建设设单位通知施工之材料及配套设备到场后，由采购人及成交单位根据合日起90日历天内完成项目整体实施。竣工日期为工程竣工验收合格之日。3.工程验收3.1材料验收：材料及配套设备到场后，由采购人及成交单位根据合同对材料及设备的名称、品牌型号、产地、数量分批次进行检查；所有提供的材料及设备必须符合设计要求和国家规定的质量标准，并附有真实的出厂合格证。3.2施工验收：在施工工过程中，采购人汇同有关人员将对施工过程中的隐蔽工程，材料进行全过程监督验收。3.3竣工验收：成交单位按国家工程竣工验收有关规定，向采购人提供完整竣工资料及竣工验收报告；采购人收到竣工验收报告后组织有关单位验收，验收合格后予以认可或提出修改意见：成交单位按要求修改，并承担由自身原因造成的修改费用；工程竣工通过采购人验收后，成交单位送交所有评价检测报告及竣工验收报告后为实际竣工日期；采购人要求修改后通过竣工验收的，实际竣工日期为成交单位修改后提请验收的日期。3.4验收不合格的成交单位，必须在接到通知后按要求进行修改与完善，不执行者须赔偿采购人的损失。3.5验收依据(1)国内相应的标准、规范；(2)合同文本；(3)磋商文件和磋商响应文件。4.款项结算1、合同签订7个工作目内支付工程款的30%预付款；2、项目完工后，由施工单位报建设单位、监理方审核后，支付至工程款总价的85%；3、竣工验收审计合格后，施工单位向建设单位提出工程款支付，建设单位支付至工程款总价的100%。4、工程竣工结算应满足以下条件:(1)分包范围内的工程及所涉及的工作内容全部完成，并经设计单位、建设单位、监理单位、及相关职能部门验收合格；(2)交付符合建设单位要求的工程技术、质量、管理等资料陆套；(3)施工单位工完场清，其施工区域、生活区域清理干净、工人全部退场；(4)其他条件：施工项目工程技术，质量，管理等相关资料的编写与移交，试验检测完成及验收通过，施工技术方案编制、上报，全部由施工单位自行完成。5、工程竣工结算条件满足后，施工单位应在10日内提交结算报告及完整的结算资料，经建设单位初验审核后，上报省监狱局终验，进行政府审计，工程竣工结算以建设单位完成的政府审计为依据，其他任何形式的签收单、结算单均不作为结算依据。仅有建设单位部分人员签名确认的结算单，即便加盖有相关印章，建设单位亦有权不予认可，双方应当重新按照合同约定据审计结果结算。6、若施工单位未按建设单位承告时间完成结算的，以建设单位单方结算并函告施工单位的金额为准。7、结算审计：项目结算完成政府审计后施工单位向建设单位开具发票，建设单位按结算审计结果支付工程尾款(具体支付时间由建设单位与施工单位商定)。8、履约保证金：合同签订后5个工作日内施工单位应向建设单位交纳项目总价3%的履约保证金，项目竣工验收合格后，3%的履约保证金转为质量保证金。质保期满，无任何质量问题且不存在争议，一次性无息退还至施工单位账户。5.材料要求5.1材料必须具有家名优的环保产品，具有产品合格证及能证明产品合格的相关材料，采购前需提供样品，经采购人确认后方可采购使用。6.违约责任6.1按〈中华人民共和国民典法》中的相关条款执行。6.2未按合同要求提供施工与服务或不能满足技术要求，采购人有权终止合同，并对成交人违约行为进行追究，同时按《政府采购法》的有关规定进行处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（1）具有独立承担民事责任能力的法人或其他组织，提供统一社会信用代码的营业执照； （2）提供近二年（2023-2024年）任意一年度经审计的财务报告或投标截止日前半年内任意一个月的财务报表（至少应包含资产负债表、利润表和现金流量表）或开标前 3 个月内其基本存款账户开户银行出具的资信证明，（附开户许可证或基本存款账户信息）； （3）社会保障资金缴纳证明：提供2025年01月至今已缴纳的至少一个月的社会保障资金缴存单据或社保机构开具的社会保险参保缴费情况证明，依法不需要缴纳社会保障资金的单位应提供相关证明材料； （4）税收缴纳证明：提供2025年01月至今已缴纳的至少一个月的纳税证明或完税证明，依法免税的单位应提供相关证明材料； （5）参加本次政府采购活动前三年内在经营活动中没有重大违纪，以及未被列入失信被执行人、重大税收违法案件当事人名单、政府采购严重违法失信行为记录名单的书面声明； （6）供应商通过“信用中国”网站（www.creditchina.gov.cn）和中国政府采购网（www.ccgp.gov.cn)等渠道查询相关主体信用记录，对列入失信被执行人、重大税收违法案件当事人名单、政府采购严重违法失信行为记录名单的供应商，将拒绝其参与政府采购活动；</w:t>
            </w:r>
          </w:p>
        </w:tc>
        <w:tc>
          <w:tcPr>
            <w:tcW w:type="dxa" w:w="1661"/>
          </w:tcPr>
          <w:p>
            <w:pPr>
              <w:pStyle w:val="null3"/>
            </w:pPr>
            <w:r>
              <w:rPr>
                <w:rFonts w:ascii="仿宋_GB2312" w:hAnsi="仿宋_GB2312" w:cs="仿宋_GB2312" w:eastAsia="仿宋_GB2312"/>
              </w:rPr>
              <w:t>政府采购领域商业贿赂承诺书.docx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提供近二年（2023-2024年）任意一年度经审计的财务报告或投标截止日前半年内任意一个月的财务报表（至少应包含资产负债表、利润表和现金流量表）或开标前 3 个月内其基本存款账户开户银行出具的资信证明，（附开户许可证或基本存款账户信息）；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企业资质证书</w:t>
            </w:r>
          </w:p>
        </w:tc>
        <w:tc>
          <w:tcPr>
            <w:tcW w:type="dxa" w:w="3322"/>
          </w:tcPr>
          <w:p>
            <w:pPr>
              <w:pStyle w:val="null3"/>
            </w:pPr>
            <w:r>
              <w:rPr>
                <w:rFonts w:ascii="仿宋_GB2312" w:hAnsi="仿宋_GB2312" w:cs="仿宋_GB2312" w:eastAsia="仿宋_GB2312"/>
              </w:rPr>
              <w:t>供应商具备建设行政主管部门核发的建筑工程施工总承包三级（含三级）及以上资质和有效的安全生产许可证，并在人员、设备、资金等方面具备相应的施工能力</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政府采购领域商业贿赂承诺书.docx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响应文件的初步审查</w:t>
            </w:r>
          </w:p>
        </w:tc>
        <w:tc>
          <w:tcPr>
            <w:tcW w:type="dxa" w:w="3322"/>
          </w:tcPr>
          <w:p>
            <w:pPr>
              <w:pStyle w:val="null3"/>
            </w:pPr>
            <w:r>
              <w:rPr>
                <w:rFonts w:ascii="仿宋_GB2312" w:hAnsi="仿宋_GB2312" w:cs="仿宋_GB2312" w:eastAsia="仿宋_GB2312"/>
              </w:rPr>
              <w:t>审查相应文件是否完整，文件签署是否合格、投标有效期是否满足磋商文件的要求，商务及技术是否满足磋商文件要求等</w:t>
            </w:r>
          </w:p>
        </w:tc>
        <w:tc>
          <w:tcPr>
            <w:tcW w:type="dxa" w:w="1661"/>
          </w:tcPr>
          <w:p>
            <w:pPr>
              <w:pStyle w:val="null3"/>
            </w:pPr>
            <w:r>
              <w:rPr>
                <w:rFonts w:ascii="仿宋_GB2312" w:hAnsi="仿宋_GB2312" w:cs="仿宋_GB2312" w:eastAsia="仿宋_GB2312"/>
              </w:rPr>
              <w:t>响应文件封面 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价格分值</w:t>
            </w:r>
          </w:p>
        </w:tc>
        <w:tc>
          <w:tcPr>
            <w:tcW w:type="dxa" w:w="2492"/>
          </w:tcPr>
          <w:p>
            <w:pPr>
              <w:pStyle w:val="null3"/>
            </w:pPr>
            <w:r>
              <w:rPr>
                <w:rFonts w:ascii="仿宋_GB2312" w:hAnsi="仿宋_GB2312" w:cs="仿宋_GB2312" w:eastAsia="仿宋_GB2312"/>
              </w:rPr>
              <w:t>满足竞争性磋商文件要求且投标价格最低的投标报价为评标基准价，其价格分为满分。其他投标供应商的价格分统一按照下列公式计算：投标报价得分=（磋商基准价/最后磋商报价）×30×100％。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投标人应按照本项目的实际情况根据工程的具体特点，提出切合实际有针对性的施工方案和方法。方案全面合格、完整详尽、符合本项目施工情况实际计6-10分，实施方案基本完善、基本合理可行3-6分，实施方案存在部分缺陷和不足计0-3分。 2.确保工程质量和安全生产的技术组织措施：投标人应按照本项目的实际情况根据工程的具体特点包括高空作业人员等内容提出科学合理的措施。措施编制科学合理、完整详尽计6-10分，措施编制基本完善、基本合理可行计3-6分，措施编制存在部分缺陷和不足计0-3分。 3.确保安全文明施工的技术组织措施及环境保护措施：投标人应按照本项目的实际情况根据工程的具体特点提出科学合理的措施。措施编制科学合理、完整详尽计6-10分，措施编制基本完善、基本合理可行计3-6分，措施编制存在部分缺陷和不足计0-3分。 4.确保工期的技术组织措施：投标人应按照本项目的实际情况根据工程的具体特点提出科学合理的措施。措施编制科学合理、完整详尽计6-10分，措施编制基本完善、基本合理可行计3-6分，措施编制存在部分缺陷和不足计0-3分。 5.项目组织管理人员构成：本项目部组成需配备有技术负责人、施工员、质量员、安全员、材料员、资料员等管理人员，其中技术负责人具有中级（含中级）及以上职称，各岗位人员配备齐全，并附相应资质证书，得6分，任一岗位人员不满足要求扣1分，扣完为止。 6.施工机械配备和材料投入计划：主要机械配备科学、材料投入计划齐备合理的计3-5分，配置欠合理、材料不齐备的计1-3分，未进行描述的本项不得分。 7.施工进度横道图或施工进度网络图：0-3 分。</w:t>
            </w:r>
          </w:p>
        </w:tc>
        <w:tc>
          <w:tcPr>
            <w:tcW w:type="dxa" w:w="831"/>
          </w:tcPr>
          <w:p>
            <w:pPr>
              <w:pStyle w:val="null3"/>
              <w:jc w:val="right"/>
            </w:pPr>
            <w:r>
              <w:rPr>
                <w:rFonts w:ascii="仿宋_GB2312" w:hAnsi="仿宋_GB2312" w:cs="仿宋_GB2312" w:eastAsia="仿宋_GB2312"/>
              </w:rPr>
              <w:t>54.0000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拟投入本项目的项目组人员情况表.docx</w:t>
            </w:r>
          </w:p>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供应商提供近三年（2022年11月01日至今）承接过类似业绩，每有1项得3分，最高得6分。未提供不得分。 以合同或中标通知书复印件加盖公章为准。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工程质保期内服务承诺</w:t>
            </w:r>
          </w:p>
        </w:tc>
        <w:tc>
          <w:tcPr>
            <w:tcW w:type="dxa" w:w="2492"/>
          </w:tcPr>
          <w:p>
            <w:pPr>
              <w:pStyle w:val="null3"/>
            </w:pPr>
            <w:r>
              <w:rPr>
                <w:rFonts w:ascii="仿宋_GB2312" w:hAnsi="仿宋_GB2312" w:cs="仿宋_GB2312" w:eastAsia="仿宋_GB2312"/>
              </w:rPr>
              <w:t>有详细的针对本项目工程质保期内的售后服务承诺及说明，工程竣工验收合格后使用过程中因质量问题而产生的补救措施，应急预案、响应时间及措施。承诺及配套服务措施完整详尽、可操作性强计7-10 分，承诺及配套服务措施基本完整、基本合理计 4-7 分，承诺及配套服务措施存在缺陷和不足计0-4分。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详见附件：拟投入本项目的项目组人员情况表.docx</w:t>
      </w:r>
    </w:p>
    <w:p>
      <w:pPr>
        <w:pStyle w:val="null3"/>
        <w:ind w:firstLine="960"/>
      </w:pPr>
      <w:r>
        <w:rPr>
          <w:rFonts w:ascii="仿宋_GB2312" w:hAnsi="仿宋_GB2312" w:cs="仿宋_GB2312" w:eastAsia="仿宋_GB2312"/>
        </w:rPr>
        <w:t>详见附件：政府采购领域商业贿赂承诺书.docx</w:t>
      </w:r>
    </w:p>
    <w:p>
      <w:pPr>
        <w:pStyle w:val="null3"/>
        <w:ind w:firstLine="960"/>
      </w:pPr>
      <w:r>
        <w:rPr>
          <w:rFonts w:ascii="仿宋_GB2312" w:hAnsi="仿宋_GB2312" w:cs="仿宋_GB2312" w:eastAsia="仿宋_GB2312"/>
        </w:rPr>
        <w:t>详见附件：服务承诺.docx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