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548F2">
      <w:pPr>
        <w:widowControl/>
        <w:numPr>
          <w:ilvl w:val="0"/>
          <w:numId w:val="0"/>
        </w:numPr>
        <w:spacing w:line="480" w:lineRule="auto"/>
        <w:ind w:leftChars="200" w:firstLine="1205" w:firstLineChars="400"/>
        <w:jc w:val="both"/>
        <w:rPr>
          <w:rFonts w:hint="eastAsia" w:ascii="仿宋" w:hAnsi="仿宋" w:eastAsia="仿宋" w:cs="仿宋"/>
          <w:b/>
          <w:bCs/>
          <w:kern w:val="0"/>
          <w:sz w:val="30"/>
          <w:szCs w:val="30"/>
        </w:rPr>
      </w:pPr>
      <w:r>
        <w:rPr>
          <w:rFonts w:hint="eastAsia" w:ascii="仿宋" w:hAnsi="仿宋" w:eastAsia="仿宋" w:cs="仿宋"/>
          <w:b/>
          <w:bCs/>
          <w:kern w:val="0"/>
          <w:sz w:val="30"/>
          <w:szCs w:val="30"/>
        </w:rPr>
        <w:t>资格证明文件（复印件并加盖公章）</w:t>
      </w:r>
    </w:p>
    <w:p w14:paraId="2E27EEE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480" w:right="0" w:firstLine="0"/>
        <w:jc w:val="both"/>
        <w:rPr>
          <w:rFonts w:hint="eastAsia" w:ascii="仿宋" w:hAnsi="仿宋" w:eastAsia="仿宋" w:cs="仿宋"/>
          <w:color w:val="auto"/>
          <w:sz w:val="24"/>
          <w:szCs w:val="24"/>
        </w:rPr>
      </w:pPr>
      <w:r>
        <w:rPr>
          <w:rFonts w:hint="eastAsia" w:ascii="仿宋" w:hAnsi="仿宋" w:eastAsia="仿宋" w:cs="仿宋"/>
          <w:i w:val="0"/>
          <w:iCs w:val="0"/>
          <w:caps w:val="0"/>
          <w:color w:val="auto"/>
          <w:spacing w:val="0"/>
          <w:sz w:val="24"/>
          <w:szCs w:val="24"/>
          <w:shd w:val="clear" w:color="auto" w:fill="FFFFFF"/>
          <w:lang w:eastAsia="zh-CN"/>
        </w:rPr>
        <w:t>（</w:t>
      </w:r>
      <w:r>
        <w:rPr>
          <w:rFonts w:hint="eastAsia" w:ascii="仿宋" w:hAnsi="仿宋" w:eastAsia="仿宋" w:cs="仿宋"/>
          <w:i w:val="0"/>
          <w:iCs w:val="0"/>
          <w:caps w:val="0"/>
          <w:color w:val="auto"/>
          <w:spacing w:val="0"/>
          <w:sz w:val="24"/>
          <w:szCs w:val="24"/>
          <w:shd w:val="clear" w:color="auto" w:fill="FFFFFF"/>
        </w:rPr>
        <w:t>1</w:t>
      </w:r>
      <w:r>
        <w:rPr>
          <w:rFonts w:hint="eastAsia" w:ascii="仿宋" w:hAnsi="仿宋" w:eastAsia="仿宋" w:cs="仿宋"/>
          <w:i w:val="0"/>
          <w:iCs w:val="0"/>
          <w:caps w:val="0"/>
          <w:color w:val="auto"/>
          <w:spacing w:val="0"/>
          <w:sz w:val="24"/>
          <w:szCs w:val="24"/>
          <w:shd w:val="clear" w:color="auto" w:fill="FFFFFF"/>
          <w:lang w:eastAsia="zh-CN"/>
        </w:rPr>
        <w:t>）</w:t>
      </w:r>
      <w:r>
        <w:rPr>
          <w:rFonts w:hint="eastAsia" w:ascii="仿宋" w:hAnsi="仿宋" w:eastAsia="仿宋" w:cs="仿宋"/>
          <w:i w:val="0"/>
          <w:iCs w:val="0"/>
          <w:caps w:val="0"/>
          <w:color w:val="auto"/>
          <w:spacing w:val="0"/>
          <w:sz w:val="24"/>
          <w:szCs w:val="24"/>
          <w:shd w:val="clear" w:color="auto" w:fill="FFFFFF"/>
        </w:rPr>
        <w:t>具有独立承担民事责任能力的法人或其他组织，提供统一社会信用代码的营业执照；</w:t>
      </w:r>
      <w:r>
        <w:rPr>
          <w:rFonts w:hint="eastAsia" w:ascii="仿宋" w:hAnsi="仿宋" w:eastAsia="仿宋" w:cs="仿宋"/>
          <w:i w:val="0"/>
          <w:iCs w:val="0"/>
          <w:caps w:val="0"/>
          <w:color w:val="auto"/>
          <w:spacing w:val="0"/>
          <w:sz w:val="24"/>
          <w:szCs w:val="24"/>
          <w:shd w:val="clear" w:color="auto" w:fill="FFFFFF"/>
        </w:rPr>
        <w:br w:type="textWrapping"/>
      </w:r>
      <w:r>
        <w:rPr>
          <w:rFonts w:hint="eastAsia" w:ascii="仿宋" w:hAnsi="仿宋" w:eastAsia="仿宋" w:cs="仿宋"/>
          <w:i w:val="0"/>
          <w:iCs w:val="0"/>
          <w:caps w:val="0"/>
          <w:color w:val="auto"/>
          <w:spacing w:val="0"/>
          <w:sz w:val="24"/>
          <w:szCs w:val="24"/>
          <w:shd w:val="clear" w:color="auto" w:fill="FFFFFF"/>
          <w:lang w:eastAsia="zh-CN"/>
        </w:rPr>
        <w:t>（</w:t>
      </w:r>
      <w:r>
        <w:rPr>
          <w:rFonts w:hint="eastAsia" w:ascii="仿宋" w:hAnsi="仿宋" w:eastAsia="仿宋" w:cs="仿宋"/>
          <w:i w:val="0"/>
          <w:iCs w:val="0"/>
          <w:caps w:val="0"/>
          <w:color w:val="auto"/>
          <w:spacing w:val="0"/>
          <w:sz w:val="24"/>
          <w:szCs w:val="24"/>
          <w:shd w:val="clear" w:color="auto" w:fill="FFFFFF"/>
        </w:rPr>
        <w:t>2</w:t>
      </w:r>
      <w:r>
        <w:rPr>
          <w:rFonts w:hint="eastAsia" w:ascii="仿宋" w:hAnsi="仿宋" w:eastAsia="仿宋" w:cs="仿宋"/>
          <w:i w:val="0"/>
          <w:iCs w:val="0"/>
          <w:caps w:val="0"/>
          <w:color w:val="auto"/>
          <w:spacing w:val="0"/>
          <w:sz w:val="24"/>
          <w:szCs w:val="24"/>
          <w:shd w:val="clear" w:color="auto" w:fill="FFFFFF"/>
          <w:lang w:eastAsia="zh-CN"/>
        </w:rPr>
        <w:t>）</w:t>
      </w:r>
      <w:r>
        <w:rPr>
          <w:rFonts w:hint="eastAsia" w:ascii="仿宋" w:hAnsi="仿宋" w:eastAsia="仿宋" w:cs="仿宋"/>
          <w:i w:val="0"/>
          <w:iCs w:val="0"/>
          <w:caps w:val="0"/>
          <w:color w:val="auto"/>
          <w:spacing w:val="0"/>
          <w:sz w:val="24"/>
          <w:szCs w:val="24"/>
          <w:shd w:val="clear" w:color="auto" w:fill="FFFFFF"/>
        </w:rPr>
        <w:t>法定代表人授权委托书、被授权人身份证（法定代表人参加投标时,只需提供法定代表人身份证）；</w:t>
      </w:r>
      <w:r>
        <w:rPr>
          <w:rFonts w:hint="eastAsia" w:ascii="仿宋" w:hAnsi="仿宋" w:eastAsia="仿宋" w:cs="仿宋"/>
          <w:i w:val="0"/>
          <w:iCs w:val="0"/>
          <w:caps w:val="0"/>
          <w:color w:val="auto"/>
          <w:spacing w:val="0"/>
          <w:sz w:val="24"/>
          <w:szCs w:val="24"/>
          <w:shd w:val="clear" w:color="auto" w:fill="FFFFFF"/>
        </w:rPr>
        <w:br w:type="textWrapping"/>
      </w:r>
      <w:r>
        <w:rPr>
          <w:rFonts w:hint="eastAsia" w:ascii="仿宋" w:hAnsi="仿宋" w:eastAsia="仿宋" w:cs="仿宋"/>
          <w:i w:val="0"/>
          <w:iCs w:val="0"/>
          <w:caps w:val="0"/>
          <w:color w:val="auto"/>
          <w:spacing w:val="0"/>
          <w:sz w:val="24"/>
          <w:szCs w:val="24"/>
          <w:shd w:val="clear" w:color="auto" w:fill="FFFFFF"/>
          <w:lang w:eastAsia="zh-CN"/>
        </w:rPr>
        <w:t>（</w:t>
      </w:r>
      <w:r>
        <w:rPr>
          <w:rFonts w:hint="eastAsia" w:ascii="仿宋" w:hAnsi="仿宋" w:eastAsia="仿宋" w:cs="仿宋"/>
          <w:i w:val="0"/>
          <w:iCs w:val="0"/>
          <w:caps w:val="0"/>
          <w:color w:val="auto"/>
          <w:spacing w:val="0"/>
          <w:sz w:val="24"/>
          <w:szCs w:val="24"/>
          <w:shd w:val="clear" w:color="auto" w:fill="FFFFFF"/>
        </w:rPr>
        <w:t>3</w:t>
      </w:r>
      <w:r>
        <w:rPr>
          <w:rFonts w:hint="eastAsia" w:ascii="仿宋" w:hAnsi="仿宋" w:eastAsia="仿宋" w:cs="仿宋"/>
          <w:i w:val="0"/>
          <w:iCs w:val="0"/>
          <w:caps w:val="0"/>
          <w:color w:val="auto"/>
          <w:spacing w:val="0"/>
          <w:sz w:val="24"/>
          <w:szCs w:val="24"/>
          <w:shd w:val="clear" w:color="auto" w:fill="FFFFFF"/>
          <w:lang w:eastAsia="zh-CN"/>
        </w:rPr>
        <w:t>）</w:t>
      </w:r>
      <w:r>
        <w:rPr>
          <w:rFonts w:hint="eastAsia" w:ascii="仿宋" w:hAnsi="仿宋" w:eastAsia="仿宋" w:cs="仿宋"/>
          <w:i w:val="0"/>
          <w:iCs w:val="0"/>
          <w:caps w:val="0"/>
          <w:color w:val="auto"/>
          <w:spacing w:val="0"/>
          <w:sz w:val="24"/>
          <w:szCs w:val="24"/>
          <w:shd w:val="clear" w:color="auto" w:fill="FFFFFF"/>
        </w:rPr>
        <w:t>供应商具备建设行政主管部门核发的建筑工程施工总承包三级（含三级）及以上资质和有效的安全生产许可证，并在人员、设备、资金等方面具备相应的施工能力；拟派项目经理须具备建筑工程专业二级（含二级）及以上注册建造师执业资格和有效的安全生产考核合格证书，且未担任其他在建工程项目的项目经理；</w:t>
      </w:r>
      <w:r>
        <w:rPr>
          <w:rFonts w:hint="eastAsia" w:ascii="仿宋" w:hAnsi="仿宋" w:eastAsia="仿宋" w:cs="仿宋"/>
          <w:i w:val="0"/>
          <w:iCs w:val="0"/>
          <w:caps w:val="0"/>
          <w:color w:val="auto"/>
          <w:spacing w:val="0"/>
          <w:sz w:val="24"/>
          <w:szCs w:val="24"/>
          <w:shd w:val="clear" w:color="auto" w:fill="FFFFFF"/>
        </w:rPr>
        <w:br w:type="textWrapping"/>
      </w:r>
      <w:r>
        <w:rPr>
          <w:rFonts w:hint="eastAsia" w:ascii="仿宋" w:hAnsi="仿宋" w:eastAsia="仿宋" w:cs="仿宋"/>
          <w:i w:val="0"/>
          <w:iCs w:val="0"/>
          <w:caps w:val="0"/>
          <w:color w:val="auto"/>
          <w:spacing w:val="0"/>
          <w:sz w:val="24"/>
          <w:szCs w:val="24"/>
          <w:shd w:val="clear" w:color="auto" w:fill="FFFFFF"/>
        </w:rPr>
        <w:t>（4）社会保障资金缴纳证明：提供2025年01月至今已缴纳的至少一个月的社会保障资金缴存单据或社保机构开具的社会保险参保缴费情况证明，依法不需要缴纳社会保障资金的单位应提供相关证明材料；</w:t>
      </w:r>
      <w:r>
        <w:rPr>
          <w:rFonts w:hint="eastAsia" w:ascii="仿宋" w:hAnsi="仿宋" w:eastAsia="仿宋" w:cs="仿宋"/>
          <w:i w:val="0"/>
          <w:iCs w:val="0"/>
          <w:caps w:val="0"/>
          <w:color w:val="auto"/>
          <w:spacing w:val="0"/>
          <w:sz w:val="24"/>
          <w:szCs w:val="24"/>
          <w:shd w:val="clear" w:color="auto" w:fill="FFFFFF"/>
        </w:rPr>
        <w:br w:type="textWrapping"/>
      </w:r>
      <w:r>
        <w:rPr>
          <w:rFonts w:hint="eastAsia" w:ascii="仿宋" w:hAnsi="仿宋" w:eastAsia="仿宋" w:cs="仿宋"/>
          <w:i w:val="0"/>
          <w:iCs w:val="0"/>
          <w:caps w:val="0"/>
          <w:color w:val="auto"/>
          <w:spacing w:val="0"/>
          <w:sz w:val="24"/>
          <w:szCs w:val="24"/>
          <w:shd w:val="clear" w:color="auto" w:fill="FFFFFF"/>
        </w:rPr>
        <w:t>（5）税收缴纳证明：提供2025年01月至今已缴纳的至少一个月的纳税证明或完税证明，依法免税的单位应提供相关证明材料；</w:t>
      </w:r>
      <w:r>
        <w:rPr>
          <w:rFonts w:hint="eastAsia" w:ascii="仿宋" w:hAnsi="仿宋" w:eastAsia="仿宋" w:cs="仿宋"/>
          <w:i w:val="0"/>
          <w:iCs w:val="0"/>
          <w:caps w:val="0"/>
          <w:color w:val="auto"/>
          <w:spacing w:val="0"/>
          <w:sz w:val="24"/>
          <w:szCs w:val="24"/>
          <w:shd w:val="clear" w:color="auto" w:fill="FFFFFF"/>
        </w:rPr>
        <w:br w:type="textWrapping"/>
      </w:r>
      <w:r>
        <w:rPr>
          <w:rFonts w:hint="eastAsia" w:ascii="仿宋" w:hAnsi="仿宋" w:eastAsia="仿宋" w:cs="仿宋"/>
          <w:i w:val="0"/>
          <w:iCs w:val="0"/>
          <w:caps w:val="0"/>
          <w:color w:val="auto"/>
          <w:spacing w:val="0"/>
          <w:sz w:val="24"/>
          <w:szCs w:val="24"/>
          <w:shd w:val="clear" w:color="auto" w:fill="FFFFFF"/>
        </w:rPr>
        <w:t>（6）财务状况报告：提供2023年或2024年度经审计的财务报告（成立时间至提交响应文件截止时间不足一年的可提供成立后任意时段的资产负债表）或其开标前三个月内银行出具的资信证明；</w:t>
      </w:r>
      <w:r>
        <w:rPr>
          <w:rFonts w:hint="eastAsia" w:ascii="仿宋" w:hAnsi="仿宋" w:eastAsia="仿宋" w:cs="仿宋"/>
          <w:i w:val="0"/>
          <w:iCs w:val="0"/>
          <w:caps w:val="0"/>
          <w:color w:val="auto"/>
          <w:spacing w:val="0"/>
          <w:sz w:val="24"/>
          <w:szCs w:val="24"/>
          <w:shd w:val="clear" w:color="auto" w:fill="FFFFFF"/>
        </w:rPr>
        <w:br w:type="textWrapping"/>
      </w:r>
      <w:r>
        <w:rPr>
          <w:rFonts w:hint="eastAsia" w:ascii="仿宋" w:hAnsi="仿宋" w:eastAsia="仿宋" w:cs="仿宋"/>
          <w:i w:val="0"/>
          <w:iCs w:val="0"/>
          <w:caps w:val="0"/>
          <w:color w:val="auto"/>
          <w:spacing w:val="0"/>
          <w:sz w:val="24"/>
          <w:szCs w:val="24"/>
          <w:shd w:val="clear" w:color="auto" w:fill="FFFFFF"/>
        </w:rPr>
        <w:t>（7）参加本次政府采购活动前三年内在经营活动中没有重大违纪，以及未被列入失信被执行人、重大税收违法案件当事人名单、政府采购严重违法失信行为记录名单的书面声明；</w:t>
      </w:r>
      <w:r>
        <w:rPr>
          <w:rFonts w:hint="eastAsia" w:ascii="仿宋" w:hAnsi="仿宋" w:eastAsia="仿宋" w:cs="仿宋"/>
          <w:i w:val="0"/>
          <w:iCs w:val="0"/>
          <w:caps w:val="0"/>
          <w:color w:val="auto"/>
          <w:spacing w:val="0"/>
          <w:sz w:val="24"/>
          <w:szCs w:val="24"/>
          <w:shd w:val="clear" w:color="auto" w:fill="FFFFFF"/>
        </w:rPr>
        <w:br w:type="textWrapping"/>
      </w:r>
      <w:r>
        <w:rPr>
          <w:rFonts w:hint="eastAsia" w:ascii="仿宋" w:hAnsi="仿宋" w:eastAsia="仿宋" w:cs="仿宋"/>
          <w:i w:val="0"/>
          <w:iCs w:val="0"/>
          <w:caps w:val="0"/>
          <w:color w:val="auto"/>
          <w:spacing w:val="0"/>
          <w:sz w:val="24"/>
          <w:szCs w:val="24"/>
          <w:shd w:val="clear" w:color="auto" w:fill="FFFFFF"/>
        </w:rPr>
        <w:t>（8）供应商通过“信用中国”网站（www.creditchina.gov.cn）和中国政府采购网（www.ccgp.gov.cn)等渠道查询相关主体信用记录，对列入失信被执行人、重大税收违法案件当事人名单、政府采购严重违法失信行为记录名单的供应商，将拒绝其参与政府采购活动；</w:t>
      </w:r>
      <w:r>
        <w:rPr>
          <w:rFonts w:hint="eastAsia" w:ascii="仿宋" w:hAnsi="仿宋" w:eastAsia="仿宋" w:cs="仿宋"/>
          <w:i w:val="0"/>
          <w:iCs w:val="0"/>
          <w:caps w:val="0"/>
          <w:color w:val="auto"/>
          <w:spacing w:val="0"/>
          <w:sz w:val="24"/>
          <w:szCs w:val="24"/>
          <w:shd w:val="clear" w:color="auto" w:fill="FFFFFF"/>
        </w:rPr>
        <w:br w:type="textWrapping"/>
      </w:r>
      <w:r>
        <w:rPr>
          <w:rFonts w:hint="eastAsia" w:ascii="仿宋" w:hAnsi="仿宋" w:eastAsia="仿宋" w:cs="仿宋"/>
          <w:i w:val="0"/>
          <w:iCs w:val="0"/>
          <w:caps w:val="0"/>
          <w:color w:val="auto"/>
          <w:spacing w:val="0"/>
          <w:sz w:val="24"/>
          <w:szCs w:val="24"/>
          <w:shd w:val="clear" w:color="auto" w:fill="FFFFFF"/>
        </w:rPr>
        <w:t>（9）具有履行合同所必需的设备和专业技术能力的书面声明；</w:t>
      </w:r>
      <w:r>
        <w:rPr>
          <w:rFonts w:hint="eastAsia" w:ascii="仿宋" w:hAnsi="仿宋" w:eastAsia="仿宋" w:cs="仿宋"/>
          <w:i w:val="0"/>
          <w:iCs w:val="0"/>
          <w:caps w:val="0"/>
          <w:color w:val="auto"/>
          <w:spacing w:val="0"/>
          <w:sz w:val="24"/>
          <w:szCs w:val="24"/>
          <w:shd w:val="clear" w:color="auto" w:fill="FFFFFF"/>
        </w:rPr>
        <w:br w:type="textWrapping"/>
      </w:r>
      <w:r>
        <w:rPr>
          <w:rFonts w:hint="eastAsia" w:ascii="仿宋" w:hAnsi="仿宋" w:eastAsia="仿宋" w:cs="仿宋"/>
          <w:i w:val="0"/>
          <w:iCs w:val="0"/>
          <w:caps w:val="0"/>
          <w:color w:val="auto"/>
          <w:spacing w:val="0"/>
          <w:sz w:val="24"/>
          <w:szCs w:val="24"/>
          <w:shd w:val="clear" w:color="auto" w:fill="FFFFFF"/>
        </w:rPr>
        <w:t>（10）中小企业声明函：本项目为专门面向中小企业项目，供应商应为中型、小型、微型企业或监狱企业或残疾人福利性单位。供应商为中小微企业的，提供《中小微企业声明函》；本项目采购标的对应的中小微企业划分标准所属行业为：建筑业；供应商为监狱企业的，应提供监狱企业的证明文件；供应商为残疾人福利性单位的，应提供《残疾人福利性单位声明函》（监狱企业或残疾人福利性单位视同中型、小型、微型企业）。</w:t>
      </w:r>
    </w:p>
    <w:p w14:paraId="604B205E">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5956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3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Lines="0" w:beforeAutospacing="1" w:after="100" w:afterLines="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2025-12-05T08:36:14Z</dcterms:created>
  <dc:creator>Administrator</dc:creator>
  <cp:lastModifiedBy>偶麦嘎</cp:lastModifiedBy>
  <dcterms:modified xsi:type="dcterms:W3CDTF">2025-12-05T08:36:23Z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eyJoZGlkIjoiZTg5YzQ2MzhiOThhODM1ZWY5ODJmZGNiODEwNjliMjYiLCJ1c2VySWQiOiIzNzI1MjA1NjMifQ==</vt:lpwstr>
  </property>
  <property fmtid="{D5CDD505-2E9C-101B-9397-08002B2CF9AE}" pid="4" name="ICV">
    <vt:lpwstr>6C748BBDCEAB43758BBD4FCF3247B443_12</vt:lpwstr>
  </property>
</Properties>
</file>