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响应方案-售后服务方案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36E2204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3464EF1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