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版本号：LZBA2025-2070.20251205001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2026年陕西省预算管理一体化系统融合模块运维项目(含人员台账、账户管理、门户模块)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LZBA2025-2070.</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2026年陕西省预算管理一体化系统融合模块运维项目(含人员台账、账户管理、门户模块)</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LZBA2025-2070.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2026年陕西省预算管理一体化系统融合模块运维项目(含人员台账、账户管理、门户模块)</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2026年陕西省预算管理一体化系统融合模块运维项目，含人员台账、账户管理、门户模块；具体详见磋商文件采购需求。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财务状况报告：财务状况报告：供应商2024年经审计的财务报告（事业法人可提供部门决算报告）或基本开户银行出具的资信证明或担保机构出具的投标担保函，供应商需在项目电子化交易系统中按要求上传相应证明文件；</w:t>
      </w:r>
    </w:p>
    <w:p>
      <w:pPr>
        <w:pStyle w:val="null3"/>
      </w:pPr>
      <w:r>
        <w:rPr>
          <w:rFonts w:ascii="仿宋_GB2312" w:hAnsi="仿宋_GB2312" w:cs="仿宋_GB2312" w:eastAsia="仿宋_GB2312"/>
        </w:rPr>
        <w:t>3、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4、具有履行合同所必需的设备和专业技术能力的承诺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财务状况报告：财务状况报告：供应商2024年经审计的财务报告（事业法人可提供部门决算报告）或基本开户银行出具的资信证明或担保机构出具的投标担保函，供应商需在项目电子化交易系统中按要求上传相应证明文件；</w:t>
      </w:r>
    </w:p>
    <w:p>
      <w:pPr>
        <w:pStyle w:val="null3"/>
      </w:pPr>
      <w:r>
        <w:rPr>
          <w:rFonts w:ascii="仿宋_GB2312" w:hAnsi="仿宋_GB2312" w:cs="仿宋_GB2312" w:eastAsia="仿宋_GB2312"/>
        </w:rPr>
        <w:t>3、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4、具有履行合同所必需的设备和专业技术能力的承诺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财务状况报告：财务状况报告：供应商2024年经审计的财务报告（事业法人可提供部门决算报告）或基本开户银行出具的资信证明或担保机构出具的投标担保函，供应商需在项目电子化交易系统中按要求上传相应证明文件；</w:t>
      </w:r>
    </w:p>
    <w:p>
      <w:pPr>
        <w:pStyle w:val="null3"/>
      </w:pPr>
      <w:r>
        <w:rPr>
          <w:rFonts w:ascii="仿宋_GB2312" w:hAnsi="仿宋_GB2312" w:cs="仿宋_GB2312" w:eastAsia="仿宋_GB2312"/>
        </w:rPr>
        <w:t>3、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4、具有履行合同所必需的设备和专业技术能力的承诺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王翠翠、刘婧、张波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采购包1：60,000.00元</w:t>
            </w:r>
          </w:p>
          <w:p>
            <w:pPr>
              <w:pStyle w:val="null3"/>
            </w:pPr>
            <w:r>
              <w:rPr>
                <w:rFonts w:ascii="仿宋_GB2312" w:hAnsi="仿宋_GB2312" w:cs="仿宋_GB2312" w:eastAsia="仿宋_GB2312"/>
              </w:rPr>
              <w:t>采购包2：780,000.00元</w:t>
            </w:r>
          </w:p>
          <w:p>
            <w:pPr>
              <w:pStyle w:val="null3"/>
            </w:pPr>
            <w:r>
              <w:rPr>
                <w:rFonts w:ascii="仿宋_GB2312" w:hAnsi="仿宋_GB2312" w:cs="仿宋_GB2312" w:eastAsia="仿宋_GB2312"/>
              </w:rPr>
              <w:t>采购包3：420,000.00元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3、采购代理服务费以转账或现金形式交纳，服务费缴纳账号如下： 收款单位：龙寰项目管理咨询有限公司 开户行：平安银行西安高新路支行 账号：30201278017919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2026年陕西省预算管理一体化系统融合模块运维项目，含人员台账、账户管理、门户模块；具体详见磋商文件采购需求。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陕西省预算管理一体化门户运维项目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陕西省预算管理一体化系统人员台账管理模块运维服务项目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陕西省预算管理一体化系统账户管理模块运维项目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标的名称：陕西省预算管理一体化门户运维项目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一、基本信息</w:t>
            </w:r>
          </w:p>
          <w:p>
            <w:pPr>
              <w:pStyle w:val="null3"/>
            </w:pPr>
            <w:r>
              <w:rPr>
                <w:rFonts w:ascii="仿宋_GB2312" w:hAnsi="仿宋_GB2312" w:cs="仿宋_GB2312" w:eastAsia="仿宋_GB2312"/>
                <w:sz w:val="20"/>
                <w:color w:val="000000"/>
              </w:rPr>
              <w:t>（一）项目名称：陕西省预算管理一体化门户运维项目</w:t>
            </w:r>
          </w:p>
          <w:p>
            <w:pPr>
              <w:pStyle w:val="null3"/>
            </w:pPr>
            <w:r>
              <w:rPr>
                <w:rFonts w:ascii="仿宋_GB2312" w:hAnsi="仿宋_GB2312" w:cs="仿宋_GB2312" w:eastAsia="仿宋_GB2312"/>
                <w:sz w:val="20"/>
                <w:color w:val="000000"/>
              </w:rPr>
              <w:t>（二）项目功能或目标：为陕西省各级财政部门、预算单位登录一体化系统及各模块间单点登录提供日常维护服务，提高系统的整体稳定性，确保陕西省预算管理一体化门户模块稳定运行，保证各级财政与预算单位日常工作顺利进行。</w:t>
            </w:r>
          </w:p>
          <w:p>
            <w:pPr>
              <w:pStyle w:val="null3"/>
            </w:pPr>
            <w:r>
              <w:rPr>
                <w:rFonts w:ascii="仿宋_GB2312" w:hAnsi="仿宋_GB2312" w:cs="仿宋_GB2312" w:eastAsia="仿宋_GB2312"/>
                <w:sz w:val="20"/>
                <w:color w:val="000000"/>
              </w:rPr>
              <w:t>（三）服务期限：</w:t>
            </w:r>
            <w:r>
              <w:rPr>
                <w:rFonts w:ascii="仿宋_GB2312" w:hAnsi="仿宋_GB2312" w:cs="仿宋_GB2312" w:eastAsia="仿宋_GB2312"/>
                <w:sz w:val="20"/>
                <w:color w:val="000000"/>
              </w:rPr>
              <w:t>1年</w:t>
            </w:r>
          </w:p>
          <w:p>
            <w:pPr>
              <w:pStyle w:val="null3"/>
            </w:pPr>
            <w:r>
              <w:rPr>
                <w:rFonts w:ascii="仿宋_GB2312" w:hAnsi="仿宋_GB2312" w:cs="仿宋_GB2312" w:eastAsia="仿宋_GB2312"/>
                <w:sz w:val="20"/>
                <w:color w:val="000000"/>
              </w:rPr>
              <w:t>（四）服务地点：陕西省财政厅指定地点</w:t>
            </w:r>
          </w:p>
          <w:p>
            <w:pPr>
              <w:pStyle w:val="null3"/>
            </w:pPr>
            <w:r>
              <w:rPr>
                <w:rFonts w:ascii="仿宋_GB2312" w:hAnsi="仿宋_GB2312" w:cs="仿宋_GB2312" w:eastAsia="仿宋_GB2312"/>
                <w:sz w:val="20"/>
                <w:color w:val="000000"/>
              </w:rPr>
              <w:t>（五）项目资金情况：预算金额为</w:t>
            </w:r>
            <w:r>
              <w:rPr>
                <w:rFonts w:ascii="仿宋_GB2312" w:hAnsi="仿宋_GB2312" w:cs="仿宋_GB2312" w:eastAsia="仿宋_GB2312"/>
                <w:sz w:val="20"/>
                <w:color w:val="000000"/>
              </w:rPr>
              <w:t>6万元</w:t>
            </w:r>
          </w:p>
          <w:p>
            <w:pPr>
              <w:pStyle w:val="null3"/>
            </w:pPr>
            <w:r>
              <w:rPr>
                <w:rFonts w:ascii="仿宋_GB2312" w:hAnsi="仿宋_GB2312" w:cs="仿宋_GB2312" w:eastAsia="仿宋_GB2312"/>
                <w:sz w:val="20"/>
                <w:color w:val="000000"/>
              </w:rPr>
              <w:t>二、项目参数</w:t>
            </w:r>
          </w:p>
          <w:p>
            <w:pPr>
              <w:pStyle w:val="null3"/>
            </w:pPr>
            <w:r>
              <w:rPr>
                <w:rFonts w:ascii="仿宋_GB2312" w:hAnsi="仿宋_GB2312" w:cs="仿宋_GB2312" w:eastAsia="仿宋_GB2312"/>
                <w:sz w:val="20"/>
                <w:color w:val="000000"/>
              </w:rPr>
              <w:t>（一）项目概况</w:t>
            </w:r>
          </w:p>
          <w:p>
            <w:pPr>
              <w:pStyle w:val="null3"/>
            </w:pPr>
            <w:r>
              <w:rPr>
                <w:rFonts w:ascii="仿宋_GB2312" w:hAnsi="仿宋_GB2312" w:cs="仿宋_GB2312" w:eastAsia="仿宋_GB2312"/>
                <w:sz w:val="20"/>
                <w:color w:val="000000"/>
              </w:rPr>
              <w:t>陕西省预算管理一体化统一门户模块作为一体化系统入口，为用户提供统一登录入口及跟其他系统的集成访问，为保证各级财政与业务部门日常工作的顺利进行，由专业的运维服务公司负责对预算管理一体化系统门户模块运行维护服务工作，提供系统故障排除、专业技术指导和持续的系统保障服务。</w:t>
            </w:r>
          </w:p>
          <w:p>
            <w:pPr>
              <w:pStyle w:val="null3"/>
            </w:pPr>
            <w:r>
              <w:rPr>
                <w:rFonts w:ascii="仿宋_GB2312" w:hAnsi="仿宋_GB2312" w:cs="仿宋_GB2312" w:eastAsia="仿宋_GB2312"/>
                <w:sz w:val="20"/>
                <w:color w:val="000000"/>
              </w:rPr>
              <w:t>（二）服务对象</w:t>
            </w:r>
          </w:p>
          <w:p>
            <w:pPr>
              <w:pStyle w:val="null3"/>
            </w:pPr>
            <w:r>
              <w:rPr>
                <w:rFonts w:ascii="仿宋_GB2312" w:hAnsi="仿宋_GB2312" w:cs="仿宋_GB2312" w:eastAsia="仿宋_GB2312"/>
                <w:sz w:val="20"/>
                <w:color w:val="000000"/>
              </w:rPr>
              <w:t>全省预算管理一体化系统用户。主要包括财政部门、预算单位、人民银行及代理一体化业务的商业银行。</w:t>
            </w:r>
          </w:p>
          <w:p>
            <w:pPr>
              <w:pStyle w:val="null3"/>
            </w:pPr>
            <w:r>
              <w:rPr>
                <w:rFonts w:ascii="仿宋_GB2312" w:hAnsi="仿宋_GB2312" w:cs="仿宋_GB2312" w:eastAsia="仿宋_GB2312"/>
                <w:sz w:val="20"/>
                <w:color w:val="000000"/>
              </w:rPr>
              <w:t>（三）服务内容</w:t>
            </w:r>
          </w:p>
          <w:p>
            <w:pPr>
              <w:pStyle w:val="null3"/>
            </w:pPr>
            <w:r>
              <w:rPr>
                <w:rFonts w:ascii="仿宋_GB2312" w:hAnsi="仿宋_GB2312" w:cs="仿宋_GB2312" w:eastAsia="仿宋_GB2312"/>
                <w:sz w:val="20"/>
                <w:color w:val="000000"/>
              </w:rPr>
              <w:t>1.业务办理保障服务</w:t>
            </w:r>
          </w:p>
          <w:p>
            <w:pPr>
              <w:pStyle w:val="null3"/>
            </w:pPr>
            <w:r>
              <w:rPr>
                <w:rFonts w:ascii="仿宋_GB2312" w:hAnsi="仿宋_GB2312" w:cs="仿宋_GB2312" w:eastAsia="仿宋_GB2312"/>
                <w:sz w:val="20"/>
                <w:color w:val="000000"/>
              </w:rPr>
              <w:t>向用户提供一体化门户模块的的运维服务，保障用户通过系统完成业务处理。</w:t>
            </w:r>
          </w:p>
          <w:p>
            <w:pPr>
              <w:pStyle w:val="null3"/>
            </w:pPr>
            <w:r>
              <w:rPr>
                <w:rFonts w:ascii="仿宋_GB2312" w:hAnsi="仿宋_GB2312" w:cs="仿宋_GB2312" w:eastAsia="仿宋_GB2312"/>
                <w:sz w:val="20"/>
                <w:color w:val="000000"/>
              </w:rPr>
              <w:t>2.软件系统运行维护服务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对一体化门户模块提供基本的软件运行维护服务，防止系统出现技术性问题，具体包括：每周检查系统运行状态，对系统应用服务的运行情况检查，出现异常问题及时上报，提交问题情况说明并排查、处理问题。</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2）负责该系统因硬件设备调整或故障、网络环境调整或故障、部署方案调整等各种原因引起的重新部署、迁移、测试以及升级工作，以保障该系统正常稳定运行。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问题收集与故障处理。解决全省一体化系统用户的系统问题，通过线上及线下方式收集、排查并解决系统运行中的各类运维问题，及时反馈用户，建立完善的及时响应和应急处理机制，保障系统安全稳定运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4）系统优化升级服务。</w:t>
            </w:r>
            <w:r>
              <w:rPr>
                <w:rFonts w:ascii="仿宋_GB2312" w:hAnsi="仿宋_GB2312" w:cs="仿宋_GB2312" w:eastAsia="仿宋_GB2312"/>
                <w:sz w:val="20"/>
                <w:color w:val="000000"/>
              </w:rPr>
              <w:t>①</w:t>
            </w:r>
            <w:r>
              <w:rPr>
                <w:rFonts w:ascii="仿宋_GB2312" w:hAnsi="仿宋_GB2312" w:cs="仿宋_GB2312" w:eastAsia="仿宋_GB2312"/>
                <w:sz w:val="20"/>
                <w:color w:val="000000"/>
              </w:rPr>
              <w:t>Bug修复：及时对系统产生的bug、漏洞进行修复，保证系统用户稳定使用系统。修复内容包括但不限于功能缺失、功能异常、响应缓慢、内存泄漏、卡顿和死机、布局错乱、文字显示问题、图标显示错误、数据丢失、数据不一致、数据错误、浏览器兼容性、操作系统兼容性、设备兼容性、权限漏洞、数据泄露、注入攻击等。</w:t>
            </w:r>
            <w:r>
              <w:rPr>
                <w:rFonts w:ascii="仿宋_GB2312" w:hAnsi="仿宋_GB2312" w:cs="仿宋_GB2312" w:eastAsia="仿宋_GB2312"/>
                <w:sz w:val="20"/>
                <w:color w:val="000000"/>
              </w:rPr>
              <w:t>②</w:t>
            </w:r>
            <w:r>
              <w:rPr>
                <w:rFonts w:ascii="仿宋_GB2312" w:hAnsi="仿宋_GB2312" w:cs="仿宋_GB2312" w:eastAsia="仿宋_GB2312"/>
                <w:sz w:val="20"/>
                <w:color w:val="000000"/>
              </w:rPr>
              <w:t>功能优化：对系统的代码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优化功能流程，提升用户满意度。</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5）建立完善的运维台账。运维台账应该包括运维技术人员的工作日志、问题处理记录及巡检记录等。</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6）解决该系统与其他系统对接的故障问题，并按照业务实际需求，配合完成联调</w:t>
            </w:r>
            <w:r>
              <w:rPr>
                <w:rFonts w:ascii="仿宋_GB2312" w:hAnsi="仿宋_GB2312" w:cs="仿宋_GB2312" w:eastAsia="仿宋_GB2312"/>
                <w:sz w:val="20"/>
              </w:rPr>
              <w:t>测试工作，以保障该系统正常稳定运行。</w:t>
            </w:r>
          </w:p>
          <w:p>
            <w:pPr>
              <w:pStyle w:val="null3"/>
            </w:pPr>
            <w:r>
              <w:rPr>
                <w:rFonts w:ascii="仿宋_GB2312" w:hAnsi="仿宋_GB2312" w:cs="仿宋_GB2312" w:eastAsia="仿宋_GB2312"/>
                <w:sz w:val="20"/>
              </w:rPr>
              <w:t>3</w:t>
            </w:r>
            <w:r>
              <w:rPr>
                <w:rFonts w:ascii="仿宋_GB2312" w:hAnsi="仿宋_GB2312" w:cs="仿宋_GB2312" w:eastAsia="仿宋_GB2312"/>
                <w:sz w:val="20"/>
              </w:rPr>
              <w:t>.安全运维服务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定期巡检服务：通过日常巡检工作，有效保证系统的正常运行，巡检内容包括但不限于数据库、应用系统服务器的CPU、内存、存储等，根据巡检结果，提供巡检报告，提出优化建议，配合提高系统性能和稳定性。</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故障处理服务：建立该系统应急处理机制，提供故障应急处理服务，当网络访问异常或系统运行出现故障时，运维人员应立即上报，根据要求对问题进行排查和处理，使系统正常运行，同时保障系统在运维年度内的运行安全和数据安全。</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3）安全保障服务：提供安全基线检查、安全加固、漏洞处理、应急响应、应急演练等安全保障支持，保证系统在运维年度内运行安全。</w:t>
            </w:r>
          </w:p>
          <w:p>
            <w:pPr>
              <w:pStyle w:val="null3"/>
            </w:pPr>
            <w:r>
              <w:rPr>
                <w:rFonts w:ascii="仿宋_GB2312" w:hAnsi="仿宋_GB2312" w:cs="仿宋_GB2312" w:eastAsia="仿宋_GB2312"/>
                <w:sz w:val="20"/>
              </w:rPr>
              <w:t>4</w:t>
            </w:r>
            <w:r>
              <w:rPr>
                <w:rFonts w:ascii="仿宋_GB2312" w:hAnsi="仿宋_GB2312" w:cs="仿宋_GB2312" w:eastAsia="仿宋_GB2312"/>
                <w:sz w:val="20"/>
              </w:rPr>
              <w:t>.系统培训服务</w:t>
            </w:r>
          </w:p>
          <w:p>
            <w:pPr>
              <w:pStyle w:val="null3"/>
            </w:pPr>
            <w:r>
              <w:rPr>
                <w:rFonts w:ascii="仿宋_GB2312" w:hAnsi="仿宋_GB2312" w:cs="仿宋_GB2312" w:eastAsia="仿宋_GB2312"/>
                <w:sz w:val="20"/>
              </w:rPr>
              <w:t>根据采购人要求，为全省用户提供系统操作培训，包括线下集中培训、线上视频培训、常见问题在线集中解答、录制培训课件、提供操作指南等，使用户能够正确熟练地使用系统。根据系统升级、优化情况，实时更新操作指南等内容。</w:t>
            </w:r>
          </w:p>
          <w:p>
            <w:pPr>
              <w:pStyle w:val="null3"/>
            </w:pPr>
            <w:r>
              <w:rPr>
                <w:rFonts w:ascii="仿宋_GB2312" w:hAnsi="仿宋_GB2312" w:cs="仿宋_GB2312" w:eastAsia="仿宋_GB2312"/>
                <w:sz w:val="20"/>
              </w:rPr>
              <w:t>5</w:t>
            </w:r>
            <w:r>
              <w:rPr>
                <w:rFonts w:ascii="仿宋_GB2312" w:hAnsi="仿宋_GB2312" w:cs="仿宋_GB2312" w:eastAsia="仿宋_GB2312"/>
                <w:sz w:val="20"/>
              </w:rPr>
              <w:t>.其他运维事项</w:t>
            </w:r>
          </w:p>
          <w:p>
            <w:pPr>
              <w:pStyle w:val="null3"/>
            </w:pPr>
            <w:r>
              <w:rPr>
                <w:rFonts w:ascii="仿宋_GB2312" w:hAnsi="仿宋_GB2312" w:cs="仿宋_GB2312" w:eastAsia="仿宋_GB2312"/>
                <w:sz w:val="20"/>
              </w:rPr>
              <w:t>完成采购人要求的其他运维保障工作。</w:t>
            </w:r>
          </w:p>
          <w:p>
            <w:pPr>
              <w:pStyle w:val="null3"/>
            </w:pPr>
            <w:r>
              <w:rPr>
                <w:rFonts w:ascii="仿宋_GB2312" w:hAnsi="仿宋_GB2312" w:cs="仿宋_GB2312" w:eastAsia="仿宋_GB2312"/>
                <w:sz w:val="20"/>
              </w:rPr>
              <w:t>（四）服务要求</w:t>
            </w:r>
          </w:p>
          <w:p>
            <w:pPr>
              <w:pStyle w:val="null3"/>
            </w:pPr>
            <w:r>
              <w:rPr>
                <w:rFonts w:ascii="仿宋_GB2312" w:hAnsi="仿宋_GB2312" w:cs="仿宋_GB2312" w:eastAsia="仿宋_GB2312"/>
                <w:sz w:val="20"/>
                <w:color w:val="000000"/>
              </w:rPr>
              <w:t>1.服务形式</w:t>
            </w:r>
          </w:p>
          <w:p>
            <w:pPr>
              <w:pStyle w:val="null3"/>
            </w:pPr>
            <w:r>
              <w:rPr>
                <w:rFonts w:ascii="仿宋_GB2312" w:hAnsi="仿宋_GB2312" w:cs="仿宋_GB2312" w:eastAsia="仿宋_GB2312"/>
                <w:sz w:val="20"/>
                <w:color w:val="000000"/>
              </w:rPr>
              <w:t>电话服务及现场服务：提供电话等技术服务，进行业务系统流程及操作咨询和答疑。必要时，按照采购人需要，派运维服务人员进行现场服务，解决用户问题。同时配套有技术支撑，指派有丰富经验的工程师提供</w:t>
            </w:r>
            <w:r>
              <w:rPr>
                <w:rFonts w:ascii="仿宋_GB2312" w:hAnsi="仿宋_GB2312" w:cs="仿宋_GB2312" w:eastAsia="仿宋_GB2312"/>
                <w:sz w:val="20"/>
                <w:color w:val="000000"/>
              </w:rPr>
              <w:t>7*24小时支持，以便为用户提供紧急支持，随时免费解答用户的技术问题。</w:t>
            </w:r>
          </w:p>
          <w:p>
            <w:pPr>
              <w:pStyle w:val="null3"/>
            </w:pPr>
            <w:r>
              <w:rPr>
                <w:rFonts w:ascii="仿宋_GB2312" w:hAnsi="仿宋_GB2312" w:cs="仿宋_GB2312" w:eastAsia="仿宋_GB2312"/>
                <w:sz w:val="20"/>
                <w:color w:val="000000"/>
              </w:rPr>
              <w:t>2.日常巡检</w:t>
            </w:r>
          </w:p>
          <w:p>
            <w:pPr>
              <w:pStyle w:val="null3"/>
            </w:pPr>
            <w:r>
              <w:rPr>
                <w:rFonts w:ascii="仿宋_GB2312" w:hAnsi="仿宋_GB2312" w:cs="仿宋_GB2312" w:eastAsia="仿宋_GB2312"/>
                <w:sz w:val="20"/>
                <w:color w:val="000000"/>
              </w:rPr>
              <w:t>每周对系统运行情况开展巡检服务，每次巡检均需做好记录，对巡检过程中发现的问题或缺陷应及时分析处理并形成周巡检报告。每月运维工程师要提交本月的系统运行情况报告。</w:t>
            </w:r>
          </w:p>
          <w:p>
            <w:pPr>
              <w:pStyle w:val="null3"/>
            </w:pPr>
            <w:r>
              <w:rPr>
                <w:rFonts w:ascii="仿宋_GB2312" w:hAnsi="仿宋_GB2312" w:cs="仿宋_GB2312" w:eastAsia="仿宋_GB2312"/>
                <w:sz w:val="20"/>
                <w:color w:val="000000"/>
              </w:rPr>
              <w:t>3.运维服务时间</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7*24小时电话及工作群远程技术服务。</w:t>
            </w:r>
          </w:p>
          <w:p>
            <w:pPr>
              <w:pStyle w:val="null3"/>
            </w:pPr>
            <w:r>
              <w:rPr>
                <w:rFonts w:ascii="仿宋_GB2312" w:hAnsi="仿宋_GB2312" w:cs="仿宋_GB2312" w:eastAsia="仿宋_GB2312"/>
                <w:sz w:val="20"/>
                <w:color w:val="000000"/>
              </w:rPr>
              <w:t>4.运维服务响应时限</w:t>
            </w:r>
          </w:p>
          <w:p>
            <w:pPr>
              <w:pStyle w:val="null3"/>
            </w:pPr>
            <w:r>
              <w:rPr>
                <w:rFonts w:ascii="仿宋_GB2312" w:hAnsi="仿宋_GB2312" w:cs="仿宋_GB2312" w:eastAsia="仿宋_GB2312"/>
                <w:sz w:val="20"/>
                <w:color w:val="000000"/>
              </w:rPr>
              <w:t>运维服务人员接到采购人运维工单，</w:t>
            </w:r>
            <w:r>
              <w:rPr>
                <w:rFonts w:ascii="仿宋_GB2312" w:hAnsi="仿宋_GB2312" w:cs="仿宋_GB2312" w:eastAsia="仿宋_GB2312"/>
                <w:sz w:val="20"/>
                <w:color w:val="000000"/>
              </w:rPr>
              <w:t>1小时之内做出实质性响应，原则上按照工单派发顺序1至5个工作日完成任务。</w:t>
            </w:r>
          </w:p>
          <w:p>
            <w:pPr>
              <w:pStyle w:val="null3"/>
            </w:pPr>
            <w:r>
              <w:rPr>
                <w:rFonts w:ascii="仿宋_GB2312" w:hAnsi="仿宋_GB2312" w:cs="仿宋_GB2312" w:eastAsia="仿宋_GB2312"/>
                <w:sz w:val="20"/>
                <w:color w:val="000000"/>
              </w:rPr>
              <w:t>5.故障响应时限</w:t>
            </w:r>
          </w:p>
          <w:p>
            <w:pPr>
              <w:pStyle w:val="null3"/>
            </w:pPr>
            <w:r>
              <w:rPr>
                <w:rFonts w:ascii="仿宋_GB2312" w:hAnsi="仿宋_GB2312" w:cs="仿宋_GB2312" w:eastAsia="仿宋_GB2312"/>
                <w:sz w:val="20"/>
                <w:color w:val="000000"/>
              </w:rPr>
              <w:t>出现系统故障时，运维服务人员</w:t>
            </w:r>
            <w:r>
              <w:rPr>
                <w:rFonts w:ascii="仿宋_GB2312" w:hAnsi="仿宋_GB2312" w:cs="仿宋_GB2312" w:eastAsia="仿宋_GB2312"/>
                <w:sz w:val="20"/>
                <w:color w:val="000000"/>
              </w:rPr>
              <w:t>60分钟内做出电话响应，如电话或远程技术服务无法解决时，应委派具有故障解决能力的运维服务人员24小时内到达现场处理，原则上8小时内解决问题。</w:t>
            </w:r>
          </w:p>
          <w:p>
            <w:pPr>
              <w:pStyle w:val="null3"/>
            </w:pPr>
            <w:r>
              <w:rPr>
                <w:rFonts w:ascii="仿宋_GB2312" w:hAnsi="仿宋_GB2312" w:cs="仿宋_GB2312" w:eastAsia="仿宋_GB2312"/>
                <w:sz w:val="20"/>
                <w:color w:val="000000"/>
              </w:rPr>
              <w:t>6.运维服务人员要求</w:t>
            </w:r>
          </w:p>
          <w:p>
            <w:pPr>
              <w:pStyle w:val="null3"/>
            </w:pPr>
            <w:r>
              <w:rPr>
                <w:rFonts w:ascii="仿宋_GB2312" w:hAnsi="仿宋_GB2312" w:cs="仿宋_GB2312" w:eastAsia="仿宋_GB2312"/>
                <w:sz w:val="20"/>
                <w:color w:val="000000"/>
              </w:rPr>
              <w:t>需要安排具有同类运维项目经验的专项运维工程师，负责本项目的运维工作安全、稳定进行。且需参与过本项目研发的人员提供技术支持，以满足项目优化、升级的需求。运维服务商应确保运维服务团队人员稳定，不得随意变更运维服务人员。</w:t>
            </w:r>
          </w:p>
          <w:p>
            <w:pPr>
              <w:pStyle w:val="null3"/>
            </w:pPr>
            <w:r>
              <w:rPr>
                <w:rFonts w:ascii="仿宋_GB2312" w:hAnsi="仿宋_GB2312" w:cs="仿宋_GB2312" w:eastAsia="仿宋_GB2312"/>
                <w:sz w:val="20"/>
                <w:color w:val="000000"/>
              </w:rPr>
              <w:t>7.网络安全及人员保密要求</w:t>
            </w:r>
          </w:p>
          <w:p>
            <w:pPr>
              <w:pStyle w:val="null3"/>
            </w:pPr>
            <w:r>
              <w:rPr>
                <w:rFonts w:ascii="仿宋_GB2312" w:hAnsi="仿宋_GB2312" w:cs="仿宋_GB2312" w:eastAsia="仿宋_GB2312"/>
                <w:sz w:val="20"/>
                <w:color w:val="000000"/>
              </w:rPr>
              <w:t>运维服务人员应保障该系统稳定安全运行，确保该系统数据的安全性和可靠性，杜绝系统的数据泄露、篡改或丢失，数据不得用于运维工作之外的其他用途，并作好网络安全防范工作。运维期间，运维服务人员应对系统相关信息及数据进行保密，不得公开，或向第三方提供。</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标的名称：陕西省预算管理一体化系统人员台账管理模块运维服务项目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一、基本信息</w:t>
            </w:r>
          </w:p>
          <w:p>
            <w:pPr>
              <w:pStyle w:val="null3"/>
            </w:pPr>
            <w:r>
              <w:rPr>
                <w:rFonts w:ascii="仿宋_GB2312" w:hAnsi="仿宋_GB2312" w:cs="仿宋_GB2312" w:eastAsia="仿宋_GB2312"/>
                <w:sz w:val="20"/>
                <w:color w:val="000000"/>
              </w:rPr>
              <w:t>（一）项目名称：陕西省预算管理一体化系统人员台账管理模块运维服务项目</w:t>
            </w:r>
          </w:p>
          <w:p>
            <w:pPr>
              <w:pStyle w:val="null3"/>
            </w:pPr>
            <w:r>
              <w:rPr>
                <w:rFonts w:ascii="仿宋_GB2312" w:hAnsi="仿宋_GB2312" w:cs="仿宋_GB2312" w:eastAsia="仿宋_GB2312"/>
                <w:sz w:val="20"/>
                <w:color w:val="000000"/>
              </w:rPr>
              <w:t>（二）项目功能或目标：为陕西省各级财政部门、预算单位开展人员基础信息管理、人员经费预算编制测算等提供日常维护服务，提高系统整体稳定性，确保陕西省预算管理一体化系统人员台账模块稳定运行，保证各级财政与预算单位日常工作顺利进行。</w:t>
            </w:r>
          </w:p>
          <w:p>
            <w:pPr>
              <w:pStyle w:val="null3"/>
            </w:pPr>
            <w:r>
              <w:rPr>
                <w:rFonts w:ascii="仿宋_GB2312" w:hAnsi="仿宋_GB2312" w:cs="仿宋_GB2312" w:eastAsia="仿宋_GB2312"/>
                <w:sz w:val="20"/>
                <w:color w:val="000000"/>
              </w:rPr>
              <w:t>（三）服务期限：</w:t>
            </w:r>
            <w:r>
              <w:rPr>
                <w:rFonts w:ascii="仿宋_GB2312" w:hAnsi="仿宋_GB2312" w:cs="仿宋_GB2312" w:eastAsia="仿宋_GB2312"/>
                <w:sz w:val="20"/>
                <w:color w:val="000000"/>
              </w:rPr>
              <w:t>1年</w:t>
            </w:r>
          </w:p>
          <w:p>
            <w:pPr>
              <w:pStyle w:val="null3"/>
            </w:pPr>
            <w:r>
              <w:rPr>
                <w:rFonts w:ascii="仿宋_GB2312" w:hAnsi="仿宋_GB2312" w:cs="仿宋_GB2312" w:eastAsia="仿宋_GB2312"/>
                <w:sz w:val="20"/>
                <w:color w:val="000000"/>
              </w:rPr>
              <w:t>（四）服务地点：陕西省财政厅指定地点</w:t>
            </w:r>
          </w:p>
          <w:p>
            <w:pPr>
              <w:pStyle w:val="null3"/>
            </w:pPr>
            <w:r>
              <w:rPr>
                <w:rFonts w:ascii="仿宋_GB2312" w:hAnsi="仿宋_GB2312" w:cs="仿宋_GB2312" w:eastAsia="仿宋_GB2312"/>
                <w:sz w:val="20"/>
                <w:color w:val="000000"/>
              </w:rPr>
              <w:t>（五）项目资金情况：预算金额为</w:t>
            </w:r>
            <w:r>
              <w:rPr>
                <w:rFonts w:ascii="仿宋_GB2312" w:hAnsi="仿宋_GB2312" w:cs="仿宋_GB2312" w:eastAsia="仿宋_GB2312"/>
                <w:sz w:val="20"/>
                <w:color w:val="000000"/>
              </w:rPr>
              <w:t>78万元</w:t>
            </w:r>
          </w:p>
          <w:p>
            <w:pPr>
              <w:pStyle w:val="null3"/>
            </w:pPr>
            <w:r>
              <w:rPr>
                <w:rFonts w:ascii="仿宋_GB2312" w:hAnsi="仿宋_GB2312" w:cs="仿宋_GB2312" w:eastAsia="仿宋_GB2312"/>
                <w:sz w:val="20"/>
                <w:color w:val="000000"/>
              </w:rPr>
              <w:t>二、项目参数</w:t>
            </w:r>
          </w:p>
          <w:p>
            <w:pPr>
              <w:pStyle w:val="null3"/>
            </w:pPr>
            <w:r>
              <w:rPr>
                <w:rFonts w:ascii="仿宋_GB2312" w:hAnsi="仿宋_GB2312" w:cs="仿宋_GB2312" w:eastAsia="仿宋_GB2312"/>
                <w:sz w:val="20"/>
                <w:color w:val="000000"/>
              </w:rPr>
              <w:t>（一）项目概况</w:t>
            </w:r>
          </w:p>
          <w:p>
            <w:pPr>
              <w:pStyle w:val="null3"/>
            </w:pPr>
            <w:r>
              <w:rPr>
                <w:rFonts w:ascii="仿宋_GB2312" w:hAnsi="仿宋_GB2312" w:cs="仿宋_GB2312" w:eastAsia="仿宋_GB2312"/>
                <w:sz w:val="20"/>
                <w:color w:val="000000"/>
              </w:rPr>
              <w:t>陕西省预算管理一体化系统人员台账管理模块采用省级集中部署模式，负责全省区划，预算单位的财政供养人员综合管理，实现全省财政供养人员的审核管理、人员经费发放和人员经费预算管理等功能，为保障各区域业务的正常开展和系统的正常运行，需由专业的信息化公司提供技术保障服务。</w:t>
            </w:r>
          </w:p>
          <w:p>
            <w:pPr>
              <w:pStyle w:val="null3"/>
            </w:pPr>
            <w:r>
              <w:rPr>
                <w:rFonts w:ascii="仿宋_GB2312" w:hAnsi="仿宋_GB2312" w:cs="仿宋_GB2312" w:eastAsia="仿宋_GB2312"/>
                <w:sz w:val="20"/>
                <w:color w:val="000000"/>
              </w:rPr>
              <w:t>（二）服务对象</w:t>
            </w:r>
          </w:p>
          <w:p>
            <w:pPr>
              <w:pStyle w:val="null3"/>
            </w:pPr>
            <w:r>
              <w:rPr>
                <w:rFonts w:ascii="仿宋_GB2312" w:hAnsi="仿宋_GB2312" w:cs="仿宋_GB2312" w:eastAsia="仿宋_GB2312"/>
                <w:sz w:val="20"/>
                <w:color w:val="000000"/>
              </w:rPr>
              <w:t>全省预算管理一体化系统用户。</w:t>
            </w:r>
          </w:p>
          <w:p>
            <w:pPr>
              <w:pStyle w:val="null3"/>
            </w:pPr>
            <w:r>
              <w:rPr>
                <w:rFonts w:ascii="仿宋_GB2312" w:hAnsi="仿宋_GB2312" w:cs="仿宋_GB2312" w:eastAsia="仿宋_GB2312"/>
                <w:sz w:val="20"/>
                <w:color w:val="000000"/>
              </w:rPr>
              <w:t>（三）服务内容</w:t>
            </w:r>
          </w:p>
          <w:p>
            <w:pPr>
              <w:pStyle w:val="null3"/>
            </w:pPr>
            <w:r>
              <w:rPr>
                <w:rFonts w:ascii="仿宋_GB2312" w:hAnsi="仿宋_GB2312" w:cs="仿宋_GB2312" w:eastAsia="仿宋_GB2312"/>
                <w:sz w:val="20"/>
                <w:color w:val="000000"/>
              </w:rPr>
              <w:t>1.业务办理保障服务</w:t>
            </w:r>
          </w:p>
          <w:p>
            <w:pPr>
              <w:pStyle w:val="null3"/>
            </w:pPr>
            <w:r>
              <w:rPr>
                <w:rFonts w:ascii="仿宋_GB2312" w:hAnsi="仿宋_GB2312" w:cs="仿宋_GB2312" w:eastAsia="仿宋_GB2312"/>
                <w:sz w:val="20"/>
                <w:color w:val="000000"/>
              </w:rPr>
              <w:t>保障陕西财政预算管理一体化系统人员台账管理模块的正常、稳定、不间断的运行，配备专业工程师开展日常运维服务，确保预算管理一体化系统人员信息、工资信息业务正常办理；确保机关事业单位每月工资通过人员台账顺利发放；确保报送财政部的人员信息各版本（日常动态版本、预算编制版本、财政供养版本）数据的及时性、准确性；确保财政供养人员信息报送工作顺利进行；确保为预算管理一体化系统提供人员信息保障工作。</w:t>
            </w:r>
          </w:p>
          <w:p>
            <w:pPr>
              <w:pStyle w:val="null3"/>
            </w:pPr>
            <w:r>
              <w:rPr>
                <w:rFonts w:ascii="仿宋_GB2312" w:hAnsi="仿宋_GB2312" w:cs="仿宋_GB2312" w:eastAsia="仿宋_GB2312"/>
                <w:sz w:val="20"/>
                <w:color w:val="000000"/>
              </w:rPr>
              <w:t>2.日常技术支持服务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1）驻场服务</w:t>
            </w:r>
          </w:p>
          <w:p>
            <w:pPr>
              <w:pStyle w:val="null3"/>
            </w:pPr>
            <w:r>
              <w:rPr>
                <w:rFonts w:ascii="仿宋_GB2312" w:hAnsi="仿宋_GB2312" w:cs="仿宋_GB2312" w:eastAsia="仿宋_GB2312"/>
                <w:sz w:val="20"/>
                <w:color w:val="000000"/>
              </w:rPr>
              <w:t>提供驻场运维服务，负责系统运行监控以及问题处理工作。服务期间，运维服务人员在国家法定工作日提供技术支持服务，通过</w:t>
            </w:r>
            <w:r>
              <w:rPr>
                <w:rFonts w:ascii="仿宋_GB2312" w:hAnsi="仿宋_GB2312" w:cs="仿宋_GB2312" w:eastAsia="仿宋_GB2312"/>
                <w:sz w:val="20"/>
                <w:color w:val="000000"/>
              </w:rPr>
              <w:t>96702热线电话提供一线坐席和二线运维服务。必要时，可根据业务需要在非工作时间配合采购人完成相关临时工作任务。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2）电话服务及现场服务</w:t>
            </w:r>
          </w:p>
          <w:p>
            <w:pPr>
              <w:pStyle w:val="null3"/>
            </w:pPr>
            <w:r>
              <w:rPr>
                <w:rFonts w:ascii="仿宋_GB2312" w:hAnsi="仿宋_GB2312" w:cs="仿宋_GB2312" w:eastAsia="仿宋_GB2312"/>
                <w:sz w:val="20"/>
                <w:color w:val="000000"/>
              </w:rPr>
              <w:t>向用户提供电话等技术服务，进行业务系统流程及操作咨询和答疑。必要时，按照业务需要，采购人派运维服务人员上门现场服务，保证用户问题得到有效解决，系统平稳运行。</w:t>
            </w:r>
          </w:p>
          <w:p>
            <w:pPr>
              <w:pStyle w:val="null3"/>
            </w:pPr>
            <w:r>
              <w:rPr>
                <w:rFonts w:ascii="仿宋_GB2312" w:hAnsi="仿宋_GB2312" w:cs="仿宋_GB2312" w:eastAsia="仿宋_GB2312"/>
                <w:sz w:val="20"/>
                <w:color w:val="000000"/>
              </w:rPr>
              <w:t>3.软件系统运行维护服务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对一体化系统人员台账管理模块提供基本的软件运行维护服务，防止系统出现技术性问题，具体包括：每工作日检查系统运行状态，对人员台账系统应用服务的运行情况检查，出现异常问题及时上报，提交问题情况说明并排查、解决问题。</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2）负责一体化系统人员台账管理模块因硬件设备调整或故障、网络环境调整或故障、部署方案调整等各种原因引起的重新部署、迁移、测试以及升级工作，以保障该系统正常稳定运行。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3）软件类技术支撑：协助系统管理员执行参数设置等系统模块管理事务；负责更正由于应用程序、用户误操作等原因造成的数据库数据错误；负责因政策调整，对系统模块标准的更新。</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系统意外故障类问题：负责指导用户端浏览器、报表插件安装等；负责因其他原因导致无法正常使用系统的问题排查及恢复；指导用户解决由于病毒、安装其它软件、操作系统故障等原因造成的无法正常访问系统的问题。</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5）负责人员台账模块与其他系统对接类故障问题。</w:t>
            </w:r>
          </w:p>
          <w:p>
            <w:pPr>
              <w:pStyle w:val="null3"/>
            </w:pPr>
            <w:r>
              <w:rPr>
                <w:rFonts w:ascii="仿宋_GB2312" w:hAnsi="仿宋_GB2312" w:cs="仿宋_GB2312" w:eastAsia="仿宋_GB2312"/>
                <w:sz w:val="20"/>
                <w:color w:val="000000"/>
              </w:rPr>
              <w:t>4.业务数据统计服务</w:t>
            </w:r>
          </w:p>
          <w:p>
            <w:pPr>
              <w:pStyle w:val="null3"/>
            </w:pPr>
            <w:r>
              <w:rPr>
                <w:rFonts w:ascii="仿宋_GB2312" w:hAnsi="仿宋_GB2312" w:cs="仿宋_GB2312" w:eastAsia="仿宋_GB2312"/>
                <w:sz w:val="20"/>
                <w:color w:val="000000"/>
              </w:rPr>
              <w:t>根据用户的需求，提供系统相关数据统计服务，如人员基本信息等，保证统计数据的完整和准确。</w:t>
            </w:r>
          </w:p>
          <w:p>
            <w:pPr>
              <w:pStyle w:val="null3"/>
            </w:pPr>
            <w:r>
              <w:rPr>
                <w:rFonts w:ascii="仿宋_GB2312" w:hAnsi="仿宋_GB2312" w:cs="仿宋_GB2312" w:eastAsia="仿宋_GB2312"/>
                <w:sz w:val="20"/>
                <w:color w:val="000000"/>
              </w:rPr>
              <w:t>5.数据维护运维服务</w:t>
            </w:r>
          </w:p>
          <w:p>
            <w:pPr>
              <w:pStyle w:val="null3"/>
            </w:pPr>
            <w:r>
              <w:rPr>
                <w:rFonts w:ascii="仿宋_GB2312" w:hAnsi="仿宋_GB2312" w:cs="仿宋_GB2312" w:eastAsia="仿宋_GB2312"/>
                <w:sz w:val="20"/>
                <w:color w:val="000000"/>
              </w:rPr>
              <w:t>为各级财政部门提供保障业务正常开展的数据维护服务，包括人员工资数据等数据的维护。</w:t>
            </w:r>
          </w:p>
          <w:p>
            <w:pPr>
              <w:pStyle w:val="null3"/>
            </w:pPr>
            <w:r>
              <w:rPr>
                <w:rFonts w:ascii="仿宋_GB2312" w:hAnsi="仿宋_GB2312" w:cs="仿宋_GB2312" w:eastAsia="仿宋_GB2312"/>
                <w:sz w:val="20"/>
                <w:color w:val="000000"/>
              </w:rPr>
              <w:t>6.安全运维服务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1）定期巡检服务：通过日常巡检工作，有效保证系统的正常运行，巡检内容包括每日巡检数据库表空间余量，该系统服务器进程占用情况和磁盘空间存储容量等。</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故障处理服务：建立该系统应急处理机制，提供故障应急处理服务，当网络访问异常或系统运行出现故障时，运维人员应立即上报，根据要求对问题进行排查和处理，使系统正常运行，保障系统在运维年度内的运行安全和数据安全。</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3）安全保障服务：提供安全基线检查、安全加固、漏洞处理、应急响应、应急演练等安全保障支持，保证系统在运维年度内运行安全。</w:t>
            </w:r>
          </w:p>
          <w:p>
            <w:pPr>
              <w:pStyle w:val="null3"/>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7.系统更新服务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Bug修复：及时对系统bug、漏洞进行修复，保证系统用户稳定使用系统。修复内容包括但不限于功能缺失、功能异常、响应缓慢、内存泄漏、卡顿和死机、布局错乱、文字显示问题、图标显示错误、数据丢失、数据不一致、数据错误、浏览器兼容性、操作系统兼容性、设备兼容性、权限漏洞、数据泄露、注入攻击等。</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功能优化：对系统的代码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优化功能流程，提升用户满意度。</w:t>
            </w:r>
          </w:p>
          <w:p>
            <w:pPr>
              <w:pStyle w:val="null3"/>
            </w:pPr>
            <w:r>
              <w:rPr>
                <w:rFonts w:ascii="仿宋_GB2312" w:hAnsi="仿宋_GB2312" w:cs="仿宋_GB2312" w:eastAsia="仿宋_GB2312"/>
                <w:sz w:val="20"/>
                <w:color w:val="000000"/>
              </w:rPr>
              <w:t>8.系统培训服务</w:t>
            </w:r>
          </w:p>
          <w:p>
            <w:pPr>
              <w:pStyle w:val="null3"/>
            </w:pPr>
            <w:r>
              <w:rPr>
                <w:rFonts w:ascii="仿宋_GB2312" w:hAnsi="仿宋_GB2312" w:cs="仿宋_GB2312" w:eastAsia="仿宋_GB2312"/>
                <w:sz w:val="20"/>
                <w:color w:val="000000"/>
              </w:rPr>
              <w:t>根据要求，为全省用户提供系统操作培训，包括线下集中培训、线上视频培训、常见问题在线集中解答、录制培训课件、提供操作指南等，使用户能够正确熟练地使用系统。根据系统升级、优化情况，实时更新系统操作指南等内容。</w:t>
            </w:r>
          </w:p>
          <w:p>
            <w:pPr>
              <w:pStyle w:val="null3"/>
            </w:pPr>
            <w:r>
              <w:rPr>
                <w:rFonts w:ascii="仿宋_GB2312" w:hAnsi="仿宋_GB2312" w:cs="仿宋_GB2312" w:eastAsia="仿宋_GB2312"/>
                <w:sz w:val="20"/>
                <w:color w:val="000000"/>
              </w:rPr>
              <w:t>9.其他运维事项</w:t>
            </w:r>
          </w:p>
          <w:p>
            <w:pPr>
              <w:pStyle w:val="null3"/>
            </w:pPr>
            <w:r>
              <w:rPr>
                <w:rFonts w:ascii="仿宋_GB2312" w:hAnsi="仿宋_GB2312" w:cs="仿宋_GB2312" w:eastAsia="仿宋_GB2312"/>
                <w:sz w:val="20"/>
                <w:color w:val="000000"/>
              </w:rPr>
              <w:t>完成项目采购人要求的其他运维保障工作事项。</w:t>
            </w:r>
          </w:p>
          <w:p>
            <w:pPr>
              <w:pStyle w:val="null3"/>
            </w:pPr>
            <w:r>
              <w:rPr>
                <w:rFonts w:ascii="仿宋_GB2312" w:hAnsi="仿宋_GB2312" w:cs="仿宋_GB2312" w:eastAsia="仿宋_GB2312"/>
                <w:sz w:val="20"/>
                <w:color w:val="000000"/>
              </w:rPr>
              <w:t>（四）服务要求</w:t>
            </w:r>
          </w:p>
          <w:p>
            <w:pPr>
              <w:pStyle w:val="null3"/>
            </w:pPr>
            <w:r>
              <w:rPr>
                <w:rFonts w:ascii="仿宋_GB2312" w:hAnsi="仿宋_GB2312" w:cs="仿宋_GB2312" w:eastAsia="仿宋_GB2312"/>
                <w:sz w:val="20"/>
                <w:color w:val="000000"/>
              </w:rPr>
              <w:t>1.运维服务方式要求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驻场服务：通过派驻运维服务人员在陕西省财政厅指定地点提供运维服务，并负责为运维服务人员提供满足国产化要求的电脑等设备。必要时，可根据业务需要在非工作时间配合采购人完成相关临时工作任务。同时配套有技术支撑，指派有丰富经验的工程师提供7*24小时支持，以便为用户提供紧急支持，随时免费解答用户的技术问题。</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2）上门服务：主要针对用户远程方式不能解决的问题，需要运维人员抵达用户现场提供的服务。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3）应急现场支持</w:t>
            </w:r>
          </w:p>
          <w:p>
            <w:pPr>
              <w:pStyle w:val="null3"/>
            </w:pPr>
            <w:r>
              <w:rPr>
                <w:rFonts w:ascii="仿宋_GB2312" w:hAnsi="仿宋_GB2312" w:cs="仿宋_GB2312" w:eastAsia="仿宋_GB2312"/>
                <w:sz w:val="20"/>
                <w:color w:val="000000"/>
              </w:rPr>
              <w:t>工作时间之外，包括工作日</w:t>
            </w:r>
            <w:r>
              <w:rPr>
                <w:rFonts w:ascii="仿宋_GB2312" w:hAnsi="仿宋_GB2312" w:cs="仿宋_GB2312" w:eastAsia="仿宋_GB2312"/>
                <w:sz w:val="20"/>
                <w:color w:val="000000"/>
              </w:rPr>
              <w:t>8小时之外、法定节假日中间件发生故障的现场应急处理。要求工程师1小时内到达现场。</w:t>
            </w:r>
          </w:p>
          <w:p>
            <w:pPr>
              <w:pStyle w:val="null3"/>
            </w:pPr>
            <w:r>
              <w:rPr>
                <w:rFonts w:ascii="仿宋_GB2312" w:hAnsi="仿宋_GB2312" w:cs="仿宋_GB2312" w:eastAsia="仿宋_GB2312"/>
                <w:sz w:val="20"/>
                <w:color w:val="000000"/>
              </w:rPr>
              <w:t>2.日常巡检</w:t>
            </w:r>
          </w:p>
          <w:p>
            <w:pPr>
              <w:pStyle w:val="null3"/>
            </w:pPr>
            <w:r>
              <w:rPr>
                <w:rFonts w:ascii="仿宋_GB2312" w:hAnsi="仿宋_GB2312" w:cs="仿宋_GB2312" w:eastAsia="仿宋_GB2312"/>
                <w:sz w:val="20"/>
                <w:color w:val="000000"/>
              </w:rPr>
              <w:t>每周对系统运行情况开展巡检服务，每次巡检均需做好记录，每月汇总形成巡检报告；对巡检过程中发现的问题或缺陷应及时分析处理并形成报告。</w:t>
            </w:r>
          </w:p>
          <w:p>
            <w:pPr>
              <w:pStyle w:val="null3"/>
            </w:pPr>
            <w:r>
              <w:rPr>
                <w:rFonts w:ascii="仿宋_GB2312" w:hAnsi="仿宋_GB2312" w:cs="仿宋_GB2312" w:eastAsia="仿宋_GB2312"/>
                <w:sz w:val="20"/>
                <w:color w:val="000000"/>
              </w:rPr>
              <w:t>3.运维服务时间</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5*8小时工作日驻场运维服务，5*8小时工作日96702热线电话技术支持服务，7*24小时电话及工作群远程技术服务。</w:t>
            </w:r>
          </w:p>
          <w:p>
            <w:pPr>
              <w:pStyle w:val="null3"/>
            </w:pPr>
            <w:r>
              <w:rPr>
                <w:rFonts w:ascii="仿宋_GB2312" w:hAnsi="仿宋_GB2312" w:cs="仿宋_GB2312" w:eastAsia="仿宋_GB2312"/>
                <w:sz w:val="20"/>
                <w:color w:val="000000"/>
              </w:rPr>
              <w:t>4.运维服务响应时限</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1）运维服务人员接到96702热线服务用户服务请求后，工作日30分钟内做出实质性响应，非工作日2小时内做出实质性响应。</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2）运维服务人员接到采购人运维工单服务，12小时之内做出实质性响应，原则上按照工单派发顺序1至5个工作日完成任务。</w:t>
            </w:r>
          </w:p>
          <w:p>
            <w:pPr>
              <w:pStyle w:val="null3"/>
            </w:pPr>
            <w:r>
              <w:rPr>
                <w:rFonts w:ascii="仿宋_GB2312" w:hAnsi="仿宋_GB2312" w:cs="仿宋_GB2312" w:eastAsia="仿宋_GB2312"/>
                <w:sz w:val="20"/>
                <w:color w:val="000000"/>
              </w:rPr>
              <w:t>5.故障响应时限</w:t>
            </w:r>
          </w:p>
          <w:p>
            <w:pPr>
              <w:pStyle w:val="null3"/>
            </w:pPr>
            <w:r>
              <w:rPr>
                <w:rFonts w:ascii="仿宋_GB2312" w:hAnsi="仿宋_GB2312" w:cs="仿宋_GB2312" w:eastAsia="仿宋_GB2312"/>
                <w:sz w:val="20"/>
                <w:color w:val="000000"/>
              </w:rPr>
              <w:t>出现系统故障时，运维服务人员</w:t>
            </w:r>
            <w:r>
              <w:rPr>
                <w:rFonts w:ascii="仿宋_GB2312" w:hAnsi="仿宋_GB2312" w:cs="仿宋_GB2312" w:eastAsia="仿宋_GB2312"/>
                <w:sz w:val="20"/>
                <w:color w:val="000000"/>
              </w:rPr>
              <w:t>60分钟内做出电话响应，如电话或远程技术服务无法解决时，应委派具有故障解决能力的服务人员24小时内到达现场处理，原则上8小时内解决问题。</w:t>
            </w:r>
          </w:p>
          <w:p>
            <w:pPr>
              <w:pStyle w:val="null3"/>
            </w:pPr>
            <w:r>
              <w:rPr>
                <w:rFonts w:ascii="仿宋_GB2312" w:hAnsi="仿宋_GB2312" w:cs="仿宋_GB2312" w:eastAsia="仿宋_GB2312"/>
                <w:sz w:val="20"/>
                <w:color w:val="000000"/>
              </w:rPr>
              <w:t>6.运维服务人员要求</w:t>
            </w:r>
          </w:p>
          <w:p>
            <w:pPr>
              <w:pStyle w:val="null3"/>
            </w:pPr>
            <w:r>
              <w:rPr>
                <w:rFonts w:ascii="仿宋_GB2312" w:hAnsi="仿宋_GB2312" w:cs="仿宋_GB2312" w:eastAsia="仿宋_GB2312"/>
                <w:sz w:val="20"/>
                <w:b/>
                <w:color w:val="000000"/>
              </w:rPr>
              <w:t>★人员数量：项目组长1人及驻场运维工程师5名。</w:t>
            </w:r>
          </w:p>
          <w:p>
            <w:pPr>
              <w:pStyle w:val="null3"/>
            </w:pPr>
            <w:r>
              <w:rPr>
                <w:rFonts w:ascii="仿宋_GB2312" w:hAnsi="仿宋_GB2312" w:cs="仿宋_GB2312" w:eastAsia="仿宋_GB2312"/>
                <w:sz w:val="20"/>
                <w:color w:val="000000"/>
              </w:rPr>
              <w:t>人员要求：选派具有同类运维项目经验的项目组长及驻场运维工程师，保障运维工作安全、稳定进行。同时需相关开发人员提供技术支持，满足项目优化、升级等业务需求。运维服务商应确保运维服务团队人员稳定，不得随意变更运维服务人员。</w:t>
            </w:r>
          </w:p>
          <w:p>
            <w:pPr>
              <w:pStyle w:val="null3"/>
              <w:ind w:firstLine="408"/>
            </w:pPr>
            <w:r>
              <w:rPr>
                <w:rFonts w:ascii="仿宋_GB2312" w:hAnsi="仿宋_GB2312" w:cs="仿宋_GB2312" w:eastAsia="仿宋_GB2312"/>
                <w:sz w:val="20"/>
                <w:color w:val="000000"/>
              </w:rPr>
              <w:t>运维服务商应组织新进人员开展岗前培训，使其具备采购人所要求的运维技术能力，培训内容包括但不限于安全、保密相关制度，业务及技术技能，运维相关制度等。</w:t>
            </w:r>
          </w:p>
          <w:p>
            <w:pPr>
              <w:pStyle w:val="null3"/>
            </w:pPr>
            <w:r>
              <w:rPr>
                <w:rFonts w:ascii="仿宋_GB2312" w:hAnsi="仿宋_GB2312" w:cs="仿宋_GB2312" w:eastAsia="仿宋_GB2312"/>
                <w:sz w:val="20"/>
                <w:color w:val="000000"/>
              </w:rPr>
              <w:t>运维服务商应强化安全及保密管理，每季度组织运维团队所有人员开展安全保密教育及业务技能培训。</w:t>
            </w:r>
          </w:p>
          <w:p>
            <w:pPr>
              <w:pStyle w:val="null3"/>
            </w:pPr>
            <w:r>
              <w:rPr>
                <w:rFonts w:ascii="仿宋_GB2312" w:hAnsi="仿宋_GB2312" w:cs="仿宋_GB2312" w:eastAsia="仿宋_GB2312"/>
                <w:sz w:val="20"/>
                <w:color w:val="000000"/>
              </w:rPr>
              <w:t>要求运维服务人员熟悉</w:t>
            </w:r>
            <w:r>
              <w:rPr>
                <w:rFonts w:ascii="仿宋_GB2312" w:hAnsi="仿宋_GB2312" w:cs="仿宋_GB2312" w:eastAsia="仿宋_GB2312"/>
                <w:sz w:val="20"/>
                <w:color w:val="000000"/>
              </w:rPr>
              <w:t>linux、windows、国产化操作系统的管理和维护、熟悉数据库、中间件的管理、维护和调优；具有系统运维工作经历，熟悉软件系统架构和相关技术、数据库表结构和相关系统的业务知识；具有独立分析、定位和解决系统问题的能力，并能指导其他人员判断和解决问题；有文档起草、修订等文字处理能力；遵纪守法，无不良记录；具有团队合作精神，有良好的沟通能力。</w:t>
            </w:r>
          </w:p>
          <w:p>
            <w:pPr>
              <w:pStyle w:val="null3"/>
            </w:pPr>
            <w:r>
              <w:rPr>
                <w:rFonts w:ascii="仿宋_GB2312" w:hAnsi="仿宋_GB2312" w:cs="仿宋_GB2312" w:eastAsia="仿宋_GB2312"/>
                <w:sz w:val="20"/>
                <w:color w:val="000000"/>
              </w:rPr>
              <w:t>7.网络安全及人员保密要求</w:t>
            </w:r>
          </w:p>
          <w:p>
            <w:pPr>
              <w:pStyle w:val="null3"/>
            </w:pPr>
            <w:r>
              <w:rPr>
                <w:rFonts w:ascii="仿宋_GB2312" w:hAnsi="仿宋_GB2312" w:cs="仿宋_GB2312" w:eastAsia="仿宋_GB2312"/>
                <w:sz w:val="20"/>
                <w:color w:val="000000"/>
              </w:rPr>
              <w:t>运维服务人员应保障该系统稳定安全运行，确保该系统数据的安全性和可靠性，杜绝系统的数据泄露、篡改或丢失，数据不得用于运维工作之外的其他用途，并作好网络安全防范工作。运维期间，运维服务人员应对系统相关信息及数据进行保密，不得公开，或向第三方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人员数量：</w:t>
            </w:r>
            <w:r>
              <w:rPr>
                <w:rFonts w:ascii="仿宋_GB2312" w:hAnsi="仿宋_GB2312" w:cs="仿宋_GB2312" w:eastAsia="仿宋_GB2312"/>
                <w:sz w:val="20"/>
                <w:b/>
              </w:rPr>
              <w:t>项目组长</w:t>
            </w:r>
            <w:r>
              <w:rPr>
                <w:rFonts w:ascii="仿宋_GB2312" w:hAnsi="仿宋_GB2312" w:cs="仿宋_GB2312" w:eastAsia="仿宋_GB2312"/>
                <w:sz w:val="20"/>
                <w:b/>
              </w:rPr>
              <w:t>1</w:t>
            </w:r>
            <w:r>
              <w:rPr>
                <w:rFonts w:ascii="仿宋_GB2312" w:hAnsi="仿宋_GB2312" w:cs="仿宋_GB2312" w:eastAsia="仿宋_GB2312"/>
                <w:sz w:val="20"/>
                <w:b/>
              </w:rPr>
              <w:t>人及</w:t>
            </w:r>
            <w:r>
              <w:rPr>
                <w:rFonts w:ascii="仿宋_GB2312" w:hAnsi="仿宋_GB2312" w:cs="仿宋_GB2312" w:eastAsia="仿宋_GB2312"/>
                <w:sz w:val="20"/>
                <w:b/>
              </w:rPr>
              <w:t>驻场运维工程师</w:t>
            </w:r>
            <w:r>
              <w:rPr>
                <w:rFonts w:ascii="仿宋_GB2312" w:hAnsi="仿宋_GB2312" w:cs="仿宋_GB2312" w:eastAsia="仿宋_GB2312"/>
                <w:sz w:val="20"/>
                <w:b/>
              </w:rPr>
              <w:t>5</w:t>
            </w:r>
            <w:r>
              <w:rPr>
                <w:rFonts w:ascii="仿宋_GB2312" w:hAnsi="仿宋_GB2312" w:cs="仿宋_GB2312" w:eastAsia="仿宋_GB2312"/>
                <w:sz w:val="20"/>
                <w:b/>
              </w:rPr>
              <w:t>名</w:t>
            </w:r>
            <w:r>
              <w:rPr>
                <w:rFonts w:ascii="仿宋_GB2312" w:hAnsi="仿宋_GB2312" w:cs="仿宋_GB2312" w:eastAsia="仿宋_GB2312"/>
                <w:sz w:val="20"/>
                <w:b/>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标的名称：陕西省预算管理一体化系统账户管理模块运维项目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一、基本信息</w:t>
            </w:r>
          </w:p>
          <w:p>
            <w:pPr>
              <w:pStyle w:val="null3"/>
            </w:pPr>
            <w:r>
              <w:rPr>
                <w:rFonts w:ascii="仿宋_GB2312" w:hAnsi="仿宋_GB2312" w:cs="仿宋_GB2312" w:eastAsia="仿宋_GB2312"/>
                <w:sz w:val="20"/>
                <w:color w:val="000000"/>
              </w:rPr>
              <w:t>（一）项目名称：陕西省预算管理一体化系统账户管理模块运维项目</w:t>
            </w:r>
          </w:p>
          <w:p>
            <w:pPr>
              <w:pStyle w:val="null3"/>
            </w:pPr>
            <w:r>
              <w:rPr>
                <w:rFonts w:ascii="仿宋_GB2312" w:hAnsi="仿宋_GB2312" w:cs="仿宋_GB2312" w:eastAsia="仿宋_GB2312"/>
                <w:sz w:val="20"/>
                <w:color w:val="000000"/>
              </w:rPr>
              <w:t>（二）项目功能或目标：为陕西省各级财政部门、预算单位开展单位账户管理、财政专户管理、财政零余额账户管理、国库单一管理、账户年检等业务提供日常维护服务，提高系统整体稳定性，确保陕西省预算管理一体化系统账户管理模块稳定运行，保证各级财政与预算单位日常工作顺利进行。</w:t>
            </w:r>
          </w:p>
          <w:p>
            <w:pPr>
              <w:pStyle w:val="null3"/>
            </w:pPr>
            <w:r>
              <w:rPr>
                <w:rFonts w:ascii="仿宋_GB2312" w:hAnsi="仿宋_GB2312" w:cs="仿宋_GB2312" w:eastAsia="仿宋_GB2312"/>
                <w:sz w:val="20"/>
                <w:color w:val="000000"/>
              </w:rPr>
              <w:t>（三）服务期限：</w:t>
            </w:r>
            <w:r>
              <w:rPr>
                <w:rFonts w:ascii="仿宋_GB2312" w:hAnsi="仿宋_GB2312" w:cs="仿宋_GB2312" w:eastAsia="仿宋_GB2312"/>
                <w:sz w:val="20"/>
                <w:color w:val="000000"/>
              </w:rPr>
              <w:t>1年</w:t>
            </w:r>
          </w:p>
          <w:p>
            <w:pPr>
              <w:pStyle w:val="null3"/>
            </w:pPr>
            <w:r>
              <w:rPr>
                <w:rFonts w:ascii="仿宋_GB2312" w:hAnsi="仿宋_GB2312" w:cs="仿宋_GB2312" w:eastAsia="仿宋_GB2312"/>
                <w:sz w:val="20"/>
                <w:color w:val="000000"/>
              </w:rPr>
              <w:t>（四）服务地点：陕西省财政厅指定地点</w:t>
            </w:r>
          </w:p>
          <w:p>
            <w:pPr>
              <w:pStyle w:val="null3"/>
            </w:pPr>
            <w:r>
              <w:rPr>
                <w:rFonts w:ascii="仿宋_GB2312" w:hAnsi="仿宋_GB2312" w:cs="仿宋_GB2312" w:eastAsia="仿宋_GB2312"/>
                <w:sz w:val="20"/>
                <w:color w:val="000000"/>
              </w:rPr>
              <w:t>（五）项目资金情况：预算金额为</w:t>
            </w:r>
            <w:r>
              <w:rPr>
                <w:rFonts w:ascii="仿宋_GB2312" w:hAnsi="仿宋_GB2312" w:cs="仿宋_GB2312" w:eastAsia="仿宋_GB2312"/>
                <w:sz w:val="20"/>
                <w:color w:val="000000"/>
              </w:rPr>
              <w:t>42万元</w:t>
            </w:r>
          </w:p>
          <w:p>
            <w:pPr>
              <w:pStyle w:val="null3"/>
            </w:pPr>
            <w:r>
              <w:rPr>
                <w:rFonts w:ascii="仿宋_GB2312" w:hAnsi="仿宋_GB2312" w:cs="仿宋_GB2312" w:eastAsia="仿宋_GB2312"/>
                <w:sz w:val="20"/>
                <w:color w:val="000000"/>
              </w:rPr>
              <w:t>二、项目参数</w:t>
            </w:r>
          </w:p>
          <w:p>
            <w:pPr>
              <w:pStyle w:val="null3"/>
            </w:pPr>
            <w:r>
              <w:rPr>
                <w:rFonts w:ascii="仿宋_GB2312" w:hAnsi="仿宋_GB2312" w:cs="仿宋_GB2312" w:eastAsia="仿宋_GB2312"/>
                <w:sz w:val="20"/>
                <w:color w:val="000000"/>
              </w:rPr>
              <w:t>（一）项目概况</w:t>
            </w:r>
          </w:p>
          <w:p>
            <w:pPr>
              <w:pStyle w:val="null3"/>
            </w:pPr>
            <w:r>
              <w:rPr>
                <w:rFonts w:ascii="仿宋_GB2312" w:hAnsi="仿宋_GB2312" w:cs="仿宋_GB2312" w:eastAsia="仿宋_GB2312"/>
                <w:sz w:val="20"/>
                <w:color w:val="000000"/>
              </w:rPr>
              <w:t>账户管理作为预算管理一体化系统的关键组成部分，承担单位账户管理、财政专户管理、财政零余额账户管理、国库单一管理、账户年检等功能，为保证各级财政与业务部门日常工作的顺利进行，由专业的运维服务公司负责对预算管理一体化系统账户管理模块运行维护服务工作，提供系统故障排除、专业技术指导和持续的系统保障服务。</w:t>
            </w:r>
          </w:p>
          <w:p>
            <w:pPr>
              <w:pStyle w:val="null3"/>
            </w:pPr>
            <w:r>
              <w:rPr>
                <w:rFonts w:ascii="仿宋_GB2312" w:hAnsi="仿宋_GB2312" w:cs="仿宋_GB2312" w:eastAsia="仿宋_GB2312"/>
                <w:sz w:val="20"/>
                <w:color w:val="000000"/>
              </w:rPr>
              <w:t>（二）服务对象</w:t>
            </w:r>
          </w:p>
          <w:p>
            <w:pPr>
              <w:pStyle w:val="null3"/>
            </w:pPr>
            <w:r>
              <w:rPr>
                <w:rFonts w:ascii="仿宋_GB2312" w:hAnsi="仿宋_GB2312" w:cs="仿宋_GB2312" w:eastAsia="仿宋_GB2312"/>
                <w:sz w:val="20"/>
                <w:color w:val="000000"/>
              </w:rPr>
              <w:t>全省预算管理一体化系统用户、人民银行、代理银行。</w:t>
            </w:r>
          </w:p>
          <w:p>
            <w:pPr>
              <w:pStyle w:val="null3"/>
            </w:pPr>
            <w:r>
              <w:rPr>
                <w:rFonts w:ascii="仿宋_GB2312" w:hAnsi="仿宋_GB2312" w:cs="仿宋_GB2312" w:eastAsia="仿宋_GB2312"/>
                <w:sz w:val="20"/>
                <w:color w:val="000000"/>
              </w:rPr>
              <w:t>（三）服务内容</w:t>
            </w:r>
          </w:p>
          <w:p>
            <w:pPr>
              <w:pStyle w:val="null3"/>
            </w:pPr>
            <w:r>
              <w:rPr>
                <w:rFonts w:ascii="仿宋_GB2312" w:hAnsi="仿宋_GB2312" w:cs="仿宋_GB2312" w:eastAsia="仿宋_GB2312"/>
                <w:sz w:val="20"/>
                <w:color w:val="000000"/>
              </w:rPr>
              <w:t>1.业务办理保障服务</w:t>
            </w:r>
          </w:p>
          <w:p>
            <w:pPr>
              <w:pStyle w:val="null3"/>
            </w:pPr>
            <w:r>
              <w:rPr>
                <w:rFonts w:ascii="仿宋_GB2312" w:hAnsi="仿宋_GB2312" w:cs="仿宋_GB2312" w:eastAsia="仿宋_GB2312"/>
                <w:sz w:val="20"/>
                <w:color w:val="000000"/>
              </w:rPr>
              <w:t>向用户提供一体化账户管理模块的的运维服务，保障用户通过系统完成业务处理。</w:t>
            </w:r>
          </w:p>
          <w:p>
            <w:pPr>
              <w:pStyle w:val="null3"/>
            </w:pPr>
            <w:r>
              <w:rPr>
                <w:rFonts w:ascii="仿宋_GB2312" w:hAnsi="仿宋_GB2312" w:cs="仿宋_GB2312" w:eastAsia="仿宋_GB2312"/>
                <w:sz w:val="20"/>
                <w:color w:val="000000"/>
              </w:rPr>
              <w:t>2.日常技术支持服务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1）驻场服务</w:t>
            </w:r>
          </w:p>
          <w:p>
            <w:pPr>
              <w:pStyle w:val="null3"/>
            </w:pPr>
            <w:r>
              <w:rPr>
                <w:rFonts w:ascii="仿宋_GB2312" w:hAnsi="仿宋_GB2312" w:cs="仿宋_GB2312" w:eastAsia="仿宋_GB2312"/>
                <w:sz w:val="20"/>
                <w:color w:val="000000"/>
              </w:rPr>
              <w:t>提供驻场运维服务，负责系统运行监控以及问题处理工作。服务期间，运维服务人员在国家法定工作日提供技术支持服务，通过</w:t>
            </w:r>
            <w:r>
              <w:rPr>
                <w:rFonts w:ascii="仿宋_GB2312" w:hAnsi="仿宋_GB2312" w:cs="仿宋_GB2312" w:eastAsia="仿宋_GB2312"/>
                <w:sz w:val="20"/>
                <w:color w:val="000000"/>
              </w:rPr>
              <w:t>96702热线电话提供一线坐席和二线运维服务。必要时，可根据业务需要在非工作时间配合采购人完成相关临时工作任务。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2）电话服务及现场服务</w:t>
            </w:r>
          </w:p>
          <w:p>
            <w:pPr>
              <w:pStyle w:val="null3"/>
            </w:pPr>
            <w:r>
              <w:rPr>
                <w:rFonts w:ascii="仿宋_GB2312" w:hAnsi="仿宋_GB2312" w:cs="仿宋_GB2312" w:eastAsia="仿宋_GB2312"/>
                <w:sz w:val="20"/>
                <w:color w:val="000000"/>
              </w:rPr>
              <w:t>向用户提供电话等技术服务，进行业务系统流程及操作咨询和答疑。必要时，按照业务需要，采购人派运维服务人员上门现场服务，保证用户问题得到有效解决，系统平稳运行。</w:t>
            </w:r>
          </w:p>
          <w:p>
            <w:pPr>
              <w:pStyle w:val="null3"/>
            </w:pPr>
            <w:r>
              <w:rPr>
                <w:rFonts w:ascii="仿宋_GB2312" w:hAnsi="仿宋_GB2312" w:cs="仿宋_GB2312" w:eastAsia="仿宋_GB2312"/>
                <w:sz w:val="20"/>
                <w:color w:val="000000"/>
              </w:rPr>
              <w:t>3.软件系统运行维护服务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对一体化系统账户管理模块提供基本的软件运行维护服务，防止系统出现技术性问题，具体包括：每工作日检查系统运行状态，对系统应用服务的运行情况检查，出现异常问题及时上报，提交问题情况说明并排查、解决问题。</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2）负责该系统因硬件设备调整或故障、网络环境调整或故障、部署方案调整等各种原因引起的重新部署、迁移、测试以及升级工作，以保障该系统正常稳定运行。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问题收集与故障处理。解决全省一体化系统账户管理模块用户的系统问题，通过线上及线下方式收集、排查并解决系统运行中的各类运维问题，及时反馈用户，建立完善的及时响应和应急处理机制，保障系统安全稳定运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4）系统更新服务 。</w:t>
            </w:r>
            <w:r>
              <w:rPr>
                <w:rFonts w:ascii="仿宋_GB2312" w:hAnsi="仿宋_GB2312" w:cs="仿宋_GB2312" w:eastAsia="仿宋_GB2312"/>
                <w:sz w:val="20"/>
                <w:color w:val="000000"/>
              </w:rPr>
              <w:t>①</w:t>
            </w:r>
            <w:r>
              <w:rPr>
                <w:rFonts w:ascii="仿宋_GB2312" w:hAnsi="仿宋_GB2312" w:cs="仿宋_GB2312" w:eastAsia="仿宋_GB2312"/>
                <w:sz w:val="20"/>
                <w:color w:val="000000"/>
              </w:rPr>
              <w:t>Bug修复：及时对系统bug、漏洞进行修复，保证系统用户稳定使用系统。修复内容包括但不限于功能缺失、功能异常、响应缓慢、内存泄漏、卡顿和死机、布局错乱、文字显示问题、图标显示错误、数据丢失、数据不一致、数据错误、浏览器兼容性、操作系统兼容性、设备兼容性、权限漏洞、数据泄露、注入攻击等。</w:t>
            </w:r>
            <w:r>
              <w:rPr>
                <w:rFonts w:ascii="仿宋_GB2312" w:hAnsi="仿宋_GB2312" w:cs="仿宋_GB2312" w:eastAsia="仿宋_GB2312"/>
                <w:sz w:val="20"/>
                <w:color w:val="000000"/>
              </w:rPr>
              <w:t>②</w:t>
            </w:r>
            <w:r>
              <w:rPr>
                <w:rFonts w:ascii="仿宋_GB2312" w:hAnsi="仿宋_GB2312" w:cs="仿宋_GB2312" w:eastAsia="仿宋_GB2312"/>
                <w:sz w:val="20"/>
                <w:color w:val="000000"/>
              </w:rPr>
              <w:t>功能优化：对系统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优化功能流程，提升用户满意度。</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5）建立完善的运维台账。运维台账应该包括运维服务人员的工作日志、问题处理记录及巡检记录等。</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6）联调测试服务。基于业务需求、用户需求及性能评估，配合完成与其他软件系统或平台对接的联调、测试工作。</w:t>
            </w:r>
          </w:p>
          <w:p>
            <w:pPr>
              <w:pStyle w:val="null3"/>
            </w:pPr>
            <w:r>
              <w:rPr>
                <w:rFonts w:ascii="仿宋_GB2312" w:hAnsi="仿宋_GB2312" w:cs="仿宋_GB2312" w:eastAsia="仿宋_GB2312"/>
                <w:sz w:val="20"/>
                <w:color w:val="000000"/>
              </w:rPr>
              <w:t>4.安全运维服务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定期巡检服务：通过日常巡检工作，有效保证系统的正常运行，巡检内容包括查询数据库表空间、磁盘空间余量，系统服务进程运行状态等相关性能指标情况，根据巡检结果，提供巡检报告，提出优化建议，配合提高系统性能和稳定性。</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故障处理服务：建立该系统应急处理机制，提供故障应急处理服务，当网络访问异常或系统运行出现故障时，运维人员应立即上报，根据要求对问题进行排查和处理，使系统正常运行，同时保障系统在运维年度内的运行安全和数据安全。</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3）安全保障服务：提供安全基线检查、安全加固、漏洞处理、应急响应、应急演练等安全保障支持，保证系统在运维年度内运行安全。</w:t>
            </w:r>
          </w:p>
          <w:p>
            <w:pPr>
              <w:pStyle w:val="null3"/>
            </w:pPr>
            <w:r>
              <w:rPr>
                <w:rFonts w:ascii="仿宋_GB2312" w:hAnsi="仿宋_GB2312" w:cs="仿宋_GB2312" w:eastAsia="仿宋_GB2312"/>
                <w:sz w:val="20"/>
                <w:color w:val="000000"/>
              </w:rPr>
              <w:t>5.系统培训服务</w:t>
            </w:r>
          </w:p>
          <w:p>
            <w:pPr>
              <w:pStyle w:val="null3"/>
            </w:pPr>
            <w:r>
              <w:rPr>
                <w:rFonts w:ascii="仿宋_GB2312" w:hAnsi="仿宋_GB2312" w:cs="仿宋_GB2312" w:eastAsia="仿宋_GB2312"/>
                <w:sz w:val="20"/>
                <w:color w:val="000000"/>
              </w:rPr>
              <w:t>根据要求，为全省用户提供系统操作培训，包括线下集中培训、线上视频培训、常见问题在线集中解答、录制培训课件、提供操作指南等，使用户能够正确熟练地使用系统。根据系统升级、优化情况，实时更新操作指南等内容。</w:t>
            </w:r>
          </w:p>
          <w:p>
            <w:pPr>
              <w:pStyle w:val="null3"/>
            </w:pPr>
            <w:r>
              <w:rPr>
                <w:rFonts w:ascii="仿宋_GB2312" w:hAnsi="仿宋_GB2312" w:cs="仿宋_GB2312" w:eastAsia="仿宋_GB2312"/>
                <w:sz w:val="20"/>
                <w:color w:val="000000"/>
              </w:rPr>
              <w:t>6.其他运维事项</w:t>
            </w:r>
          </w:p>
          <w:p>
            <w:pPr>
              <w:pStyle w:val="null3"/>
            </w:pPr>
            <w:r>
              <w:rPr>
                <w:rFonts w:ascii="仿宋_GB2312" w:hAnsi="仿宋_GB2312" w:cs="仿宋_GB2312" w:eastAsia="仿宋_GB2312"/>
                <w:sz w:val="20"/>
                <w:color w:val="000000"/>
              </w:rPr>
              <w:t>完成采购人要求的其他运维保障工作。</w:t>
            </w:r>
          </w:p>
          <w:p>
            <w:pPr>
              <w:pStyle w:val="null3"/>
            </w:pPr>
            <w:r>
              <w:rPr>
                <w:rFonts w:ascii="仿宋_GB2312" w:hAnsi="仿宋_GB2312" w:cs="仿宋_GB2312" w:eastAsia="仿宋_GB2312"/>
                <w:sz w:val="20"/>
                <w:color w:val="000000"/>
              </w:rPr>
              <w:t>（四）服务要求</w:t>
            </w:r>
          </w:p>
          <w:p>
            <w:pPr>
              <w:pStyle w:val="null3"/>
            </w:pPr>
            <w:r>
              <w:rPr>
                <w:rFonts w:ascii="仿宋_GB2312" w:hAnsi="仿宋_GB2312" w:cs="仿宋_GB2312" w:eastAsia="仿宋_GB2312"/>
                <w:sz w:val="20"/>
                <w:color w:val="000000"/>
              </w:rPr>
              <w:t>1.服务形式</w:t>
            </w:r>
          </w:p>
          <w:p>
            <w:pPr>
              <w:pStyle w:val="null3"/>
            </w:pPr>
            <w:r>
              <w:rPr>
                <w:rFonts w:ascii="仿宋_GB2312" w:hAnsi="仿宋_GB2312" w:cs="仿宋_GB2312" w:eastAsia="仿宋_GB2312"/>
                <w:sz w:val="20"/>
                <w:color w:val="000000"/>
              </w:rPr>
              <w:t>通过派驻运维服务人员在陕西省财政厅指定地点提供运维服务，并负责为运维服务人员提供满足国产化要求的电脑等设备。</w:t>
            </w:r>
          </w:p>
          <w:p>
            <w:pPr>
              <w:pStyle w:val="null3"/>
            </w:pPr>
            <w:r>
              <w:rPr>
                <w:rFonts w:ascii="仿宋_GB2312" w:hAnsi="仿宋_GB2312" w:cs="仿宋_GB2312" w:eastAsia="仿宋_GB2312"/>
                <w:sz w:val="20"/>
                <w:color w:val="000000"/>
              </w:rPr>
              <w:t>2.期限要求:1年</w:t>
            </w:r>
          </w:p>
          <w:p>
            <w:pPr>
              <w:pStyle w:val="null3"/>
            </w:pPr>
            <w:r>
              <w:rPr>
                <w:rFonts w:ascii="仿宋_GB2312" w:hAnsi="仿宋_GB2312" w:cs="仿宋_GB2312" w:eastAsia="仿宋_GB2312"/>
                <w:sz w:val="20"/>
                <w:color w:val="000000"/>
              </w:rPr>
              <w:t>3.日常巡检</w:t>
            </w:r>
          </w:p>
          <w:p>
            <w:pPr>
              <w:pStyle w:val="null3"/>
            </w:pPr>
            <w:r>
              <w:rPr>
                <w:rFonts w:ascii="仿宋_GB2312" w:hAnsi="仿宋_GB2312" w:cs="仿宋_GB2312" w:eastAsia="仿宋_GB2312"/>
                <w:sz w:val="20"/>
                <w:color w:val="000000"/>
              </w:rPr>
              <w:t>每周对系统运行情况开展巡检服务，每次巡检均需做好记录，每月汇总形成巡检报告；对巡检过程中发现的问题或缺陷应及时分析处理并形成报告。</w:t>
            </w:r>
          </w:p>
          <w:p>
            <w:pPr>
              <w:pStyle w:val="null3"/>
            </w:pPr>
            <w:r>
              <w:rPr>
                <w:rFonts w:ascii="仿宋_GB2312" w:hAnsi="仿宋_GB2312" w:cs="仿宋_GB2312" w:eastAsia="仿宋_GB2312"/>
                <w:sz w:val="20"/>
                <w:color w:val="000000"/>
              </w:rPr>
              <w:t>4.运维服务时间</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5*8小时工作日驻场运维服务，5*8小时工作日96702热线电话技术支持服务，7*24小时电话及工作群远程技术服务。</w:t>
            </w:r>
          </w:p>
          <w:p>
            <w:pPr>
              <w:pStyle w:val="null3"/>
            </w:pPr>
            <w:r>
              <w:rPr>
                <w:rFonts w:ascii="仿宋_GB2312" w:hAnsi="仿宋_GB2312" w:cs="仿宋_GB2312" w:eastAsia="仿宋_GB2312"/>
                <w:sz w:val="20"/>
                <w:color w:val="000000"/>
              </w:rPr>
              <w:t>5.运维服务响应时限</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1）运维服务人员接到96702热线服务用户服务请求后，工作日30分钟内做出实质性响应，非工作日2小时内做出实质性响应。</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2）运维服务人员接到采购人运维工单服务，12小时之内做出实质性响应，原则上按照工单派发顺序1至5个工作日完成任务。</w:t>
            </w:r>
          </w:p>
          <w:p>
            <w:pPr>
              <w:pStyle w:val="null3"/>
            </w:pPr>
            <w:r>
              <w:rPr>
                <w:rFonts w:ascii="仿宋_GB2312" w:hAnsi="仿宋_GB2312" w:cs="仿宋_GB2312" w:eastAsia="仿宋_GB2312"/>
                <w:sz w:val="20"/>
                <w:color w:val="000000"/>
              </w:rPr>
              <w:t>6.故障响应时限</w:t>
            </w:r>
          </w:p>
          <w:p>
            <w:pPr>
              <w:pStyle w:val="null3"/>
            </w:pPr>
            <w:r>
              <w:rPr>
                <w:rFonts w:ascii="仿宋_GB2312" w:hAnsi="仿宋_GB2312" w:cs="仿宋_GB2312" w:eastAsia="仿宋_GB2312"/>
                <w:sz w:val="20"/>
                <w:color w:val="000000"/>
              </w:rPr>
              <w:t>出现系统故障时，运维服务人员</w:t>
            </w:r>
            <w:r>
              <w:rPr>
                <w:rFonts w:ascii="仿宋_GB2312" w:hAnsi="仿宋_GB2312" w:cs="仿宋_GB2312" w:eastAsia="仿宋_GB2312"/>
                <w:sz w:val="20"/>
                <w:color w:val="000000"/>
              </w:rPr>
              <w:t>60分钟内做出电话响应，如电话或远程技术服务无法解决时，应委派具有故障解决能力的运维服务人员24小时内到达现场处理，原则上8小时内解决问题。</w:t>
            </w:r>
          </w:p>
          <w:p>
            <w:pPr>
              <w:pStyle w:val="null3"/>
            </w:pPr>
            <w:r>
              <w:rPr>
                <w:rFonts w:ascii="仿宋_GB2312" w:hAnsi="仿宋_GB2312" w:cs="仿宋_GB2312" w:eastAsia="仿宋_GB2312"/>
                <w:sz w:val="20"/>
                <w:color w:val="000000"/>
              </w:rPr>
              <w:t>7.运维服务人员要求</w:t>
            </w:r>
          </w:p>
          <w:p>
            <w:pPr>
              <w:pStyle w:val="null3"/>
            </w:pPr>
            <w:r>
              <w:rPr>
                <w:rFonts w:ascii="仿宋_GB2312" w:hAnsi="仿宋_GB2312" w:cs="仿宋_GB2312" w:eastAsia="仿宋_GB2312"/>
                <w:sz w:val="20"/>
                <w:b/>
                <w:color w:val="000000"/>
              </w:rPr>
              <w:t>★需要选派具有同类运维项目经验的项目组长1名及驻场运维工程师3名组成运维服务团队。</w:t>
            </w:r>
          </w:p>
          <w:p>
            <w:pPr>
              <w:pStyle w:val="null3"/>
            </w:pPr>
            <w:r>
              <w:rPr>
                <w:rFonts w:ascii="仿宋_GB2312" w:hAnsi="仿宋_GB2312" w:cs="仿宋_GB2312" w:eastAsia="仿宋_GB2312"/>
                <w:sz w:val="20"/>
                <w:color w:val="000000"/>
              </w:rPr>
              <w:t>保障运维工作安全、稳定进行。且需相关开发人员提供技术支持，满足项目优化、升级的需求。运维服务商应确保运维服务团队人员稳定，不得随意变更运维服务人员。</w:t>
            </w:r>
          </w:p>
          <w:p>
            <w:pPr>
              <w:pStyle w:val="null3"/>
            </w:pPr>
            <w:r>
              <w:rPr>
                <w:rFonts w:ascii="仿宋_GB2312" w:hAnsi="仿宋_GB2312" w:cs="仿宋_GB2312" w:eastAsia="仿宋_GB2312"/>
                <w:sz w:val="20"/>
                <w:color w:val="000000"/>
              </w:rPr>
              <w:t>运维服务商应组织新进人员开展岗前培训，使其具备采购人所要求的运维技术能力，培训内容包括但不限于安全、保密相关制度，业务及技术技能，运维相关制度等。</w:t>
            </w:r>
          </w:p>
          <w:p>
            <w:pPr>
              <w:pStyle w:val="null3"/>
            </w:pPr>
            <w:r>
              <w:rPr>
                <w:rFonts w:ascii="仿宋_GB2312" w:hAnsi="仿宋_GB2312" w:cs="仿宋_GB2312" w:eastAsia="仿宋_GB2312"/>
                <w:sz w:val="20"/>
                <w:color w:val="000000"/>
              </w:rPr>
              <w:t>运维服务商应强化安全及保密管理，每季度组织运维团队所有人员开展安全保密教育及业务技能培训。</w:t>
            </w:r>
          </w:p>
          <w:p>
            <w:pPr>
              <w:pStyle w:val="null3"/>
            </w:pPr>
            <w:r>
              <w:rPr>
                <w:rFonts w:ascii="仿宋_GB2312" w:hAnsi="仿宋_GB2312" w:cs="仿宋_GB2312" w:eastAsia="仿宋_GB2312"/>
                <w:sz w:val="20"/>
                <w:color w:val="000000"/>
              </w:rPr>
              <w:t>8.网络安全及人员保密要求</w:t>
            </w:r>
          </w:p>
          <w:p>
            <w:pPr>
              <w:pStyle w:val="null3"/>
            </w:pPr>
            <w:r>
              <w:rPr>
                <w:rFonts w:ascii="仿宋_GB2312" w:hAnsi="仿宋_GB2312" w:cs="仿宋_GB2312" w:eastAsia="仿宋_GB2312"/>
                <w:sz w:val="20"/>
                <w:color w:val="000000"/>
              </w:rPr>
              <w:t>运维服务人员应保障该系统稳定安全运行，确保该系统数据的安全性和可靠性，杜绝系统的数据泄露、篡改或丢失，数据不得用于运维工作之外的其他用途，并作好网络安全防范工作。运维期间，运维服务人员人员应对系统相关信息及数据进行保密，不得公开，或向第三方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人员数量：项目组长</w:t>
            </w:r>
            <w:r>
              <w:rPr>
                <w:rFonts w:ascii="仿宋_GB2312" w:hAnsi="仿宋_GB2312" w:cs="仿宋_GB2312" w:eastAsia="仿宋_GB2312"/>
                <w:sz w:val="20"/>
                <w:b/>
              </w:rPr>
              <w:t>1</w:t>
            </w:r>
            <w:r>
              <w:rPr>
                <w:rFonts w:ascii="仿宋_GB2312" w:hAnsi="仿宋_GB2312" w:cs="仿宋_GB2312" w:eastAsia="仿宋_GB2312"/>
                <w:sz w:val="20"/>
                <w:b/>
              </w:rPr>
              <w:t>名及驻场运维工程师</w:t>
            </w:r>
            <w:r>
              <w:rPr>
                <w:rFonts w:ascii="仿宋_GB2312" w:hAnsi="仿宋_GB2312" w:cs="仿宋_GB2312" w:eastAsia="仿宋_GB2312"/>
                <w:sz w:val="20"/>
                <w:b/>
              </w:rPr>
              <w:t>3</w:t>
            </w:r>
            <w:r>
              <w:rPr>
                <w:rFonts w:ascii="仿宋_GB2312" w:hAnsi="仿宋_GB2312" w:cs="仿宋_GB2312" w:eastAsia="仿宋_GB2312"/>
                <w:sz w:val="20"/>
                <w:b/>
              </w:rPr>
              <w:t>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陕西省财政厅指定地点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本项目运维服务6 个月后， 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本项目运维服务6 个月后， 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 本项目非专门面向中小企业采购。 3、需要落实的政府采购政策：（1）《国务院办公厅关于建立政府强制采购节能产品制度的通知》（国办发〔2007〕51号）；（2）《财政部司法部关于政府采购支持监狱企业发展有关问题的通知》（财库〔2014〕68号）；（3）《财政部、民政部、中国残疾人联合会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每个供应商只能中标一个标包,按照一标包、二标包、三标包顺序排列。在一标包中排名第一的中标候选供应商,如在二标包中得分继续排名第一,则其不再被评标委员会推荐作为第一中标候选供应商，三标包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响应函 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响应函 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响应函 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4.法定代表人身份证明书及法定代表人授权书.docx 中小企业声明函 2.磋商一览表.docx 报价表 响应文件封面 6.其他资料.docx 7.中小企业声明函(服务).docx 3.商务条款偏离表.docx 残疾人福利性单位声明函 标的清单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2.磋商一览表.docx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4.法定代表人身份证明书及法定代表人授权书.docx 中小企业声明函 2.磋商一览表.docx 报价表 响应文件封面 6.其他资料.docx 7.中小企业声明函(服务).docx 3.商务条款偏离表.docx 残疾人福利性单位声明函 标的清单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满足竞争性磋商文件实质性要求</w:t>
            </w:r>
          </w:p>
        </w:tc>
        <w:tc>
          <w:tcPr>
            <w:tcW w:type="dxa" w:w="3322"/>
          </w:tcPr>
          <w:p>
            <w:pPr>
              <w:pStyle w:val="null3"/>
            </w:pPr>
            <w:r>
              <w:rPr>
                <w:rFonts w:ascii="仿宋_GB2312" w:hAnsi="仿宋_GB2312" w:cs="仿宋_GB2312" w:eastAsia="仿宋_GB2312"/>
              </w:rPr>
              <w:t>★人员数量：项目组长1人及驻场运维工程师5名</w:t>
            </w:r>
          </w:p>
        </w:tc>
        <w:tc>
          <w:tcPr>
            <w:tcW w:type="dxa" w:w="1661"/>
          </w:tcPr>
          <w:p>
            <w:pPr>
              <w:pStyle w:val="null3"/>
            </w:pPr>
            <w:r>
              <w:rPr>
                <w:rFonts w:ascii="仿宋_GB2312" w:hAnsi="仿宋_GB2312" w:cs="仿宋_GB2312" w:eastAsia="仿宋_GB2312"/>
              </w:rPr>
              <w:t>5.技术方案包2.docx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4.法定代表人身份证明书及法定代表人授权书.docx 中小企业声明函 2.磋商一览表.docx 报价表 响应文件封面 6.其他资料.docx 7.中小企业声明函(服务).docx 3.商务条款偏离表.docx 残疾人福利性单位声明函 标的清单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满足竞争性磋商文件实质性要求</w:t>
            </w:r>
          </w:p>
        </w:tc>
        <w:tc>
          <w:tcPr>
            <w:tcW w:type="dxa" w:w="3322"/>
          </w:tcPr>
          <w:p>
            <w:pPr>
              <w:pStyle w:val="null3"/>
            </w:pPr>
            <w:r>
              <w:rPr>
                <w:rFonts w:ascii="仿宋_GB2312" w:hAnsi="仿宋_GB2312" w:cs="仿宋_GB2312" w:eastAsia="仿宋_GB2312"/>
              </w:rPr>
              <w:t>★人员数量：项目组长1名及驻场运维工程师3名</w:t>
            </w:r>
          </w:p>
        </w:tc>
        <w:tc>
          <w:tcPr>
            <w:tcW w:type="dxa" w:w="1661"/>
          </w:tcPr>
          <w:p>
            <w:pPr>
              <w:pStyle w:val="null3"/>
            </w:pPr>
            <w:r>
              <w:rPr>
                <w:rFonts w:ascii="仿宋_GB2312" w:hAnsi="仿宋_GB2312" w:cs="仿宋_GB2312" w:eastAsia="仿宋_GB2312"/>
              </w:rPr>
              <w:t>5.技术方案包3.docx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业务办理保障 服务方案</w:t>
            </w:r>
          </w:p>
        </w:tc>
        <w:tc>
          <w:tcPr>
            <w:tcW w:type="dxa" w:w="2492"/>
          </w:tcPr>
          <w:p>
            <w:pPr>
              <w:pStyle w:val="null3"/>
            </w:pPr>
            <w:r>
              <w:rPr>
                <w:rFonts w:ascii="仿宋_GB2312" w:hAnsi="仿宋_GB2312" w:cs="仿宋_GB2312" w:eastAsia="仿宋_GB2312"/>
              </w:rPr>
              <w:t>供应商针对本项目提供业务办理保障服务方案；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系统优化升级 服务方案</w:t>
            </w:r>
          </w:p>
        </w:tc>
        <w:tc>
          <w:tcPr>
            <w:tcW w:type="dxa" w:w="2492"/>
          </w:tcPr>
          <w:p>
            <w:pPr>
              <w:pStyle w:val="null3"/>
            </w:pPr>
            <w:r>
              <w:rPr>
                <w:rFonts w:ascii="仿宋_GB2312" w:hAnsi="仿宋_GB2312" w:cs="仿宋_GB2312" w:eastAsia="仿宋_GB2312"/>
              </w:rPr>
              <w:t>供应商针对本项目提供系统优化升级服务方案；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定期巡检服务 方案</w:t>
            </w:r>
          </w:p>
        </w:tc>
        <w:tc>
          <w:tcPr>
            <w:tcW w:type="dxa" w:w="2492"/>
          </w:tcPr>
          <w:p>
            <w:pPr>
              <w:pStyle w:val="null3"/>
            </w:pPr>
            <w:r>
              <w:rPr>
                <w:rFonts w:ascii="仿宋_GB2312" w:hAnsi="仿宋_GB2312" w:cs="仿宋_GB2312" w:eastAsia="仿宋_GB2312"/>
              </w:rPr>
              <w:t>供应商针对本项目提供定期巡检服务方案；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供应商针对本项目提供合理的安全保障方案：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系统培训服务 方案</w:t>
            </w:r>
          </w:p>
        </w:tc>
        <w:tc>
          <w:tcPr>
            <w:tcW w:type="dxa" w:w="2492"/>
          </w:tcPr>
          <w:p>
            <w:pPr>
              <w:pStyle w:val="null3"/>
            </w:pPr>
            <w:r>
              <w:rPr>
                <w:rFonts w:ascii="仿宋_GB2312" w:hAnsi="仿宋_GB2312" w:cs="仿宋_GB2312" w:eastAsia="仿宋_GB2312"/>
              </w:rPr>
              <w:t>供应商针对本项目提供详细的系统培训方案： 1.培训方案完整详细、描述清晰、内容科学合理、可实施性强的，得8分。 2.培训方案较完整详细、描述较清晰、内容较科学合理、可实施性较强的，得6分。 3.培训方案基本完整详细、描述基本清晰、内容基本合理、具有可实施性，得4分。 4.培训方案不太完整、简单、内容合理性及可实施性一般的，得2分。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供应商针对本项目提供的人员配备： 1.人员配备齐全，行业经验丰富，技术团队专业，人员结构配置合理、职责任务明确、分工合理，得7分。 2.人员配备较齐全，行业经验较丰富，技术团队专业性较强，人员结构配置较合理、职责任务较明确、分工较合理，得5分。 3.人员配备基本齐全，行业经验一般，技术团队有一定专业性，人员结构配置基本合理、职责任务较明确、分工基本合理，得3分。 4.人员配备基本齐全，行业经验缺乏，技术团队专业性一般，人员结构配置合理性一般、职责任务明确性、分工合理性一般，得1分。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根据本项目保密管理需求，对提供的针对本项目评估过程中涉及重要或敏感数据的安全保密管理方案进行评分。 1.供应商具有很强的项目保密管理制度与安全保密管理能力，采取的安全管理措施得当，能够很好保障本项目测评的数据安全，得7分； 2.供应商具有较强的项目保密管理制度与安全保密管理能力，采取的安全管理措施较为得当，能够保障本项目测评的数据安全，得5分； 3.供应商具有一般的项目保密管理制度与安全保密管理能力，采取的安全管理措施较为一般，基本保障本项目测评的数据安全，得3分； 4.供应商的项目保密管理制度与安全保密管理能力较弱，采取的安全管理措施较弱，基本保障本项目测评的数据安全，得1分；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 1.建议逻辑层次清晰、针对性强、与采购内容的吻合程度高的，得5分； 2.建议逻辑层次较清晰、针对性较强、与采购内容的吻合程度一般，内容较简单的，得3分； 3.建议逻辑层次不清晰、不全面的，得1分；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价格分统一采用低价优先法计算，即满足竞争性磋商文件要求且报价最低的为评标基准价，其价格分为满分。其他供应商的价格分统一按照下列公式计算： 磋商报价得分=（磋商基准价/最后磋商报价）×20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日常技术支持 服务方案</w:t>
            </w:r>
          </w:p>
        </w:tc>
        <w:tc>
          <w:tcPr>
            <w:tcW w:type="dxa" w:w="2492"/>
          </w:tcPr>
          <w:p>
            <w:pPr>
              <w:pStyle w:val="null3"/>
            </w:pPr>
            <w:r>
              <w:rPr>
                <w:rFonts w:ascii="仿宋_GB2312" w:hAnsi="仿宋_GB2312" w:cs="仿宋_GB2312" w:eastAsia="仿宋_GB2312"/>
              </w:rPr>
              <w:t>针对本项目有日常技术支持服务方案；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业务数据统计及数据维护运维 服务方案</w:t>
            </w:r>
          </w:p>
        </w:tc>
        <w:tc>
          <w:tcPr>
            <w:tcW w:type="dxa" w:w="2492"/>
          </w:tcPr>
          <w:p>
            <w:pPr>
              <w:pStyle w:val="null3"/>
            </w:pPr>
            <w:r>
              <w:rPr>
                <w:rFonts w:ascii="仿宋_GB2312" w:hAnsi="仿宋_GB2312" w:cs="仿宋_GB2312" w:eastAsia="仿宋_GB2312"/>
              </w:rPr>
              <w:t>针对本项目提供业务数据统计及数据维护运维、系统更新服务方案；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定期巡检服务 方案</w:t>
            </w:r>
          </w:p>
        </w:tc>
        <w:tc>
          <w:tcPr>
            <w:tcW w:type="dxa" w:w="2492"/>
          </w:tcPr>
          <w:p>
            <w:pPr>
              <w:pStyle w:val="null3"/>
            </w:pPr>
            <w:r>
              <w:rPr>
                <w:rFonts w:ascii="仿宋_GB2312" w:hAnsi="仿宋_GB2312" w:cs="仿宋_GB2312" w:eastAsia="仿宋_GB2312"/>
              </w:rPr>
              <w:t>针对本项目提供定期巡检服务方案；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安全保障 方案</w:t>
            </w:r>
          </w:p>
        </w:tc>
        <w:tc>
          <w:tcPr>
            <w:tcW w:type="dxa" w:w="2492"/>
          </w:tcPr>
          <w:p>
            <w:pPr>
              <w:pStyle w:val="null3"/>
            </w:pPr>
            <w:r>
              <w:rPr>
                <w:rFonts w:ascii="仿宋_GB2312" w:hAnsi="仿宋_GB2312" w:cs="仿宋_GB2312" w:eastAsia="仿宋_GB2312"/>
              </w:rPr>
              <w:t>供应商针对本项目提供合理的安全保障方案：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系统更新 服务方案</w:t>
            </w:r>
          </w:p>
        </w:tc>
        <w:tc>
          <w:tcPr>
            <w:tcW w:type="dxa" w:w="2492"/>
          </w:tcPr>
          <w:p>
            <w:pPr>
              <w:pStyle w:val="null3"/>
            </w:pPr>
            <w:r>
              <w:rPr>
                <w:rFonts w:ascii="仿宋_GB2312" w:hAnsi="仿宋_GB2312" w:cs="仿宋_GB2312" w:eastAsia="仿宋_GB2312"/>
              </w:rPr>
              <w:t>针对本项目有系统更新 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系统培训 服务方案</w:t>
            </w:r>
          </w:p>
        </w:tc>
        <w:tc>
          <w:tcPr>
            <w:tcW w:type="dxa" w:w="2492"/>
          </w:tcPr>
          <w:p>
            <w:pPr>
              <w:pStyle w:val="null3"/>
            </w:pPr>
            <w:r>
              <w:rPr>
                <w:rFonts w:ascii="仿宋_GB2312" w:hAnsi="仿宋_GB2312" w:cs="仿宋_GB2312" w:eastAsia="仿宋_GB2312"/>
              </w:rPr>
              <w:t>供应商针对本项目提供详细的系统培训方案： 1.培训方案完整详细、描述清晰、内容科学合理、可实施性强的，得7分。 2.培训方案较完整详细、描述较清晰、内容较科学合理、可实施性较强的，得5分。 3.培训方案基本完整详细、描述基本清晰、内容基本合理、具有可实施性，得3分。 4.培训方案不太完整、简单、内容合理性及可实施性一般的，得1分。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、针对本项目提供明确的项目服务团队能力介绍： 服务团队人员满足采购需求的基础要求（项目组长1人及驻场运维工程师5名），且需相关开发人员提供技术支持，满足项目优化、升级的需求，根据项目服务团队的专业技术能力评审； （1）项目服务团队人员均具备相应的专业技术能力，能够完全保障运维服务得3分； （2）项目服务团队部分人员具备一定的专业技术能力，能够保障运维服务得2分； （3）项目服务团队人员具备基本的专业技术能力，能够基本保障运维服务得1分； 2、项目服务团队人员具有类似项目经验，每有一个人员具有类似项目经验得1分，最高得4分 （需提供合同或项目验收单或业主证明资料等，否则不得分）。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根据本项目保密管理需求，对提供的针对本项目评估过程中涉及重要或敏感数据的安全保密管理方案进行评分。 1.供应商具有很强的项目保密管理制度与安全保密管理能力，采取的安全管理措施得当，能够很好保障本项目测评的数据安全，得7分； 2.供应商具有较强的项目保密管理制度与安全保密管理能力，采取的安全管理措施较为得当，能够保障本项目测评的数据安全，得5分； 3.供应商具有一般的项目保密管理制度与安全保密管理能力，采取的安全管理措施较为一般，基本保障本项目测评的数据安全，得3分； 4.供应商的项目保密管理制度与安全保密管理能力较弱，采取的安全管理措施较弱，基本保障本项目测评的数据安全，得1分；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 1.建议逻辑层次清晰、针对性强、与采购内容的吻合程度高的，得5分； 2.建议逻辑层次较清晰、针对性较强、与采购内容的吻合程度一般，内容较简单的，得3分； 3.建议逻辑层次不清晰、不全面的，得1分；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价格分统一采用低价优先法计算，即满足竞争性磋商文件要求且报价最低的为评标基准价，其价格分为满分。其他供应商的价格分统一按照下列公式计算： 磋商报价得分=（磋商基准价/最后磋商报价）×20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业务办理保障 服务方案</w:t>
            </w:r>
          </w:p>
        </w:tc>
        <w:tc>
          <w:tcPr>
            <w:tcW w:type="dxa" w:w="2492"/>
          </w:tcPr>
          <w:p>
            <w:pPr>
              <w:pStyle w:val="null3"/>
            </w:pPr>
            <w:r>
              <w:rPr>
                <w:rFonts w:ascii="仿宋_GB2312" w:hAnsi="仿宋_GB2312" w:cs="仿宋_GB2312" w:eastAsia="仿宋_GB2312"/>
              </w:rPr>
              <w:t>供应商针对本项目提供业务办理保障服务方案；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日常技术支持 服务方案</w:t>
            </w:r>
          </w:p>
        </w:tc>
        <w:tc>
          <w:tcPr>
            <w:tcW w:type="dxa" w:w="2492"/>
          </w:tcPr>
          <w:p>
            <w:pPr>
              <w:pStyle w:val="null3"/>
            </w:pPr>
            <w:r>
              <w:rPr>
                <w:rFonts w:ascii="仿宋_GB2312" w:hAnsi="仿宋_GB2312" w:cs="仿宋_GB2312" w:eastAsia="仿宋_GB2312"/>
              </w:rPr>
              <w:t>供应商针对本项目有日常技术支持服务方案；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系统更新 服务方案</w:t>
            </w:r>
          </w:p>
        </w:tc>
        <w:tc>
          <w:tcPr>
            <w:tcW w:type="dxa" w:w="2492"/>
          </w:tcPr>
          <w:p>
            <w:pPr>
              <w:pStyle w:val="null3"/>
            </w:pPr>
            <w:r>
              <w:rPr>
                <w:rFonts w:ascii="仿宋_GB2312" w:hAnsi="仿宋_GB2312" w:cs="仿宋_GB2312" w:eastAsia="仿宋_GB2312"/>
              </w:rPr>
              <w:t>针对本项目有系统更新服务方案；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定期巡检服务 方案</w:t>
            </w:r>
          </w:p>
        </w:tc>
        <w:tc>
          <w:tcPr>
            <w:tcW w:type="dxa" w:w="2492"/>
          </w:tcPr>
          <w:p>
            <w:pPr>
              <w:pStyle w:val="null3"/>
            </w:pPr>
            <w:r>
              <w:rPr>
                <w:rFonts w:ascii="仿宋_GB2312" w:hAnsi="仿宋_GB2312" w:cs="仿宋_GB2312" w:eastAsia="仿宋_GB2312"/>
              </w:rPr>
              <w:t>供应商针对本项目提供定期巡检服务方案；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安全保障 方案</w:t>
            </w:r>
          </w:p>
        </w:tc>
        <w:tc>
          <w:tcPr>
            <w:tcW w:type="dxa" w:w="2492"/>
          </w:tcPr>
          <w:p>
            <w:pPr>
              <w:pStyle w:val="null3"/>
            </w:pPr>
            <w:r>
              <w:rPr>
                <w:rFonts w:ascii="仿宋_GB2312" w:hAnsi="仿宋_GB2312" w:cs="仿宋_GB2312" w:eastAsia="仿宋_GB2312"/>
              </w:rPr>
              <w:t>供应商针对本项目提供合理的安全保障方案：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系统培训 服务方案</w:t>
            </w:r>
          </w:p>
        </w:tc>
        <w:tc>
          <w:tcPr>
            <w:tcW w:type="dxa" w:w="2492"/>
          </w:tcPr>
          <w:p>
            <w:pPr>
              <w:pStyle w:val="null3"/>
            </w:pPr>
            <w:r>
              <w:rPr>
                <w:rFonts w:ascii="仿宋_GB2312" w:hAnsi="仿宋_GB2312" w:cs="仿宋_GB2312" w:eastAsia="仿宋_GB2312"/>
              </w:rPr>
              <w:t>供应商针对本项目提供详细的系统培训方案： 1.培训方案完整详细、描述清晰、内容科学合理、可实施性强的，得7分。 2.培训方案较完整详细、描述较清晰、内容较科学合理、可实施性较强的，得5分。 3.培训方案基本完整详细、描述基本清晰、内容基本合理、具有可实施性，得3分。 4.培训方案不太完整、简单、内容合理性及可实施性一般的，得1分。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针对本项目提供明确的项目服务团队能力介绍： 服务团队人员满足采购需求的基础要求（项目组长1名及驻场运维工程师3名组成运维服务团队），且需相关开发人员提供技术支持，满足项目优化、升级的需求，根据项目服务团队的专业技术能力评审； （1）项目服务团队人员均具备相应的专业技术能力，能够完全保障运维服务得3分； （2）项目服务团队部分人员具备一定的专业技术能力，能够保障运维服务得2分； （3）项目服务团队人员具备基本的专业技术能力，能够基本保障运维服务得1分； 2、项目服务团队人员具有类似项目经验，每有一个人员具有类似项目经验得1分，最高得4分 （需提供合同或项目验收单或业主证明资料等，否则不得分）。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根据本项目保密管理需求，对提供的针对本项目评估过程中涉及重要或敏感数据的安全保密管理方案进行评分。 1.供应商具有很强的项目保密管理制度与安全保密管理能力，采取的安全管理措施得当，能够很好保障本项目测评的数据安全，得7分； 2.供应商具有较强的项目保密管理制度与安全保密管理能力，采取的安全管理措施较为得当，能够保障本项目测评的数据安全，得5分； 3.供应商具有一般的项目保密管理制度与安全保密管理能力，采取的安全管理措施较为一般，基本保障本项目测评的数据安全，得3分； 4.供应商的项目保密管理制度与安全保密管理能力较弱，采取的安全管理措施较弱，基本保障本项目测评的数据安全，得1分；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 1.建议逻辑层次清晰、针对性强、与采购内容的吻合程度高的，得5分； 2.建议逻辑层次较清晰、针对性较强、与采购内容的吻合程度一般，内容较简单的，得3分； 3.建议逻辑层次不清晰、不全面的，得1分；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5.技术方案包3.docx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价格分统一采用低价优先法计算，即满足竞争性磋商文件要求且报价最低的为评标基准价，其价格分为满分。其他供应商的价格分统一按照下列公式计算： 磋商报价得分=（磋商基准价/最后磋商报价）×20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详见附件：5.技术方案包1.docx</w:t>
      </w:r>
    </w:p>
    <w:p>
      <w:pPr>
        <w:pStyle w:val="null3"/>
        <w:ind w:firstLine="960"/>
      </w:pPr>
      <w:r>
        <w:rPr>
          <w:rFonts w:ascii="仿宋_GB2312" w:hAnsi="仿宋_GB2312" w:cs="仿宋_GB2312" w:eastAsia="仿宋_GB2312"/>
        </w:rPr>
        <w:t>详见附件：6.其他资料.docx</w:t>
      </w:r>
    </w:p>
    <w:p>
      <w:pPr>
        <w:pStyle w:val="null3"/>
        <w:ind w:firstLine="960"/>
      </w:pPr>
      <w:r>
        <w:rPr>
          <w:rFonts w:ascii="仿宋_GB2312" w:hAnsi="仿宋_GB2312" w:cs="仿宋_GB2312" w:eastAsia="仿宋_GB2312"/>
        </w:rPr>
        <w:t>详见附件：7.中小企业声明函(服务).docx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详见附件：5.技术方案包2.docx</w:t>
      </w:r>
    </w:p>
    <w:p>
      <w:pPr>
        <w:pStyle w:val="null3"/>
        <w:ind w:firstLine="960"/>
      </w:pPr>
      <w:r>
        <w:rPr>
          <w:rFonts w:ascii="仿宋_GB2312" w:hAnsi="仿宋_GB2312" w:cs="仿宋_GB2312" w:eastAsia="仿宋_GB2312"/>
        </w:rPr>
        <w:t>详见附件：6.其他资料.docx</w:t>
      </w:r>
    </w:p>
    <w:p>
      <w:pPr>
        <w:pStyle w:val="null3"/>
        <w:ind w:firstLine="960"/>
      </w:pPr>
      <w:r>
        <w:rPr>
          <w:rFonts w:ascii="仿宋_GB2312" w:hAnsi="仿宋_GB2312" w:cs="仿宋_GB2312" w:eastAsia="仿宋_GB2312"/>
        </w:rPr>
        <w:t>详见附件：7.中小企业声明函(服务).docx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详见附件：5.技术方案包3.docx</w:t>
      </w:r>
    </w:p>
    <w:p>
      <w:pPr>
        <w:pStyle w:val="null3"/>
        <w:ind w:firstLine="960"/>
      </w:pPr>
      <w:r>
        <w:rPr>
          <w:rFonts w:ascii="仿宋_GB2312" w:hAnsi="仿宋_GB2312" w:cs="仿宋_GB2312" w:eastAsia="仿宋_GB2312"/>
        </w:rPr>
        <w:t>详见附件：6.其他资料.docx</w:t>
      </w:r>
    </w:p>
    <w:p>
      <w:pPr>
        <w:pStyle w:val="null3"/>
        <w:ind w:firstLine="960"/>
      </w:pPr>
      <w:r>
        <w:rPr>
          <w:rFonts w:ascii="仿宋_GB2312" w:hAnsi="仿宋_GB2312" w:cs="仿宋_GB2312" w:eastAsia="仿宋_GB2312"/>
        </w:rPr>
        <w:t>详见附件：7.中小企业声明函(服务).docx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详见附件：8.合同.docx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