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7BA6A">
      <w:pPr>
        <w:snapToGrid w:val="0"/>
        <w:spacing w:after="120"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技术方案</w:t>
      </w:r>
    </w:p>
    <w:p w14:paraId="2677A1F8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供应商应按照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1"/>
          <w:szCs w:val="21"/>
        </w:rPr>
        <w:t>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评审办法要求及</w:t>
      </w:r>
      <w:r>
        <w:rPr>
          <w:rFonts w:hint="eastAsia" w:ascii="宋体" w:hAnsi="宋体" w:eastAsia="宋体" w:cs="宋体"/>
          <w:sz w:val="21"/>
          <w:szCs w:val="21"/>
        </w:rPr>
        <w:t>“项目需求”内容作出全面响应。</w:t>
      </w:r>
    </w:p>
    <w:p w14:paraId="219C4FD8">
      <w:pPr>
        <w:snapToGrid w:val="0"/>
        <w:spacing w:after="120"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业务办理保障服务</w:t>
      </w:r>
      <w:r>
        <w:rPr>
          <w:rFonts w:hint="eastAsia" w:ascii="宋体" w:hAnsi="宋体" w:eastAsia="宋体" w:cs="宋体"/>
          <w:sz w:val="21"/>
          <w:szCs w:val="21"/>
        </w:rPr>
        <w:t>方案</w:t>
      </w:r>
    </w:p>
    <w:p w14:paraId="2537AAE1">
      <w:pPr>
        <w:snapToGrid w:val="0"/>
        <w:spacing w:after="120"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软件系统运行维护服务方案</w:t>
      </w:r>
    </w:p>
    <w:p w14:paraId="5443037A">
      <w:pPr>
        <w:snapToGrid w:val="0"/>
        <w:spacing w:after="120"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系统优化升级服务</w:t>
      </w:r>
      <w:r>
        <w:rPr>
          <w:rFonts w:hint="eastAsia" w:ascii="宋体" w:hAnsi="宋体" w:eastAsia="宋体" w:cs="宋体"/>
          <w:sz w:val="21"/>
          <w:szCs w:val="21"/>
        </w:rPr>
        <w:t>方案</w:t>
      </w:r>
    </w:p>
    <w:p w14:paraId="0F342407">
      <w:pPr>
        <w:snapToGrid w:val="0"/>
        <w:spacing w:after="120"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定期巡检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sz w:val="21"/>
          <w:szCs w:val="21"/>
        </w:rPr>
        <w:t>方案</w:t>
      </w:r>
    </w:p>
    <w:p w14:paraId="01D8A351">
      <w:pPr>
        <w:snapToGrid w:val="0"/>
        <w:spacing w:after="120"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故障处理方案</w:t>
      </w:r>
    </w:p>
    <w:p w14:paraId="186AE50A">
      <w:pPr>
        <w:snapToGrid w:val="0"/>
        <w:spacing w:after="120"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安全保障方案</w:t>
      </w:r>
    </w:p>
    <w:p w14:paraId="26EA9442">
      <w:pPr>
        <w:snapToGrid w:val="0"/>
        <w:spacing w:after="120"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系统培训服务</w:t>
      </w:r>
      <w:r>
        <w:rPr>
          <w:rFonts w:hint="eastAsia" w:ascii="宋体" w:hAnsi="宋体" w:eastAsia="宋体" w:cs="宋体"/>
          <w:sz w:val="21"/>
          <w:szCs w:val="21"/>
        </w:rPr>
        <w:t>方案</w:t>
      </w:r>
    </w:p>
    <w:p w14:paraId="0E5E67F6">
      <w:pPr>
        <w:snapToGrid w:val="0"/>
        <w:spacing w:after="120"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人员配备</w:t>
      </w:r>
    </w:p>
    <w:p w14:paraId="09E10D17">
      <w:pPr>
        <w:snapToGrid w:val="0"/>
        <w:spacing w:after="120"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保密措施</w:t>
      </w:r>
    </w:p>
    <w:p w14:paraId="236B33BF">
      <w:pPr>
        <w:snapToGrid w:val="0"/>
        <w:spacing w:after="120"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10.合理化建议</w:t>
      </w:r>
    </w:p>
    <w:p w14:paraId="00F2DC00">
      <w:pPr>
        <w:snapToGrid w:val="0"/>
        <w:spacing w:after="120"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sz w:val="21"/>
          <w:szCs w:val="21"/>
        </w:rPr>
        <w:t>企业业绩</w:t>
      </w:r>
      <w:bookmarkStart w:id="0" w:name="_GoBack"/>
      <w:bookmarkEnd w:id="0"/>
    </w:p>
    <w:p w14:paraId="365F0005">
      <w:pPr>
        <w:pStyle w:val="9"/>
        <w:jc w:val="both"/>
        <w:rPr>
          <w:rFonts w:hint="eastAsia" w:ascii="宋体" w:hAnsi="宋体" w:cs="宋体"/>
          <w:color w:val="0000FF"/>
          <w:sz w:val="20"/>
          <w:szCs w:val="20"/>
          <w:lang w:val="en-US" w:eastAsia="zh-CN"/>
        </w:rPr>
      </w:pPr>
    </w:p>
    <w:p w14:paraId="3BCB5AD4">
      <w:pPr>
        <w:pStyle w:val="9"/>
        <w:jc w:val="both"/>
        <w:rPr>
          <w:rFonts w:hint="eastAsia"/>
          <w:color w:val="0000FF"/>
          <w:lang w:val="en-US" w:eastAsia="zh-CN"/>
        </w:rPr>
      </w:pPr>
    </w:p>
    <w:p w14:paraId="61390936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AF76AE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DC83157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C652F65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3D0B82"/>
    <w:rsid w:val="2DD03F84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DB37034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12C4B16"/>
    <w:rsid w:val="52C44544"/>
    <w:rsid w:val="54BA1A55"/>
    <w:rsid w:val="554A2E6C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B6E103C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Body Text Indent"/>
    <w:basedOn w:val="1"/>
    <w:next w:val="5"/>
    <w:qFormat/>
    <w:uiPriority w:val="99"/>
    <w:pPr>
      <w:spacing w:after="120"/>
      <w:ind w:left="420" w:leftChars="200"/>
    </w:pPr>
  </w:style>
  <w:style w:type="paragraph" w:styleId="5">
    <w:name w:val="Body Text First Indent 2"/>
    <w:basedOn w:val="4"/>
    <w:next w:val="1"/>
    <w:unhideWhenUsed/>
    <w:qFormat/>
    <w:uiPriority w:val="99"/>
    <w:pPr>
      <w:ind w:firstLine="420"/>
    </w:pPr>
  </w:style>
  <w:style w:type="paragraph" w:styleId="6">
    <w:name w:val="Body Text First Indent"/>
    <w:basedOn w:val="3"/>
    <w:next w:val="1"/>
    <w:qFormat/>
    <w:uiPriority w:val="0"/>
    <w:pPr>
      <w:spacing w:line="324" w:lineRule="auto"/>
      <w:ind w:firstLine="420" w:firstLineChars="100"/>
    </w:pPr>
    <w:rPr>
      <w:rFonts w:ascii="Times New Roman" w:hAnsi="Times New Roman" w:eastAsia="宋体" w:cs="Times New Roman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153</Characters>
  <Lines>0</Lines>
  <Paragraphs>0</Paragraphs>
  <TotalTime>0</TotalTime>
  <ScaleCrop>false</ScaleCrop>
  <LinksUpToDate>false</LinksUpToDate>
  <CharactersWithSpaces>153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2025-12-05T02:41:25Z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