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2C22E">
      <w:pPr>
        <w:pStyle w:val="4"/>
        <w:spacing w:before="312" w:beforeLines="100" w:after="312" w:afterLines="100" w:line="360" w:lineRule="auto"/>
        <w:jc w:val="both"/>
        <w:outlineLvl w:val="2"/>
      </w:pPr>
      <w:r>
        <w:rPr>
          <w:rFonts w:hint="eastAsia"/>
        </w:rPr>
        <w:t>附件3：中小企业声明函</w:t>
      </w:r>
    </w:p>
    <w:p w14:paraId="6B5B0B14">
      <w:pPr>
        <w:pStyle w:val="4"/>
        <w:spacing w:before="312" w:beforeLines="100" w:after="312" w:afterLines="100" w:line="360" w:lineRule="auto"/>
        <w:jc w:val="center"/>
        <w:rPr>
          <w:rFonts w:hAnsi="Times New Roman" w:cs="Times New Roman"/>
          <w:b/>
          <w:sz w:val="32"/>
        </w:rPr>
      </w:pPr>
      <w:r>
        <w:rPr>
          <w:rFonts w:hint="eastAsia" w:hAnsi="Times New Roman" w:cs="Times New Roman"/>
          <w:b/>
          <w:sz w:val="32"/>
        </w:rPr>
        <w:t>中小企业声明函(服务)</w:t>
      </w:r>
    </w:p>
    <w:p w14:paraId="212D2CC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60" w:firstLineChars="200"/>
        <w:jc w:val="both"/>
        <w:textAlignment w:val="auto"/>
        <w:rPr>
          <w:spacing w:val="8"/>
          <w:sz w:val="20"/>
          <w:szCs w:val="20"/>
          <w:highlight w:val="none"/>
        </w:rPr>
      </w:pP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 w:ascii="宋体" w:hAnsi="Times New Roman" w:eastAsia="宋体" w:cs="Times New Roman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陕西省财政厅机关的2026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年陕西省预算管理一体化系统融合模块运维项目(含人员台账、账户管理、门户模块)采购包1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>/</w:t>
      </w:r>
      <w:bookmarkStart w:id="1" w:name="_GoBack"/>
      <w:bookmarkEnd w:id="1"/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>采购包2/采购包3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采购活动，</w:t>
      </w:r>
      <w:r>
        <w:rPr>
          <w:rFonts w:hint="eastAsia"/>
          <w:spacing w:val="15"/>
          <w:sz w:val="20"/>
          <w:szCs w:val="20"/>
          <w:highlight w:val="none"/>
        </w:rPr>
        <w:t>服务全部由符合政策要求的中小企业承接。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180CD902">
      <w:pPr>
        <w:pStyle w:val="4"/>
        <w:spacing w:beforeAutospacing="0" w:afterAutospacing="0" w:line="360" w:lineRule="auto"/>
        <w:ind w:firstLine="462" w:firstLineChars="200"/>
        <w:jc w:val="both"/>
        <w:rPr>
          <w:spacing w:val="8"/>
          <w:sz w:val="20"/>
          <w:szCs w:val="20"/>
        </w:rPr>
      </w:pP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2026年陕西省预算管理一体化系统融合模块运维项目(含人员台账、账户管理、门户模块)采购包1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>/采购包2/采购包3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，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属于</w:t>
      </w:r>
      <w:r>
        <w:rPr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；承接企业为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，从业人员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人，营业收入为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万元，资产总额为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万元，属于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   (中型企</w:t>
      </w:r>
      <w:r>
        <w:rPr>
          <w:rFonts w:hint="eastAsia"/>
          <w:spacing w:val="15"/>
          <w:sz w:val="20"/>
          <w:szCs w:val="20"/>
          <w:u w:val="single"/>
          <w:shd w:val="clear" w:color="auto" w:fill="FFFFFF"/>
        </w:rPr>
        <w:t>业、小型企业、微型企业)    。</w:t>
      </w:r>
    </w:p>
    <w:p w14:paraId="6446C2E1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bookmarkStart w:id="0" w:name="_Hlk74735468"/>
      <w:r>
        <w:rPr>
          <w:rFonts w:hint="eastAsia"/>
          <w:sz w:val="20"/>
          <w:szCs w:val="20"/>
        </w:rPr>
        <w:t>以上企业，不属于大企业的分支机构，不存在控股股东为大企业的情形，也不存在与大企业的负责人为同一人的情形。</w:t>
      </w:r>
    </w:p>
    <w:p w14:paraId="218FAA36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本企业对上述声明内容的真实性负责。如有虚假，将依法承担相应责任。</w:t>
      </w:r>
    </w:p>
    <w:p w14:paraId="70B65AC7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从业人员、营业收入、资产总额填报上一年度数据，无上一年度数据的新成立企业可不填报。</w:t>
      </w:r>
    </w:p>
    <w:bookmarkEnd w:id="0"/>
    <w:p w14:paraId="47E0049D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</w:p>
    <w:p w14:paraId="17E100B3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  <w:r>
        <w:rPr>
          <w:rFonts w:hint="eastAsia" w:ascii="宋体" w:hAnsi="宋体" w:cs="宋体"/>
          <w:spacing w:val="6"/>
          <w:sz w:val="20"/>
          <w:szCs w:val="20"/>
        </w:rPr>
        <w:t xml:space="preserve">                          </w:t>
      </w:r>
      <w:r>
        <w:rPr>
          <w:rFonts w:hint="eastAsia" w:ascii="宋体" w:hAnsi="宋体" w:eastAsia="宋体" w:cs="宋体"/>
          <w:spacing w:val="6"/>
          <w:sz w:val="20"/>
          <w:szCs w:val="20"/>
        </w:rPr>
        <w:t>企业名称（盖章）：</w:t>
      </w:r>
      <w:r>
        <w:rPr>
          <w:rFonts w:hint="eastAsia" w:ascii="宋体" w:hAnsi="宋体" w:eastAsia="宋体" w:cs="宋体"/>
          <w:spacing w:val="6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spacing w:val="6"/>
          <w:sz w:val="20"/>
          <w:szCs w:val="20"/>
          <w:u w:val="single"/>
        </w:rPr>
        <w:t xml:space="preserve"> </w:t>
      </w:r>
    </w:p>
    <w:p w14:paraId="32F324A1">
      <w:pPr>
        <w:tabs>
          <w:tab w:val="left" w:pos="720"/>
          <w:tab w:val="left" w:pos="900"/>
        </w:tabs>
        <w:snapToGrid w:val="0"/>
        <w:spacing w:line="360" w:lineRule="auto"/>
        <w:jc w:val="right"/>
        <w:rPr>
          <w:rFonts w:ascii="宋体"/>
          <w:sz w:val="20"/>
          <w:szCs w:val="20"/>
        </w:rPr>
      </w:pPr>
      <w:r>
        <w:rPr>
          <w:rFonts w:hint="eastAsia" w:ascii="宋体"/>
          <w:sz w:val="20"/>
          <w:szCs w:val="20"/>
        </w:rPr>
        <w:t>日</w:t>
      </w:r>
      <w:r>
        <w:rPr>
          <w:rFonts w:ascii="宋体"/>
          <w:sz w:val="20"/>
          <w:szCs w:val="20"/>
        </w:rPr>
        <w:t xml:space="preserve">  期：</w:t>
      </w:r>
      <w:r>
        <w:rPr>
          <w:rFonts w:hint="eastAsia" w:ascii="宋体"/>
          <w:sz w:val="20"/>
          <w:szCs w:val="20"/>
        </w:rPr>
        <w:t xml:space="preserve"> 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年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月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日</w:t>
      </w:r>
    </w:p>
    <w:p w14:paraId="2AB6F3BF">
      <w:pPr>
        <w:numPr>
          <w:ilvl w:val="0"/>
          <w:numId w:val="1"/>
        </w:numPr>
        <w:suppressAutoHyphens/>
        <w:spacing w:line="360" w:lineRule="auto"/>
        <w:jc w:val="right"/>
        <w:rPr>
          <w:rFonts w:ascii="宋体" w:hAnsi="宋体"/>
          <w:b/>
          <w:sz w:val="24"/>
          <w:szCs w:val="24"/>
        </w:rPr>
      </w:pPr>
    </w:p>
    <w:p w14:paraId="3DB313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73212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2F885108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9ED6959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next w:val="3"/>
    <w:qFormat/>
    <w:uiPriority w:val="0"/>
    <w:pPr>
      <w:widowControl w:val="0"/>
      <w:autoSpaceDE/>
      <w:autoSpaceDN/>
      <w:spacing w:before="0" w:after="0" w:line="240" w:lineRule="auto"/>
      <w:ind w:left="100" w:hanging="200"/>
      <w:jc w:val="both"/>
    </w:pPr>
    <w:rPr>
      <w:rFonts w:ascii="Times New Roman" w:eastAsia="宋体"/>
      <w:sz w:val="21"/>
    </w:rPr>
  </w:style>
  <w:style w:type="paragraph" w:styleId="3">
    <w:name w:val="HTML Preformatted"/>
    <w:basedOn w:val="1"/>
    <w:next w:val="1"/>
    <w:qFormat/>
    <w:uiPriority w:val="99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Courier New" w:eastAsia="宋体"/>
      <w:sz w:val="20"/>
    </w:rPr>
  </w:style>
  <w:style w:type="paragraph" w:styleId="4">
    <w:name w:val="Normal (Web)"/>
    <w:basedOn w:val="1"/>
    <w:next w:val="2"/>
    <w:qFormat/>
    <w:uiPriority w:val="0"/>
    <w:pPr>
      <w:widowControl/>
      <w:autoSpaceDE/>
      <w:autoSpaceDN/>
      <w:spacing w:before="280" w:after="280" w:line="240" w:lineRule="auto"/>
      <w:ind w:left="0" w:firstLine="0"/>
      <w:jc w:val="both"/>
    </w:pPr>
    <w:rPr>
      <w:rFonts w:ascii="宋体" w:eastAsia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465</Characters>
  <Lines>0</Lines>
  <Paragraphs>0</Paragraphs>
  <TotalTime>0</TotalTime>
  <ScaleCrop>false</ScaleCrop>
  <LinksUpToDate>false</LinksUpToDate>
  <CharactersWithSpaces>555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2025-12-05T02:38:49Z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