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120"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技术方案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供应商应按照竞争性磋商文件评审办法要求及“项目需求”内容作出全面响应。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）项目</w:t>
      </w:r>
      <w:r>
        <w:rPr>
          <w:rFonts w:hint="eastAsia" w:ascii="宋体" w:hAnsi="宋体" w:eastAsia="宋体" w:cs="宋体"/>
          <w:lang w:val="en-US" w:eastAsia="zh-CN"/>
        </w:rPr>
        <w:t>需求的</w:t>
      </w:r>
      <w:r>
        <w:rPr>
          <w:rFonts w:hint="eastAsia" w:ascii="宋体" w:hAnsi="宋体" w:eastAsia="宋体" w:cs="宋体"/>
          <w:lang w:eastAsia="zh-CN"/>
        </w:rPr>
        <w:t>理解；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</w:t>
      </w:r>
      <w:r>
        <w:rPr>
          <w:rFonts w:hint="eastAsia" w:ascii="宋体" w:hAnsi="宋体" w:eastAsia="宋体" w:cs="宋体"/>
          <w:lang w:eastAsia="zh-CN"/>
        </w:rPr>
        <w:t>服务方案；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</w:t>
      </w:r>
      <w:r>
        <w:rPr>
          <w:rFonts w:hint="eastAsia" w:ascii="宋体" w:hAnsi="宋体" w:eastAsia="宋体" w:cs="宋体"/>
          <w:lang w:eastAsia="zh-CN"/>
        </w:rPr>
        <w:t>工作流程；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4</w:t>
      </w:r>
      <w:r>
        <w:rPr>
          <w:rFonts w:hint="eastAsia" w:ascii="宋体" w:hAnsi="宋体" w:eastAsia="宋体" w:cs="宋体"/>
          <w:lang w:eastAsia="zh-CN"/>
        </w:rPr>
        <w:t>）人员配备；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  <w:lang w:eastAsia="zh-CN"/>
        </w:rPr>
        <w:t>）项目重点、难点分析；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6</w:t>
      </w:r>
      <w:r>
        <w:rPr>
          <w:rFonts w:hint="eastAsia" w:ascii="宋体" w:hAnsi="宋体" w:eastAsia="宋体" w:cs="宋体"/>
          <w:lang w:eastAsia="zh-CN"/>
        </w:rPr>
        <w:t>）售后服务方案；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7</w:t>
      </w:r>
      <w:r>
        <w:rPr>
          <w:rFonts w:hint="eastAsia" w:ascii="宋体" w:hAnsi="宋体" w:eastAsia="宋体" w:cs="宋体"/>
          <w:lang w:eastAsia="zh-CN"/>
        </w:rPr>
        <w:t>）进度保障措施；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  <w:lang w:eastAsia="zh-CN"/>
        </w:rPr>
        <w:t>）质量保障措施；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9</w:t>
      </w:r>
      <w:r>
        <w:rPr>
          <w:rFonts w:hint="eastAsia" w:ascii="宋体" w:hAnsi="宋体" w:eastAsia="宋体" w:cs="宋体"/>
          <w:lang w:eastAsia="zh-CN"/>
        </w:rPr>
        <w:t>）企业业绩。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rPr>
          <w:rFonts w:hint="eastAsia" w:eastAsia="宋体"/>
          <w:sz w:val="18"/>
          <w:szCs w:val="1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yNDRmODI5YWY0NzM0YmY2NDU2OGU0ZDM4MDA5NTEifQ=="/>
  </w:docVars>
  <w:rsids>
    <w:rsidRoot w:val="00000000"/>
    <w:rsid w:val="00BB5668"/>
    <w:rsid w:val="01C324A4"/>
    <w:rsid w:val="02251BE1"/>
    <w:rsid w:val="029F4646"/>
    <w:rsid w:val="02FA3133"/>
    <w:rsid w:val="05AF76AE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872C4"/>
    <w:rsid w:val="09EE1DB6"/>
    <w:rsid w:val="0A7818DE"/>
    <w:rsid w:val="0AD03DB3"/>
    <w:rsid w:val="0B971E53"/>
    <w:rsid w:val="0C1C596C"/>
    <w:rsid w:val="0CE8484A"/>
    <w:rsid w:val="0DC83157"/>
    <w:rsid w:val="0E18207D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6E80D12"/>
    <w:rsid w:val="19520CE8"/>
    <w:rsid w:val="19C640C8"/>
    <w:rsid w:val="1A442121"/>
    <w:rsid w:val="1AE703D1"/>
    <w:rsid w:val="1C2469FB"/>
    <w:rsid w:val="1C652F65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D9A2417"/>
    <w:rsid w:val="3DB37034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CA95948"/>
    <w:rsid w:val="4D960C09"/>
    <w:rsid w:val="4EA37E72"/>
    <w:rsid w:val="4F3F2212"/>
    <w:rsid w:val="4F5B14E1"/>
    <w:rsid w:val="506E4FB8"/>
    <w:rsid w:val="50C43BAA"/>
    <w:rsid w:val="50F34CC7"/>
    <w:rsid w:val="512C4B16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661592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Body Text First Indent"/>
    <w:basedOn w:val="3"/>
    <w:next w:val="1"/>
    <w:qFormat/>
    <w:uiPriority w:val="0"/>
    <w:pPr>
      <w:spacing w:line="324" w:lineRule="auto"/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138</Characters>
  <Lines>0</Lines>
  <Paragraphs>0</Paragraphs>
  <TotalTime>0</TotalTime>
  <ScaleCrop>false</ScaleCrop>
  <LinksUpToDate>false</LinksUpToDate>
  <CharactersWithSpaces>138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2025-12-04T13:31:23Z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