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266" w:line="218" w:lineRule="auto"/>
        <w:ind w:firstLine="6552" w:firstLineChars="3600"/>
        <w:jc w:val="both"/>
        <w:rPr>
          <w:rFonts w:asciiTheme="minorEastAsia" w:hAnsiTheme="minorEastAsia" w:eastAsiaTheme="minorEastAsia" w:cstheme="minorEastAsia"/>
          <w:color w:val="auto"/>
          <w:spacing w:val="1"/>
          <w:sz w:val="18"/>
          <w:szCs w:val="18"/>
        </w:rPr>
      </w:pPr>
      <w:bookmarkStart w:id="13" w:name="_GoBack"/>
    </w:p>
    <w:p>
      <w:pPr>
        <w:pStyle w:val="2"/>
        <w:spacing w:before="266" w:line="218" w:lineRule="auto"/>
        <w:ind w:firstLine="10872" w:firstLineChars="3600"/>
        <w:jc w:val="both"/>
        <w:rPr>
          <w:color w:val="auto"/>
        </w:rPr>
      </w:pPr>
      <w:r>
        <w:rPr>
          <w:rFonts w:asciiTheme="minorEastAsia" w:hAnsiTheme="minorEastAsia" w:eastAsiaTheme="minorEastAsia" w:cstheme="minorEastAsia"/>
          <w:color w:val="auto"/>
          <w:spacing w:val="1"/>
        </w:rPr>
        <w:t>合</w:t>
      </w:r>
      <w:r>
        <w:rPr>
          <w:rFonts w:hint="eastAsia" w:asciiTheme="minorEastAsia" w:hAnsiTheme="minorEastAsia" w:eastAsiaTheme="minorEastAsia" w:cstheme="minorEastAsia"/>
          <w:color w:val="auto"/>
          <w:spacing w:val="1"/>
        </w:rPr>
        <w:t xml:space="preserve">                                      合</w:t>
      </w:r>
      <w:r>
        <w:rPr>
          <w:rFonts w:asciiTheme="minorEastAsia" w:hAnsiTheme="minorEastAsia" w:eastAsiaTheme="minorEastAsia" w:cstheme="minorEastAsia"/>
          <w:color w:val="auto"/>
          <w:spacing w:val="1"/>
        </w:rPr>
        <w:t>同编号：</w:t>
      </w:r>
    </w:p>
    <w:p>
      <w:pPr>
        <w:spacing w:line="252" w:lineRule="auto"/>
        <w:jc w:val="both"/>
        <w:rPr>
          <w:color w:val="auto"/>
        </w:rPr>
      </w:pPr>
    </w:p>
    <w:p>
      <w:pPr>
        <w:spacing w:line="252" w:lineRule="auto"/>
        <w:jc w:val="both"/>
        <w:rPr>
          <w:color w:val="auto"/>
        </w:rPr>
      </w:pPr>
    </w:p>
    <w:p>
      <w:pPr>
        <w:spacing w:line="252" w:lineRule="auto"/>
        <w:jc w:val="both"/>
        <w:rPr>
          <w:color w:val="auto"/>
        </w:rPr>
      </w:pPr>
    </w:p>
    <w:p>
      <w:pPr>
        <w:spacing w:line="252" w:lineRule="auto"/>
        <w:jc w:val="both"/>
        <w:rPr>
          <w:color w:val="auto"/>
        </w:rPr>
      </w:pPr>
    </w:p>
    <w:p>
      <w:pPr>
        <w:spacing w:line="252" w:lineRule="auto"/>
        <w:jc w:val="both"/>
        <w:rPr>
          <w:color w:val="auto"/>
        </w:rPr>
      </w:pPr>
    </w:p>
    <w:p>
      <w:pPr>
        <w:pStyle w:val="2"/>
        <w:spacing w:before="176" w:line="218" w:lineRule="auto"/>
        <w:ind w:firstLine="858" w:firstLineChars="150"/>
        <w:jc w:val="both"/>
        <w:outlineLvl w:val="0"/>
        <w:rPr>
          <w:b/>
          <w:bCs/>
          <w:color w:val="auto"/>
          <w:spacing w:val="15"/>
          <w:sz w:val="54"/>
          <w:szCs w:val="54"/>
        </w:rPr>
      </w:pPr>
      <w:r>
        <w:rPr>
          <w:rFonts w:hint="eastAsia"/>
          <w:b/>
          <w:bCs/>
          <w:color w:val="auto"/>
          <w:spacing w:val="15"/>
          <w:sz w:val="54"/>
          <w:szCs w:val="54"/>
        </w:rPr>
        <w:t xml:space="preserve">     </w:t>
      </w:r>
      <w:r>
        <w:rPr>
          <w:b/>
          <w:bCs/>
          <w:color w:val="auto"/>
          <w:spacing w:val="12"/>
          <w:sz w:val="54"/>
          <w:szCs w:val="54"/>
        </w:rPr>
        <w:t xml:space="preserve"> 陕西省财政厅</w:t>
      </w:r>
    </w:p>
    <w:p>
      <w:pPr>
        <w:spacing w:line="252" w:lineRule="auto"/>
        <w:jc w:val="center"/>
        <w:rPr>
          <w:b/>
          <w:bCs/>
          <w:color w:val="auto"/>
          <w:spacing w:val="11"/>
          <w:sz w:val="54"/>
          <w:szCs w:val="54"/>
        </w:rPr>
      </w:pPr>
      <w:r>
        <w:rPr>
          <w:b/>
          <w:bCs/>
          <w:color w:val="auto"/>
          <w:spacing w:val="15"/>
          <w:sz w:val="54"/>
          <w:szCs w:val="54"/>
          <w:u w:val="single"/>
        </w:rPr>
        <w:t>运维服务类</w:t>
      </w:r>
      <w:r>
        <w:rPr>
          <w:b/>
          <w:bCs/>
          <w:color w:val="auto"/>
          <w:spacing w:val="12"/>
          <w:sz w:val="54"/>
          <w:szCs w:val="54"/>
        </w:rPr>
        <w:t>项目</w:t>
      </w:r>
      <w:r>
        <w:rPr>
          <w:b/>
          <w:bCs/>
          <w:color w:val="auto"/>
          <w:spacing w:val="11"/>
          <w:sz w:val="54"/>
          <w:szCs w:val="54"/>
        </w:rPr>
        <w:t>合同书</w:t>
      </w:r>
    </w:p>
    <w:p>
      <w:pPr>
        <w:spacing w:line="252" w:lineRule="auto"/>
        <w:jc w:val="center"/>
        <w:rPr>
          <w:color w:val="auto"/>
        </w:rPr>
      </w:pPr>
      <w:r>
        <w:rPr>
          <w:rFonts w:hint="eastAsia" w:eastAsia="宋体"/>
          <w:b/>
          <w:bCs/>
          <w:color w:val="auto"/>
          <w:spacing w:val="11"/>
          <w:sz w:val="54"/>
          <w:szCs w:val="54"/>
        </w:rPr>
        <w:t>（范本）</w:t>
      </w:r>
    </w:p>
    <w:p>
      <w:pPr>
        <w:spacing w:line="276" w:lineRule="auto"/>
        <w:jc w:val="both"/>
        <w:rPr>
          <w:color w:val="auto"/>
        </w:rPr>
      </w:pPr>
    </w:p>
    <w:p>
      <w:pPr>
        <w:spacing w:line="276" w:lineRule="auto"/>
        <w:jc w:val="both"/>
        <w:rPr>
          <w:color w:val="auto"/>
        </w:rPr>
      </w:pPr>
    </w:p>
    <w:p>
      <w:pPr>
        <w:spacing w:line="276" w:lineRule="auto"/>
        <w:jc w:val="both"/>
        <w:rPr>
          <w:color w:val="auto"/>
        </w:rPr>
      </w:pPr>
    </w:p>
    <w:p>
      <w:pPr>
        <w:spacing w:line="276" w:lineRule="auto"/>
        <w:jc w:val="both"/>
        <w:rPr>
          <w:color w:val="auto"/>
        </w:rPr>
      </w:pPr>
    </w:p>
    <w:p>
      <w:pPr>
        <w:pStyle w:val="2"/>
        <w:spacing w:before="88" w:line="218" w:lineRule="auto"/>
        <w:jc w:val="both"/>
        <w:rPr>
          <w:color w:val="auto"/>
          <w:sz w:val="27"/>
          <w:szCs w:val="27"/>
        </w:rPr>
      </w:pPr>
    </w:p>
    <w:p>
      <w:pPr>
        <w:pStyle w:val="2"/>
        <w:spacing w:before="88" w:line="218" w:lineRule="auto"/>
        <w:jc w:val="both"/>
        <w:rPr>
          <w:color w:val="auto"/>
          <w:sz w:val="27"/>
          <w:szCs w:val="27"/>
        </w:rPr>
      </w:pPr>
    </w:p>
    <w:p>
      <w:pPr>
        <w:pStyle w:val="8"/>
        <w:rPr>
          <w:color w:val="auto"/>
        </w:rPr>
      </w:pPr>
    </w:p>
    <w:p>
      <w:pPr>
        <w:rPr>
          <w:color w:val="auto"/>
        </w:rPr>
      </w:pPr>
    </w:p>
    <w:p>
      <w:pPr>
        <w:rPr>
          <w:color w:val="auto"/>
        </w:rPr>
      </w:pPr>
    </w:p>
    <w:p>
      <w:pPr>
        <w:rPr>
          <w:color w:val="auto"/>
        </w:rPr>
      </w:pPr>
    </w:p>
    <w:p>
      <w:pPr>
        <w:pStyle w:val="2"/>
        <w:autoSpaceDE/>
        <w:autoSpaceDN/>
        <w:spacing w:line="560" w:lineRule="exact"/>
        <w:jc w:val="both"/>
        <w:rPr>
          <w:color w:val="auto"/>
          <w:spacing w:val="1"/>
        </w:rPr>
      </w:pPr>
    </w:p>
    <w:p>
      <w:pPr>
        <w:pStyle w:val="2"/>
        <w:autoSpaceDE/>
        <w:autoSpaceDN/>
        <w:spacing w:line="560" w:lineRule="exact"/>
        <w:jc w:val="both"/>
        <w:rPr>
          <w:color w:val="auto"/>
          <w:spacing w:val="1"/>
          <w:sz w:val="32"/>
          <w:szCs w:val="32"/>
        </w:rPr>
      </w:pPr>
    </w:p>
    <w:p>
      <w:pPr>
        <w:pStyle w:val="2"/>
        <w:spacing w:before="97" w:line="218" w:lineRule="auto"/>
        <w:jc w:val="both"/>
        <w:rPr>
          <w:color w:val="auto"/>
          <w:spacing w:val="1"/>
          <w:sz w:val="32"/>
          <w:szCs w:val="32"/>
        </w:rPr>
      </w:pPr>
      <w:r>
        <w:rPr>
          <w:color w:val="auto"/>
          <w:spacing w:val="1"/>
          <w:sz w:val="32"/>
          <w:szCs w:val="32"/>
        </w:rPr>
        <w:t>项  目  名  称 ：</w:t>
      </w:r>
      <w:r>
        <w:rPr>
          <w:rFonts w:hint="eastAsia"/>
          <w:b/>
          <w:color w:val="auto"/>
          <w:sz w:val="32"/>
          <w:szCs w:val="32"/>
          <w:u w:val="single"/>
        </w:rPr>
        <w:t>2025年财政大数据技术支撑服务（二）</w:t>
      </w:r>
      <w:r>
        <w:rPr>
          <w:color w:val="auto"/>
          <w:spacing w:val="1"/>
          <w:sz w:val="32"/>
          <w:szCs w:val="32"/>
          <w:u w:val="single"/>
        </w:rPr>
        <w:t xml:space="preserve"> </w:t>
      </w:r>
      <w:r>
        <w:rPr>
          <w:color w:val="auto"/>
          <w:spacing w:val="1"/>
          <w:sz w:val="32"/>
          <w:szCs w:val="32"/>
        </w:rPr>
        <w:t xml:space="preserve">                            </w:t>
      </w:r>
    </w:p>
    <w:p>
      <w:pPr>
        <w:pStyle w:val="2"/>
        <w:spacing w:before="97" w:line="218" w:lineRule="auto"/>
        <w:ind w:left="613"/>
        <w:jc w:val="both"/>
        <w:rPr>
          <w:color w:val="auto"/>
          <w:spacing w:val="1"/>
          <w:sz w:val="32"/>
          <w:szCs w:val="32"/>
        </w:rPr>
      </w:pPr>
    </w:p>
    <w:p>
      <w:pPr>
        <w:pStyle w:val="2"/>
        <w:spacing w:before="97" w:line="218" w:lineRule="auto"/>
        <w:jc w:val="both"/>
        <w:rPr>
          <w:color w:val="auto"/>
          <w:spacing w:val="1"/>
          <w:sz w:val="32"/>
          <w:szCs w:val="32"/>
          <w:u w:val="single"/>
        </w:rPr>
      </w:pPr>
      <w:r>
        <w:rPr>
          <w:color w:val="auto"/>
          <w:spacing w:val="1"/>
          <w:sz w:val="32"/>
          <w:szCs w:val="32"/>
        </w:rPr>
        <w:t>委托方</w:t>
      </w:r>
      <w:r>
        <w:rPr>
          <w:rFonts w:hint="eastAsia"/>
          <w:color w:val="auto"/>
          <w:spacing w:val="1"/>
          <w:sz w:val="32"/>
          <w:szCs w:val="32"/>
        </w:rPr>
        <w:t>（</w:t>
      </w:r>
      <w:r>
        <w:rPr>
          <w:color w:val="auto"/>
          <w:spacing w:val="1"/>
          <w:sz w:val="32"/>
          <w:szCs w:val="32"/>
        </w:rPr>
        <w:t>甲方</w:t>
      </w:r>
      <w:r>
        <w:rPr>
          <w:rFonts w:hint="eastAsia"/>
          <w:color w:val="auto"/>
          <w:spacing w:val="1"/>
          <w:sz w:val="32"/>
          <w:szCs w:val="32"/>
        </w:rPr>
        <w:t>）</w:t>
      </w:r>
      <w:r>
        <w:rPr>
          <w:color w:val="auto"/>
          <w:spacing w:val="1"/>
          <w:sz w:val="32"/>
          <w:szCs w:val="32"/>
        </w:rPr>
        <w:t xml:space="preserve"> ：</w:t>
      </w:r>
      <w:r>
        <w:rPr>
          <w:rFonts w:hint="eastAsia"/>
          <w:b/>
          <w:color w:val="auto"/>
          <w:sz w:val="32"/>
          <w:szCs w:val="32"/>
          <w:u w:val="single"/>
        </w:rPr>
        <w:t xml:space="preserve">         陕</w:t>
      </w:r>
      <w:r>
        <w:rPr>
          <w:b/>
          <w:color w:val="auto"/>
          <w:sz w:val="32"/>
          <w:szCs w:val="32"/>
          <w:u w:val="single"/>
        </w:rPr>
        <w:t>西省财政厅</w:t>
      </w:r>
      <w:r>
        <w:rPr>
          <w:rFonts w:hint="eastAsia"/>
          <w:b/>
          <w:color w:val="auto"/>
          <w:sz w:val="32"/>
          <w:szCs w:val="32"/>
          <w:u w:val="single"/>
        </w:rPr>
        <w:t xml:space="preserve">        </w:t>
      </w:r>
    </w:p>
    <w:p>
      <w:pPr>
        <w:pStyle w:val="2"/>
        <w:spacing w:before="97" w:line="218" w:lineRule="auto"/>
        <w:ind w:left="613"/>
        <w:jc w:val="both"/>
        <w:rPr>
          <w:color w:val="auto"/>
          <w:spacing w:val="1"/>
          <w:sz w:val="32"/>
          <w:szCs w:val="32"/>
        </w:rPr>
      </w:pPr>
    </w:p>
    <w:p>
      <w:pPr>
        <w:pStyle w:val="2"/>
        <w:spacing w:before="97" w:line="218" w:lineRule="auto"/>
        <w:jc w:val="both"/>
        <w:rPr>
          <w:color w:val="auto"/>
          <w:spacing w:val="1"/>
          <w:sz w:val="32"/>
          <w:szCs w:val="32"/>
        </w:rPr>
      </w:pPr>
      <w:r>
        <w:rPr>
          <w:color w:val="auto"/>
          <w:spacing w:val="1"/>
          <w:sz w:val="32"/>
          <w:szCs w:val="32"/>
        </w:rPr>
        <w:t>受托方</w:t>
      </w:r>
      <w:r>
        <w:rPr>
          <w:rFonts w:hint="eastAsia"/>
          <w:color w:val="auto"/>
          <w:spacing w:val="1"/>
          <w:sz w:val="32"/>
          <w:szCs w:val="32"/>
        </w:rPr>
        <w:t>（乙</w:t>
      </w:r>
      <w:r>
        <w:rPr>
          <w:color w:val="auto"/>
          <w:spacing w:val="1"/>
          <w:sz w:val="32"/>
          <w:szCs w:val="32"/>
        </w:rPr>
        <w:t>方</w:t>
      </w:r>
      <w:r>
        <w:rPr>
          <w:rFonts w:hint="eastAsia"/>
          <w:color w:val="auto"/>
          <w:spacing w:val="1"/>
          <w:sz w:val="32"/>
          <w:szCs w:val="32"/>
        </w:rPr>
        <w:t>）</w:t>
      </w:r>
      <w:r>
        <w:rPr>
          <w:color w:val="auto"/>
          <w:spacing w:val="1"/>
          <w:sz w:val="32"/>
          <w:szCs w:val="32"/>
        </w:rPr>
        <w:t xml:space="preserve"> ：</w:t>
      </w:r>
      <w:r>
        <w:rPr>
          <w:color w:val="auto"/>
          <w:spacing w:val="1"/>
          <w:sz w:val="32"/>
          <w:szCs w:val="32"/>
          <w:u w:val="single"/>
        </w:rPr>
        <w:t xml:space="preserve">                             </w:t>
      </w:r>
      <w:r>
        <w:rPr>
          <w:color w:val="auto"/>
          <w:spacing w:val="1"/>
          <w:sz w:val="32"/>
          <w:szCs w:val="32"/>
        </w:rPr>
        <w:t xml:space="preserve">    </w:t>
      </w:r>
    </w:p>
    <w:p>
      <w:pPr>
        <w:spacing w:line="245" w:lineRule="auto"/>
        <w:jc w:val="both"/>
        <w:rPr>
          <w:rFonts w:ascii="宋体" w:eastAsia="宋体" w:cs="宋体"/>
          <w:color w:val="auto"/>
          <w:spacing w:val="1"/>
          <w:sz w:val="32"/>
          <w:szCs w:val="32"/>
        </w:rPr>
      </w:pPr>
    </w:p>
    <w:p>
      <w:pPr>
        <w:pStyle w:val="2"/>
        <w:spacing w:before="97" w:line="218" w:lineRule="auto"/>
        <w:jc w:val="both"/>
        <w:rPr>
          <w:color w:val="auto"/>
          <w:spacing w:val="1"/>
          <w:sz w:val="32"/>
          <w:szCs w:val="32"/>
          <w:u w:val="single"/>
        </w:rPr>
      </w:pPr>
      <w:r>
        <w:rPr>
          <w:color w:val="auto"/>
          <w:spacing w:val="1"/>
          <w:sz w:val="32"/>
          <w:szCs w:val="32"/>
        </w:rPr>
        <w:t>签  订  日  期 ：</w:t>
      </w:r>
      <w:r>
        <w:rPr>
          <w:color w:val="auto"/>
          <w:spacing w:val="1"/>
          <w:sz w:val="32"/>
          <w:szCs w:val="32"/>
          <w:u w:val="single"/>
        </w:rPr>
        <w:t xml:space="preserve">           </w:t>
      </w:r>
      <w:r>
        <w:rPr>
          <w:rFonts w:hint="eastAsia"/>
          <w:color w:val="auto"/>
          <w:spacing w:val="1"/>
          <w:sz w:val="32"/>
          <w:szCs w:val="32"/>
          <w:u w:val="single"/>
        </w:rPr>
        <w:t xml:space="preserve">    </w:t>
      </w:r>
      <w:r>
        <w:rPr>
          <w:color w:val="auto"/>
          <w:spacing w:val="1"/>
          <w:sz w:val="32"/>
          <w:szCs w:val="32"/>
          <w:u w:val="single"/>
        </w:rPr>
        <w:t xml:space="preserve">              </w:t>
      </w:r>
    </w:p>
    <w:p>
      <w:pPr>
        <w:spacing w:line="242" w:lineRule="auto"/>
        <w:jc w:val="both"/>
        <w:rPr>
          <w:rFonts w:ascii="宋体" w:eastAsia="宋体" w:cs="宋体"/>
          <w:color w:val="auto"/>
          <w:spacing w:val="1"/>
          <w:sz w:val="32"/>
          <w:szCs w:val="32"/>
        </w:rPr>
      </w:pPr>
    </w:p>
    <w:p>
      <w:pPr>
        <w:pStyle w:val="2"/>
        <w:spacing w:before="98" w:line="218" w:lineRule="auto"/>
        <w:jc w:val="both"/>
        <w:rPr>
          <w:color w:val="auto"/>
          <w:spacing w:val="1"/>
          <w:sz w:val="32"/>
          <w:szCs w:val="32"/>
          <w:u w:val="single"/>
        </w:rPr>
      </w:pPr>
      <w:r>
        <w:rPr>
          <w:color w:val="auto"/>
          <w:spacing w:val="1"/>
          <w:sz w:val="32"/>
          <w:szCs w:val="32"/>
        </w:rPr>
        <w:t>签  订  地  点 ：</w:t>
      </w:r>
      <w:r>
        <w:rPr>
          <w:color w:val="auto"/>
          <w:spacing w:val="1"/>
          <w:sz w:val="32"/>
          <w:szCs w:val="32"/>
          <w:u w:val="single"/>
        </w:rPr>
        <w:t xml:space="preserve">           </w:t>
      </w:r>
      <w:r>
        <w:rPr>
          <w:rFonts w:hint="eastAsia"/>
          <w:color w:val="auto"/>
          <w:spacing w:val="1"/>
          <w:sz w:val="32"/>
          <w:szCs w:val="32"/>
          <w:u w:val="single"/>
        </w:rPr>
        <w:t xml:space="preserve">    </w:t>
      </w:r>
      <w:r>
        <w:rPr>
          <w:color w:val="auto"/>
          <w:spacing w:val="1"/>
          <w:sz w:val="32"/>
          <w:szCs w:val="32"/>
          <w:u w:val="single"/>
        </w:rPr>
        <w:t xml:space="preserve">              </w:t>
      </w:r>
    </w:p>
    <w:p>
      <w:pPr>
        <w:jc w:val="both"/>
        <w:rPr>
          <w:rFonts w:eastAsia="宋体"/>
          <w:color w:val="auto"/>
        </w:rPr>
      </w:pPr>
      <w:r>
        <w:rPr>
          <w:rFonts w:hint="eastAsia" w:eastAsia="宋体"/>
          <w:color w:val="auto"/>
        </w:rPr>
        <w:t xml:space="preserve">  </w:t>
      </w:r>
    </w:p>
    <w:p>
      <w:pPr>
        <w:jc w:val="both"/>
        <w:rPr>
          <w:rFonts w:eastAsia="宋体"/>
          <w:color w:val="auto"/>
        </w:rPr>
      </w:pPr>
      <w:r>
        <w:rPr>
          <w:rFonts w:hint="eastAsia" w:eastAsia="宋体"/>
          <w:color w:val="auto"/>
        </w:rPr>
        <w:t xml:space="preserve">  </w:t>
      </w:r>
    </w:p>
    <w:p>
      <w:pPr>
        <w:jc w:val="both"/>
        <w:rPr>
          <w:color w:val="auto"/>
        </w:rPr>
      </w:pPr>
    </w:p>
    <w:p>
      <w:pPr>
        <w:jc w:val="both"/>
        <w:rPr>
          <w:color w:val="auto"/>
        </w:rPr>
      </w:pPr>
    </w:p>
    <w:p>
      <w:pPr>
        <w:widowControl w:val="0"/>
        <w:autoSpaceDE/>
        <w:autoSpaceDN/>
        <w:spacing w:line="400" w:lineRule="exact"/>
        <w:ind w:firstLine="420" w:firstLineChars="200"/>
        <w:jc w:val="both"/>
        <w:rPr>
          <w:rFonts w:ascii="宋体" w:hAnsi="宋体" w:eastAsia="宋体" w:cs="宋体"/>
          <w:color w:val="auto"/>
        </w:rPr>
        <w:sectPr>
          <w:footerReference r:id="rId3" w:type="default"/>
          <w:pgSz w:w="12070" w:h="16950"/>
          <w:pgMar w:top="1440" w:right="1544" w:bottom="1112" w:left="1810" w:header="0" w:footer="898" w:gutter="0"/>
          <w:cols w:space="720" w:num="1"/>
          <w:formProt w:val="0"/>
          <w:docGrid w:linePitch="312" w:charSpace="0"/>
        </w:sectPr>
      </w:pPr>
    </w:p>
    <w:p>
      <w:pPr>
        <w:pStyle w:val="14"/>
        <w:ind w:firstLine="600"/>
        <w:rPr>
          <w:color w:val="auto"/>
        </w:rPr>
      </w:pPr>
    </w:p>
    <w:p>
      <w:pPr>
        <w:widowControl w:val="0"/>
        <w:autoSpaceDE/>
        <w:autoSpaceDN/>
        <w:spacing w:line="400" w:lineRule="exact"/>
        <w:ind w:firstLine="420" w:firstLineChars="200"/>
        <w:jc w:val="both"/>
        <w:rPr>
          <w:rFonts w:ascii="宋体" w:hAnsi="宋体" w:eastAsia="宋体" w:cs="宋体"/>
          <w:color w:val="auto"/>
        </w:rPr>
      </w:pPr>
    </w:p>
    <w:p>
      <w:pPr>
        <w:widowControl w:val="0"/>
        <w:autoSpaceDE/>
        <w:autoSpaceDN/>
        <w:spacing w:line="400" w:lineRule="exact"/>
        <w:ind w:firstLine="420" w:firstLineChars="200"/>
        <w:jc w:val="both"/>
        <w:rPr>
          <w:rFonts w:ascii="宋体" w:hAnsi="宋体" w:eastAsia="宋体" w:cs="宋体"/>
          <w:color w:val="auto"/>
        </w:rPr>
      </w:pPr>
    </w:p>
    <w:p>
      <w:pPr>
        <w:widowControl w:val="0"/>
        <w:autoSpaceDE/>
        <w:autoSpaceDN/>
        <w:spacing w:line="360" w:lineRule="auto"/>
        <w:jc w:val="both"/>
        <w:rPr>
          <w:rFonts w:ascii="仿宋" w:hAnsi="仿宋" w:eastAsia="仿宋" w:cs="仿宋"/>
          <w:color w:val="auto"/>
          <w:sz w:val="32"/>
          <w:szCs w:val="32"/>
        </w:rPr>
      </w:pPr>
      <w:r>
        <w:rPr>
          <w:rFonts w:hint="eastAsia" w:ascii="仿宋" w:hAnsi="仿宋" w:eastAsia="仿宋" w:cs="仿宋"/>
          <w:color w:val="auto"/>
          <w:sz w:val="32"/>
          <w:szCs w:val="32"/>
        </w:rPr>
        <w:t>填写说明：</w:t>
      </w:r>
    </w:p>
    <w:p>
      <w:pPr>
        <w:widowControl w:val="0"/>
        <w:autoSpaceDE/>
        <w:autoSpaceDN/>
        <w:spacing w:line="360" w:lineRule="auto"/>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rPr>
        <w:t>一、本合同为陕西省财政厅印制的网信系统运维服务项目合同示范文本，各有关处室可参照使用。</w:t>
      </w:r>
    </w:p>
    <w:p>
      <w:pPr>
        <w:widowControl w:val="0"/>
        <w:autoSpaceDE/>
        <w:autoSpaceDN/>
        <w:spacing w:line="360" w:lineRule="auto"/>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rPr>
        <w:t>二、本合同书适用于一方当事人（受托方）为另一方（委托方）提供网络安全和信息化项目服务（含运维服务、基础设施、数据处理等服务）所订立的合同。</w:t>
      </w:r>
    </w:p>
    <w:p>
      <w:pPr>
        <w:widowControl w:val="0"/>
        <w:autoSpaceDE/>
        <w:autoSpaceDN/>
        <w:spacing w:line="360" w:lineRule="auto"/>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rPr>
        <w:t>三、受托方为多个当事人的，可按各自在合同关系中的作用等，在“受托方”项下（增页）分别排列为共同受托人。</w:t>
      </w:r>
    </w:p>
    <w:p>
      <w:pPr>
        <w:widowControl w:val="0"/>
        <w:autoSpaceDE/>
        <w:autoSpaceDN/>
        <w:spacing w:line="360" w:lineRule="auto"/>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rPr>
        <w:t>四、本合同书未尽事项，可由当事人附页另行约定，并作为本合同的组成部分。</w:t>
      </w:r>
    </w:p>
    <w:p>
      <w:pPr>
        <w:widowControl w:val="0"/>
        <w:autoSpaceDE/>
        <w:autoSpaceDN/>
        <w:spacing w:line="360" w:lineRule="auto"/>
        <w:ind w:firstLine="640" w:firstLineChars="200"/>
        <w:jc w:val="both"/>
        <w:rPr>
          <w:rFonts w:ascii="仿宋" w:hAnsi="仿宋" w:eastAsia="仿宋" w:cs="仿宋"/>
          <w:color w:val="auto"/>
          <w:sz w:val="32"/>
          <w:szCs w:val="32"/>
        </w:rPr>
      </w:pPr>
      <w:r>
        <w:rPr>
          <w:rFonts w:hint="eastAsia" w:ascii="仿宋" w:hAnsi="仿宋" w:eastAsia="仿宋" w:cs="仿宋"/>
          <w:color w:val="auto"/>
          <w:sz w:val="32"/>
          <w:szCs w:val="32"/>
        </w:rPr>
        <w:t>五、当事人使用本合同书时约定无需填写的条款，应在该条款处注明“无”等字样。</w:t>
      </w:r>
    </w:p>
    <w:p>
      <w:pPr>
        <w:widowControl w:val="0"/>
        <w:autoSpaceDE/>
        <w:autoSpaceDN/>
        <w:spacing w:line="400" w:lineRule="exact"/>
        <w:ind w:firstLine="420" w:firstLineChars="200"/>
        <w:jc w:val="both"/>
        <w:rPr>
          <w:rFonts w:ascii="宋体" w:hAnsi="宋体" w:eastAsia="宋体" w:cs="宋体"/>
          <w:color w:val="auto"/>
        </w:rPr>
      </w:pPr>
    </w:p>
    <w:p>
      <w:pPr>
        <w:widowControl w:val="0"/>
        <w:autoSpaceDE/>
        <w:autoSpaceDN/>
        <w:spacing w:line="400" w:lineRule="exact"/>
        <w:ind w:firstLine="420" w:firstLineChars="200"/>
        <w:jc w:val="both"/>
        <w:rPr>
          <w:rFonts w:ascii="宋体" w:hAnsi="宋体" w:eastAsia="宋体" w:cs="宋体"/>
          <w:color w:val="auto"/>
        </w:rPr>
      </w:pPr>
    </w:p>
    <w:p>
      <w:pPr>
        <w:widowControl w:val="0"/>
        <w:autoSpaceDE/>
        <w:autoSpaceDN/>
        <w:spacing w:line="400" w:lineRule="exact"/>
        <w:ind w:firstLine="420" w:firstLineChars="200"/>
        <w:jc w:val="both"/>
        <w:rPr>
          <w:rFonts w:ascii="宋体" w:hAnsi="宋体" w:eastAsia="宋体" w:cs="宋体"/>
          <w:color w:val="auto"/>
        </w:rPr>
      </w:pPr>
    </w:p>
    <w:p>
      <w:pPr>
        <w:widowControl w:val="0"/>
        <w:autoSpaceDE/>
        <w:autoSpaceDN/>
        <w:spacing w:line="400" w:lineRule="exact"/>
        <w:ind w:firstLine="420" w:firstLineChars="200"/>
        <w:jc w:val="both"/>
        <w:rPr>
          <w:rFonts w:ascii="宋体" w:hAnsi="宋体" w:eastAsia="宋体" w:cs="宋体"/>
          <w:color w:val="auto"/>
        </w:rPr>
      </w:pPr>
    </w:p>
    <w:p>
      <w:pPr>
        <w:widowControl w:val="0"/>
        <w:autoSpaceDE/>
        <w:autoSpaceDN/>
        <w:spacing w:line="400" w:lineRule="exact"/>
        <w:ind w:firstLine="420" w:firstLineChars="200"/>
        <w:jc w:val="both"/>
        <w:rPr>
          <w:rFonts w:ascii="宋体" w:hAnsi="宋体" w:eastAsia="宋体" w:cs="宋体"/>
          <w:color w:val="auto"/>
        </w:rPr>
      </w:pPr>
    </w:p>
    <w:p>
      <w:pPr>
        <w:widowControl w:val="0"/>
        <w:autoSpaceDE/>
        <w:autoSpaceDN/>
        <w:spacing w:line="400" w:lineRule="exact"/>
        <w:ind w:firstLine="420" w:firstLineChars="200"/>
        <w:jc w:val="both"/>
        <w:rPr>
          <w:rFonts w:ascii="宋体" w:hAnsi="宋体" w:eastAsia="宋体" w:cs="宋体"/>
          <w:color w:val="auto"/>
        </w:rPr>
      </w:pPr>
    </w:p>
    <w:p>
      <w:pPr>
        <w:widowControl w:val="0"/>
        <w:autoSpaceDE/>
        <w:autoSpaceDN/>
        <w:spacing w:line="400" w:lineRule="exact"/>
        <w:ind w:firstLine="420" w:firstLineChars="200"/>
        <w:jc w:val="both"/>
        <w:rPr>
          <w:rFonts w:ascii="宋体" w:hAnsi="宋体" w:eastAsia="宋体" w:cs="宋体"/>
          <w:color w:val="auto"/>
        </w:rPr>
      </w:pPr>
    </w:p>
    <w:p>
      <w:pPr>
        <w:widowControl w:val="0"/>
        <w:autoSpaceDE/>
        <w:autoSpaceDN/>
        <w:spacing w:line="400" w:lineRule="exact"/>
        <w:ind w:firstLine="420" w:firstLineChars="200"/>
        <w:jc w:val="both"/>
        <w:rPr>
          <w:rFonts w:ascii="宋体" w:hAnsi="宋体" w:eastAsia="宋体" w:cs="宋体"/>
          <w:color w:val="auto"/>
        </w:rPr>
      </w:pPr>
    </w:p>
    <w:p>
      <w:pPr>
        <w:widowControl w:val="0"/>
        <w:autoSpaceDE/>
        <w:autoSpaceDN/>
        <w:spacing w:line="400" w:lineRule="exact"/>
        <w:ind w:firstLine="420" w:firstLineChars="200"/>
        <w:jc w:val="both"/>
        <w:rPr>
          <w:rFonts w:ascii="宋体" w:hAnsi="宋体" w:eastAsia="宋体" w:cs="宋体"/>
          <w:color w:val="auto"/>
        </w:rPr>
      </w:pPr>
    </w:p>
    <w:p>
      <w:pPr>
        <w:widowControl w:val="0"/>
        <w:autoSpaceDE/>
        <w:autoSpaceDN/>
        <w:spacing w:line="400" w:lineRule="exact"/>
        <w:ind w:firstLine="420" w:firstLineChars="200"/>
        <w:jc w:val="both"/>
        <w:rPr>
          <w:rFonts w:ascii="宋体" w:hAnsi="宋体" w:eastAsia="宋体" w:cs="宋体"/>
          <w:color w:val="auto"/>
        </w:rPr>
      </w:pPr>
    </w:p>
    <w:p>
      <w:pPr>
        <w:widowControl w:val="0"/>
        <w:autoSpaceDE/>
        <w:autoSpaceDN/>
        <w:spacing w:line="400" w:lineRule="exact"/>
        <w:ind w:firstLine="420" w:firstLineChars="200"/>
        <w:jc w:val="both"/>
        <w:rPr>
          <w:rFonts w:ascii="宋体" w:hAnsi="宋体" w:eastAsia="宋体" w:cs="宋体"/>
          <w:color w:val="auto"/>
        </w:rPr>
      </w:pPr>
    </w:p>
    <w:p>
      <w:pPr>
        <w:widowControl w:val="0"/>
        <w:autoSpaceDE/>
        <w:autoSpaceDN/>
        <w:spacing w:line="400" w:lineRule="exact"/>
        <w:ind w:firstLine="420" w:firstLineChars="200"/>
        <w:jc w:val="both"/>
        <w:rPr>
          <w:rFonts w:ascii="宋体" w:hAnsi="宋体" w:eastAsia="宋体" w:cs="宋体"/>
          <w:color w:val="auto"/>
        </w:rPr>
      </w:pPr>
    </w:p>
    <w:p>
      <w:pPr>
        <w:widowControl w:val="0"/>
        <w:autoSpaceDE/>
        <w:autoSpaceDN/>
        <w:spacing w:line="400" w:lineRule="exact"/>
        <w:ind w:firstLine="420" w:firstLineChars="200"/>
        <w:jc w:val="both"/>
        <w:rPr>
          <w:rFonts w:ascii="宋体" w:hAnsi="宋体" w:eastAsia="宋体" w:cs="宋体"/>
          <w:color w:val="auto"/>
        </w:rPr>
      </w:pPr>
    </w:p>
    <w:p>
      <w:pPr>
        <w:widowControl w:val="0"/>
        <w:autoSpaceDE/>
        <w:autoSpaceDN/>
        <w:spacing w:line="400" w:lineRule="exact"/>
        <w:jc w:val="both"/>
        <w:rPr>
          <w:rFonts w:ascii="宋体" w:hAnsi="宋体" w:eastAsia="宋体" w:cs="宋体"/>
          <w:color w:val="auto"/>
        </w:rPr>
        <w:sectPr>
          <w:footerReference r:id="rId4" w:type="default"/>
          <w:pgSz w:w="12070" w:h="16950"/>
          <w:pgMar w:top="1440" w:right="1544" w:bottom="1112" w:left="1810" w:header="0" w:footer="898" w:gutter="0"/>
          <w:pgNumType w:start="1"/>
          <w:cols w:space="720" w:num="1"/>
          <w:formProt w:val="0"/>
          <w:docGrid w:linePitch="312" w:charSpace="0"/>
        </w:sectPr>
      </w:pPr>
    </w:p>
    <w:p>
      <w:pPr>
        <w:widowControl w:val="0"/>
        <w:autoSpaceDE/>
        <w:autoSpaceDN/>
        <w:spacing w:line="400" w:lineRule="exact"/>
        <w:jc w:val="both"/>
        <w:rPr>
          <w:rFonts w:ascii="宋体" w:hAnsi="宋体" w:eastAsia="宋体" w:cs="宋体"/>
          <w:color w:val="auto"/>
        </w:rPr>
      </w:pPr>
      <w:r>
        <w:rPr>
          <w:rFonts w:hint="eastAsia" w:ascii="宋体" w:hAnsi="宋体" w:eastAsia="宋体" w:cs="宋体"/>
          <w:color w:val="auto"/>
        </w:rPr>
        <w:t xml:space="preserve">     根据《中华人民共和国民法典》《中华人民共和国政府采购法》等其他相关法律法规以及采购文件、成交通知书的规定，</w:t>
      </w:r>
      <w:r>
        <w:rPr>
          <w:rFonts w:hint="eastAsia" w:asciiTheme="minorEastAsia" w:hAnsiTheme="minorEastAsia" w:eastAsiaTheme="minorEastAsia" w:cstheme="minorEastAsia"/>
          <w:color w:val="auto"/>
        </w:rPr>
        <w:t>就</w:t>
      </w:r>
      <w:r>
        <w:rPr>
          <w:rFonts w:asciiTheme="minorEastAsia" w:hAnsiTheme="minorEastAsia" w:eastAsiaTheme="minorEastAsia" w:cstheme="minorEastAsia"/>
          <w:color w:val="auto"/>
          <w:u w:val="single"/>
        </w:rPr>
        <w:t xml:space="preserve">          公司</w:t>
      </w:r>
      <w:r>
        <w:rPr>
          <w:rFonts w:hint="eastAsia" w:ascii="宋体" w:hAnsi="宋体" w:eastAsia="宋体" w:cs="宋体"/>
          <w:color w:val="auto"/>
        </w:rPr>
        <w:t>（以下简称 “乙方”）向</w:t>
      </w:r>
      <w:r>
        <w:rPr>
          <w:rFonts w:ascii="宋体" w:hAnsi="宋体" w:eastAsia="宋体" w:cs="宋体"/>
          <w:color w:val="auto"/>
          <w:u w:val="single"/>
        </w:rPr>
        <w:t xml:space="preserve"> </w:t>
      </w:r>
      <w:r>
        <w:rPr>
          <w:rFonts w:hint="eastAsia" w:ascii="宋体" w:hAnsi="宋体" w:eastAsia="宋体" w:cs="宋体"/>
          <w:color w:val="auto"/>
          <w:u w:val="single"/>
        </w:rPr>
        <w:t>陕西省财政厅</w:t>
      </w:r>
      <w:r>
        <w:rPr>
          <w:rFonts w:hint="eastAsia" w:ascii="宋体" w:hAnsi="宋体" w:eastAsia="宋体" w:cs="宋体"/>
          <w:color w:val="auto"/>
        </w:rPr>
        <w:t>（以下简称“甲方”）提供2025年财政大数据技术支撑服务（二）（以下简称“服务”）事宜，经甲乙双方共同协商，一致达成如下各条款，以资共同遵照协议。</w:t>
      </w:r>
    </w:p>
    <w:p>
      <w:pPr>
        <w:widowControl w:val="0"/>
        <w:autoSpaceDE/>
        <w:autoSpaceDN/>
        <w:spacing w:line="400" w:lineRule="exact"/>
        <w:ind w:firstLine="422" w:firstLineChars="200"/>
        <w:jc w:val="center"/>
        <w:rPr>
          <w:rFonts w:ascii="宋体" w:hAnsi="宋体" w:eastAsia="宋体" w:cs="宋体"/>
          <w:color w:val="auto"/>
        </w:rPr>
      </w:pPr>
      <w:r>
        <w:rPr>
          <w:rFonts w:ascii="宋体" w:hAnsi="宋体" w:eastAsia="宋体" w:cs="宋体"/>
          <w:b/>
          <w:bCs/>
          <w:color w:val="auto"/>
        </w:rPr>
        <w:t>第一章</w:t>
      </w:r>
      <w:r>
        <w:rPr>
          <w:rFonts w:hint="eastAsia" w:ascii="宋体" w:hAnsi="宋体" w:eastAsia="宋体" w:cs="宋体"/>
          <w:b/>
          <w:bCs/>
          <w:color w:val="auto"/>
        </w:rPr>
        <w:t xml:space="preserve"> </w:t>
      </w:r>
      <w:r>
        <w:rPr>
          <w:rFonts w:ascii="宋体" w:hAnsi="宋体" w:eastAsia="宋体" w:cs="宋体"/>
          <w:b/>
          <w:bCs/>
          <w:color w:val="auto"/>
        </w:rPr>
        <w:t>总则</w:t>
      </w:r>
    </w:p>
    <w:p>
      <w:pPr>
        <w:widowControl w:val="0"/>
        <w:autoSpaceDE/>
        <w:autoSpaceDN/>
        <w:spacing w:line="400" w:lineRule="exact"/>
        <w:ind w:firstLine="422" w:firstLineChars="200"/>
        <w:jc w:val="both"/>
        <w:rPr>
          <w:rFonts w:ascii="宋体" w:hAnsi="宋体" w:eastAsia="宋体" w:cs="宋体"/>
          <w:color w:val="auto"/>
        </w:rPr>
      </w:pPr>
      <w:r>
        <w:rPr>
          <w:rFonts w:hint="eastAsia" w:ascii="宋体" w:hAnsi="宋体" w:eastAsia="宋体" w:cs="宋体"/>
          <w:b/>
          <w:bCs/>
          <w:color w:val="auto"/>
        </w:rPr>
        <w:t>1.相关术语的定义和解释</w:t>
      </w:r>
    </w:p>
    <w:p>
      <w:pPr>
        <w:widowControl w:val="0"/>
        <w:autoSpaceDE/>
        <w:autoSpaceDN/>
        <w:spacing w:line="400" w:lineRule="exact"/>
        <w:ind w:firstLine="422" w:firstLineChars="200"/>
        <w:jc w:val="both"/>
        <w:rPr>
          <w:rFonts w:ascii="宋体" w:hAnsi="宋体" w:eastAsia="宋体" w:cs="宋体"/>
          <w:b/>
          <w:bCs/>
          <w:color w:val="auto"/>
        </w:rPr>
      </w:pPr>
      <w:r>
        <w:rPr>
          <w:rFonts w:hint="eastAsia" w:ascii="宋体" w:hAnsi="宋体" w:eastAsia="宋体" w:cs="宋体"/>
          <w:b/>
          <w:bCs/>
          <w:color w:val="auto"/>
        </w:rPr>
        <w:t>1.1.定义</w:t>
      </w:r>
    </w:p>
    <w:p>
      <w:pPr>
        <w:pStyle w:val="21"/>
        <w:spacing w:line="400" w:lineRule="exact"/>
        <w:ind w:firstLine="420" w:firstLineChars="200"/>
        <w:jc w:val="both"/>
        <w:rPr>
          <w:rFonts w:hint="default" w:ascii="宋体" w:hAnsi="宋体" w:eastAsia="宋体" w:cs="宋体"/>
          <w:bCs w:val="0"/>
          <w:snapToGrid w:val="0"/>
          <w:color w:val="auto"/>
          <w:sz w:val="21"/>
          <w:szCs w:val="21"/>
          <w:u w:val="single"/>
        </w:rPr>
      </w:pPr>
      <w:r>
        <w:rPr>
          <w:rFonts w:hint="default" w:ascii="宋体" w:hAnsi="宋体" w:eastAsia="宋体" w:cs="宋体"/>
          <w:snapToGrid w:val="0"/>
          <w:color w:val="auto"/>
          <w:sz w:val="21"/>
          <w:szCs w:val="21"/>
        </w:rPr>
        <w:t>1.1.1.本项目：</w:t>
      </w:r>
      <w:r>
        <w:rPr>
          <w:rFonts w:ascii="宋体" w:hAnsi="宋体" w:eastAsia="宋体" w:cs="宋体"/>
          <w:snapToGrid w:val="0"/>
          <w:color w:val="auto"/>
          <w:sz w:val="21"/>
          <w:szCs w:val="21"/>
        </w:rPr>
        <w:t xml:space="preserve">   </w:t>
      </w:r>
      <w:r>
        <w:rPr>
          <w:rFonts w:ascii="宋体" w:hAnsi="宋体" w:eastAsia="宋体" w:cs="宋体"/>
          <w:bCs w:val="0"/>
          <w:snapToGrid w:val="0"/>
          <w:color w:val="auto"/>
          <w:sz w:val="21"/>
          <w:szCs w:val="21"/>
          <w:u w:val="single"/>
        </w:rPr>
        <w:t>2025年财政大数据技术支撑服务（二）</w:t>
      </w:r>
      <w:r>
        <w:rPr>
          <w:rFonts w:ascii="宋体" w:hAnsi="宋体" w:eastAsia="宋体" w:cs="宋体"/>
          <w:snapToGrid w:val="0"/>
          <w:color w:val="auto"/>
          <w:sz w:val="21"/>
          <w:szCs w:val="21"/>
          <w:u w:val="single"/>
        </w:rPr>
        <w:t xml:space="preserve"> </w:t>
      </w:r>
    </w:p>
    <w:p>
      <w:pPr>
        <w:widowControl w:val="0"/>
        <w:autoSpaceDE/>
        <w:autoSpaceDN/>
        <w:spacing w:line="400" w:lineRule="exact"/>
        <w:ind w:firstLine="420" w:firstLineChars="200"/>
        <w:rPr>
          <w:rFonts w:ascii="宋体" w:hAnsi="宋体" w:eastAsia="宋体" w:cs="宋体"/>
          <w:color w:val="auto"/>
          <w:u w:val="none"/>
        </w:rPr>
      </w:pPr>
      <w:r>
        <w:rPr>
          <w:rFonts w:ascii="宋体" w:hAnsi="宋体" w:eastAsia="宋体" w:cs="宋体"/>
          <w:color w:val="auto"/>
        </w:rPr>
        <w:t>1.1.2.甲  方：</w:t>
      </w:r>
      <w:r>
        <w:rPr>
          <w:rFonts w:ascii="宋体" w:hAnsi="宋体" w:eastAsia="宋体" w:cs="宋体"/>
          <w:color w:val="auto"/>
          <w:u w:val="single"/>
        </w:rPr>
        <w:t xml:space="preserve">              陕西省财政厅            </w:t>
      </w:r>
      <w:r>
        <w:rPr>
          <w:rFonts w:ascii="宋体" w:hAnsi="宋体" w:eastAsia="宋体" w:cs="宋体"/>
          <w:color w:val="auto"/>
          <w:u w:val="none"/>
        </w:rPr>
        <w:t xml:space="preserve"> </w:t>
      </w:r>
    </w:p>
    <w:p>
      <w:pPr>
        <w:widowControl w:val="0"/>
        <w:autoSpaceDE/>
        <w:autoSpaceDN/>
        <w:spacing w:line="400" w:lineRule="exact"/>
        <w:ind w:firstLine="420" w:firstLineChars="200"/>
        <w:rPr>
          <w:rFonts w:ascii="宋体" w:hAnsi="宋体" w:cs="宋体" w:eastAsiaTheme="minorEastAsia"/>
          <w:color w:val="auto"/>
          <w:u w:val="single"/>
        </w:rPr>
      </w:pPr>
      <w:r>
        <w:rPr>
          <w:rFonts w:ascii="宋体" w:hAnsi="宋体" w:eastAsia="宋体" w:cs="宋体"/>
          <w:color w:val="auto"/>
        </w:rPr>
        <w:t>1.1.3.乙  方：</w:t>
      </w:r>
      <w:r>
        <w:rPr>
          <w:rFonts w:ascii="宋体" w:hAnsi="宋体" w:eastAsia="宋体" w:cs="宋体"/>
          <w:color w:val="auto"/>
          <w:u w:val="single"/>
        </w:rPr>
        <w:t xml:space="preserve">                                      </w:t>
      </w:r>
      <w:r>
        <w:rPr>
          <w:rFonts w:ascii="宋体" w:hAnsi="宋体" w:eastAsia="宋体" w:cs="宋体"/>
          <w:color w:val="auto"/>
          <w:u w:val="none"/>
        </w:rPr>
        <w:t xml:space="preserve"> </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1.1.4.</w:t>
      </w:r>
      <w:r>
        <w:rPr>
          <w:rFonts w:hint="eastAsia" w:ascii="宋体" w:hAnsi="宋体" w:eastAsia="宋体" w:cs="宋体"/>
          <w:color w:val="auto"/>
        </w:rPr>
        <w:t>咨询监理单位：受甲方委托对本项目进行第三方咨询</w:t>
      </w:r>
      <w:r>
        <w:rPr>
          <w:rFonts w:ascii="宋体" w:hAnsi="宋体" w:eastAsia="宋体" w:cs="宋体"/>
          <w:color w:val="auto"/>
        </w:rPr>
        <w:t>、</w:t>
      </w:r>
      <w:r>
        <w:rPr>
          <w:rFonts w:hint="eastAsia" w:ascii="宋体" w:hAnsi="宋体" w:eastAsia="宋体" w:cs="宋体"/>
          <w:color w:val="auto"/>
        </w:rPr>
        <w:t>监理的单位。</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1.1.5.测试、测评单位：受甲方或乙方委托对本项目进行第三方测试、安全等保测评等服务的单位。</w:t>
      </w:r>
    </w:p>
    <w:p>
      <w:pPr>
        <w:widowControl w:val="0"/>
        <w:autoSpaceDE/>
        <w:autoSpaceDN/>
        <w:spacing w:line="400" w:lineRule="exact"/>
        <w:ind w:firstLine="420" w:firstLineChars="200"/>
        <w:rPr>
          <w:rFonts w:ascii="宋体" w:hAnsi="宋体" w:eastAsia="宋体" w:cs="宋体"/>
          <w:color w:val="auto"/>
        </w:rPr>
      </w:pPr>
      <w:r>
        <w:rPr>
          <w:rFonts w:hint="eastAsia" w:ascii="宋体" w:hAnsi="宋体" w:eastAsia="宋体" w:cs="宋体"/>
          <w:color w:val="auto"/>
        </w:rPr>
        <w:t>1.1.</w:t>
      </w:r>
      <w:r>
        <w:rPr>
          <w:rFonts w:ascii="宋体" w:hAnsi="宋体" w:eastAsia="宋体" w:cs="宋体"/>
          <w:color w:val="auto"/>
        </w:rPr>
        <w:t>6</w:t>
      </w:r>
      <w:r>
        <w:rPr>
          <w:rFonts w:hint="eastAsia" w:ascii="宋体" w:hAnsi="宋体" w:eastAsia="宋体" w:cs="宋体"/>
          <w:color w:val="auto"/>
        </w:rPr>
        <w:t>.适用法律：指所有适用的中华人民共和国法律、法规、部门规章、地方性法规</w:t>
      </w:r>
      <w:r>
        <w:rPr>
          <w:rFonts w:ascii="宋体" w:hAnsi="宋体" w:eastAsia="宋体" w:cs="宋体"/>
          <w:color w:val="auto"/>
        </w:rPr>
        <w:t>、</w:t>
      </w:r>
      <w:r>
        <w:rPr>
          <w:rFonts w:hint="eastAsia" w:ascii="宋体" w:hAnsi="宋体" w:eastAsia="宋体" w:cs="宋体"/>
          <w:color w:val="auto"/>
        </w:rPr>
        <w:t>司法解释、政府部门颁布的标准、规范或其他适用的强制性要求、有法律约束力的规范性文件等。除非另有特别约定或文意另有所指，本合同中提及的“法律”均包括适用法律的全部定义内容。</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1.1.</w:t>
      </w:r>
      <w:r>
        <w:rPr>
          <w:rFonts w:ascii="宋体" w:hAnsi="宋体" w:eastAsia="宋体" w:cs="宋体"/>
          <w:color w:val="auto"/>
        </w:rPr>
        <w:t>7</w:t>
      </w:r>
      <w:r>
        <w:rPr>
          <w:rFonts w:hint="eastAsia" w:ascii="宋体" w:hAnsi="宋体" w:eastAsia="宋体" w:cs="宋体"/>
          <w:color w:val="auto"/>
        </w:rPr>
        <w:t>.法律变更：指在生效日后颁布、修订、废止或重新解释的任何适用法律导致甲方或乙方在本合同项下的权利义务发生实质性变化。</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1.1.</w:t>
      </w:r>
      <w:r>
        <w:rPr>
          <w:rFonts w:ascii="宋体" w:hAnsi="宋体" w:eastAsia="宋体" w:cs="宋体"/>
          <w:color w:val="auto"/>
        </w:rPr>
        <w:t>8</w:t>
      </w:r>
      <w:r>
        <w:rPr>
          <w:rFonts w:hint="eastAsia" w:ascii="宋体" w:hAnsi="宋体" w:eastAsia="宋体" w:cs="宋体"/>
          <w:color w:val="auto"/>
        </w:rPr>
        <w:t>.批准：指为了使乙方能够履行其在本合同项下的义务和行使其在本合同项下的权利，乙方必须从甲方或各有关单位依法获得的为乙方的运维所需要的任何许可、同意、授权等。</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1.1.</w:t>
      </w:r>
      <w:r>
        <w:rPr>
          <w:rFonts w:ascii="宋体" w:hAnsi="宋体" w:eastAsia="宋体" w:cs="宋体"/>
          <w:color w:val="auto"/>
        </w:rPr>
        <w:t>9</w:t>
      </w:r>
      <w:r>
        <w:rPr>
          <w:rFonts w:hint="eastAsia" w:ascii="宋体" w:hAnsi="宋体" w:eastAsia="宋体" w:cs="宋体"/>
          <w:color w:val="auto"/>
        </w:rPr>
        <w:t>.生效日：指本合同甲乙双方盖章并由双方法定代表人或授权代表人签字之日。如依照适用法律需要履行审批程序的，则在有权部门审批后生效。</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1.1.1</w:t>
      </w:r>
      <w:r>
        <w:rPr>
          <w:rFonts w:ascii="宋体" w:hAnsi="宋体" w:eastAsia="宋体" w:cs="宋体"/>
          <w:color w:val="auto"/>
        </w:rPr>
        <w:t>0</w:t>
      </w:r>
      <w:r>
        <w:rPr>
          <w:rFonts w:hint="eastAsia" w:ascii="宋体" w:hAnsi="宋体" w:eastAsia="宋体" w:cs="宋体"/>
          <w:color w:val="auto"/>
        </w:rPr>
        <w:t>.服务实施：指乙方根据本合同开展服务实施准备、执行、收尾等工作。</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1.1.11.</w:t>
      </w:r>
      <w:r>
        <w:rPr>
          <w:rFonts w:hint="eastAsia" w:ascii="宋体" w:hAnsi="宋体" w:eastAsia="宋体" w:cs="宋体"/>
          <w:color w:val="auto"/>
        </w:rPr>
        <w:t>服务评价：对项目整体服务的评价。</w:t>
      </w:r>
    </w:p>
    <w:p>
      <w:pPr>
        <w:widowControl w:val="0"/>
        <w:autoSpaceDE/>
        <w:autoSpaceDN/>
        <w:spacing w:line="400" w:lineRule="exact"/>
        <w:ind w:firstLine="420" w:firstLineChars="200"/>
        <w:jc w:val="both"/>
        <w:rPr>
          <w:rFonts w:ascii="宋体" w:hAnsi="宋体" w:eastAsia="宋体" w:cs="宋体"/>
          <w:color w:val="auto"/>
          <w:u w:val="single"/>
        </w:rPr>
      </w:pPr>
      <w:r>
        <w:rPr>
          <w:rFonts w:ascii="宋体" w:hAnsi="宋体" w:eastAsia="宋体" w:cs="宋体"/>
          <w:color w:val="auto"/>
        </w:rPr>
        <w:t>1.1.12.</w:t>
      </w:r>
      <w:r>
        <w:rPr>
          <w:rFonts w:hint="eastAsia" w:ascii="宋体" w:hAnsi="宋体" w:eastAsia="宋体" w:cs="宋体"/>
          <w:color w:val="auto"/>
        </w:rPr>
        <w:t>服务期限：指本项目周期、期限。</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1.1.1</w:t>
      </w:r>
      <w:r>
        <w:rPr>
          <w:rFonts w:ascii="宋体" w:hAnsi="宋体" w:eastAsia="宋体" w:cs="宋体"/>
          <w:color w:val="auto"/>
        </w:rPr>
        <w:t>3.</w:t>
      </w:r>
      <w:r>
        <w:rPr>
          <w:rFonts w:hint="eastAsia" w:ascii="宋体" w:hAnsi="宋体" w:eastAsia="宋体" w:cs="宋体"/>
          <w:color w:val="auto"/>
        </w:rPr>
        <w:t>其他在本合同及相关附件中涉及的有关名词和技术术语，其定义和解释如下：</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（1）</w:t>
      </w:r>
      <w:r>
        <w:rPr>
          <w:rFonts w:ascii="宋体" w:hAnsi="宋体" w:eastAsia="宋体" w:cs="宋体"/>
          <w:color w:val="auto"/>
          <w:u w:val="single"/>
        </w:rPr>
        <w:t xml:space="preserve">   </w:t>
      </w:r>
      <w:r>
        <w:rPr>
          <w:rFonts w:hint="eastAsia" w:ascii="宋体" w:hAnsi="宋体" w:eastAsia="宋体" w:cs="宋体"/>
          <w:color w:val="auto"/>
          <w:u w:val="single"/>
        </w:rPr>
        <w:t>无</w:t>
      </w:r>
      <w:r>
        <w:rPr>
          <w:rFonts w:ascii="宋体" w:hAnsi="宋体" w:eastAsia="宋体" w:cs="宋体"/>
          <w:color w:val="auto"/>
          <w:u w:val="single"/>
        </w:rPr>
        <w:t xml:space="preserve">               </w:t>
      </w:r>
      <w:r>
        <w:rPr>
          <w:rFonts w:hint="eastAsia" w:ascii="宋体" w:hAnsi="宋体" w:eastAsia="宋体" w:cs="宋体"/>
          <w:color w:val="auto"/>
        </w:rPr>
        <w:t xml:space="preserve"> </w:t>
      </w:r>
      <w:r>
        <w:rPr>
          <w:rFonts w:ascii="宋体" w:hAnsi="宋体" w:eastAsia="宋体" w:cs="宋体"/>
          <w:color w:val="auto"/>
        </w:rPr>
        <w:t xml:space="preserve"> </w:t>
      </w:r>
      <w:r>
        <w:rPr>
          <w:rFonts w:hint="eastAsia" w:ascii="宋体" w:hAnsi="宋体" w:eastAsia="宋体" w:cs="宋体"/>
          <w:color w:val="auto"/>
        </w:rPr>
        <w:t xml:space="preserve">                                                          </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（2）</w:t>
      </w:r>
      <w:r>
        <w:rPr>
          <w:rFonts w:ascii="宋体" w:hAnsi="宋体" w:eastAsia="宋体" w:cs="宋体"/>
          <w:color w:val="auto"/>
          <w:u w:val="single"/>
        </w:rPr>
        <w:t xml:space="preserve">   </w:t>
      </w:r>
      <w:r>
        <w:rPr>
          <w:rFonts w:hint="eastAsia" w:ascii="宋体" w:hAnsi="宋体" w:eastAsia="宋体" w:cs="宋体"/>
          <w:color w:val="auto"/>
          <w:u w:val="single"/>
        </w:rPr>
        <w:t>无</w:t>
      </w:r>
      <w:r>
        <w:rPr>
          <w:rFonts w:ascii="宋体" w:hAnsi="宋体" w:eastAsia="宋体" w:cs="宋体"/>
          <w:color w:val="auto"/>
          <w:u w:val="single"/>
        </w:rPr>
        <w:t xml:space="preserve">               </w:t>
      </w:r>
      <w:r>
        <w:rPr>
          <w:rFonts w:hint="eastAsia" w:ascii="宋体" w:hAnsi="宋体" w:eastAsia="宋体" w:cs="宋体"/>
          <w:color w:val="auto"/>
        </w:rPr>
        <w:t xml:space="preserve">   </w:t>
      </w:r>
    </w:p>
    <w:p>
      <w:pPr>
        <w:widowControl w:val="0"/>
        <w:autoSpaceDE/>
        <w:autoSpaceDN/>
        <w:spacing w:line="400" w:lineRule="exact"/>
        <w:jc w:val="both"/>
        <w:rPr>
          <w:rFonts w:ascii="宋体" w:hAnsi="宋体" w:eastAsia="宋体" w:cs="宋体"/>
          <w:color w:val="auto"/>
        </w:rPr>
      </w:pPr>
      <w:r>
        <w:rPr>
          <w:rFonts w:hint="eastAsia" w:ascii="宋体" w:hAnsi="宋体" w:eastAsia="宋体" w:cs="宋体"/>
          <w:b/>
          <w:bCs/>
          <w:color w:val="auto"/>
        </w:rPr>
        <w:t xml:space="preserve">    1.2.解释</w:t>
      </w:r>
    </w:p>
    <w:p>
      <w:pPr>
        <w:widowControl w:val="0"/>
        <w:autoSpaceDE/>
        <w:autoSpaceDN/>
        <w:spacing w:line="400" w:lineRule="exact"/>
        <w:jc w:val="both"/>
        <w:rPr>
          <w:rFonts w:ascii="宋体" w:hAnsi="宋体" w:eastAsia="宋体" w:cs="宋体"/>
          <w:color w:val="auto"/>
        </w:rPr>
      </w:pPr>
      <w:r>
        <w:rPr>
          <w:rFonts w:hint="eastAsia" w:ascii="宋体" w:hAnsi="宋体" w:eastAsia="宋体" w:cs="宋体"/>
          <w:color w:val="auto"/>
        </w:rPr>
        <w:t xml:space="preserve">    1.2.1.“工作日”是指国家所规定的节假日之外的所有工作日，凡本合同所约定的工作日均指工作日，未指明工作日的日期指自然顺延的日期。</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1.2.2.所指的日、月和年均指公历的日、月和年，其中一年以三百六十五日计，一个月以三十日计。</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1.2.3.“不可抗力”是指任何一方由于出现不可抗力事件使该方无法全部或部分履行其本合同项下的义务致使合同目的不能实现时，该方应有权中止履行本合同项下的义务，但应及时通知对方，以减轻可能给对方造成的损失，并应在合理期限内向对方提供不可抗力的证明。</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1.2.4.“元”是指人民币元。</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1.2.5.条款或附件：指本合同的条款或附件。</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1.2.6.除非本合同另有明确约定，“包括”指包括但不限于；除本合同另有明确约定，“以上”、“以下”、“以内”或“内”均含本数，“超过”、“以外”不含本数。</w:t>
      </w:r>
    </w:p>
    <w:p>
      <w:pPr>
        <w:widowControl w:val="0"/>
        <w:autoSpaceDE/>
        <w:autoSpaceDN/>
        <w:spacing w:line="400" w:lineRule="exact"/>
        <w:ind w:firstLine="422" w:firstLineChars="200"/>
        <w:jc w:val="both"/>
        <w:rPr>
          <w:rFonts w:ascii="宋体" w:hAnsi="宋体" w:eastAsia="宋体" w:cs="宋体"/>
          <w:color w:val="auto"/>
        </w:rPr>
      </w:pPr>
      <w:r>
        <w:rPr>
          <w:rFonts w:hint="eastAsia" w:ascii="宋体" w:hAnsi="宋体" w:eastAsia="宋体" w:cs="宋体"/>
          <w:b/>
          <w:bCs/>
          <w:color w:val="auto"/>
        </w:rPr>
        <w:t>2.声明和保证</w:t>
      </w:r>
    </w:p>
    <w:p>
      <w:pPr>
        <w:widowControl w:val="0"/>
        <w:autoSpaceDE/>
        <w:autoSpaceDN/>
        <w:spacing w:line="400" w:lineRule="exact"/>
        <w:ind w:firstLine="422" w:firstLineChars="200"/>
        <w:jc w:val="both"/>
        <w:rPr>
          <w:rFonts w:ascii="宋体" w:hAnsi="宋体" w:eastAsia="宋体" w:cs="宋体"/>
          <w:b/>
          <w:bCs/>
          <w:color w:val="auto"/>
        </w:rPr>
      </w:pPr>
      <w:r>
        <w:rPr>
          <w:rFonts w:hint="eastAsia" w:ascii="宋体" w:hAnsi="宋体" w:eastAsia="宋体" w:cs="宋体"/>
          <w:b/>
          <w:bCs/>
          <w:color w:val="auto"/>
        </w:rPr>
        <w:t>2.1.甲方的声明和保证</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2.1.1.在本合同生效日前已获得了签订本合同所必需的授权，有权签署本合同。</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2.1.2.甲方应保证对向乙方提供的与本项目相关的材料、信息或数据的准确性、完整性或适宜性负责；甲方对向乙方提供的其他材料、信息或数据的准确性、完整性或适宜性，未作出任何保证。</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2.1.3.如果甲方的保证被证明在做出时存在不实或不能兑现，对乙方依本合同享有权利或承担义务造成实质性影响时，乙方有权提前终止本合同。本合同各附件也随之自动终止。</w:t>
      </w:r>
    </w:p>
    <w:p>
      <w:pPr>
        <w:widowControl w:val="0"/>
        <w:autoSpaceDE/>
        <w:autoSpaceDN/>
        <w:spacing w:line="400" w:lineRule="exact"/>
        <w:ind w:firstLine="422" w:firstLineChars="200"/>
        <w:jc w:val="both"/>
        <w:rPr>
          <w:rFonts w:ascii="宋体" w:hAnsi="宋体" w:eastAsia="宋体" w:cs="宋体"/>
          <w:b/>
          <w:bCs/>
          <w:color w:val="auto"/>
        </w:rPr>
      </w:pPr>
      <w:r>
        <w:rPr>
          <w:rFonts w:hint="eastAsia" w:ascii="宋体" w:hAnsi="宋体" w:eastAsia="宋体" w:cs="宋体"/>
          <w:b/>
          <w:bCs/>
          <w:color w:val="auto"/>
        </w:rPr>
        <w:t>2.2.乙方的声明和保证</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2.2.1.乙方是依据中国法律正式成立的企业法人或具有法人资格的事业单位和社会团体，具有签署和履行本合同的法人资格及履约能力。</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2.2.2.乙方为签署本合同已经依据适用法律及公司章程之规定完成所有必要的公司内部行为，其有权签署本合同并履行本合同项下的义务。</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2.2.3.乙方应保证向甲方提供本项目服务内容前，已达到提供相应服务的能力，包括符合国家、陕西省相关标准规范或行业标准规范。</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2.2.4.如果乙方的保证被证明在做出时存在不实或不能兑现，对甲方依本合同享有权利或承担义务造成实质性影响时，甲方有权提前终止本合同，并保留追究损失的权利。本合同各附件也随之自动终止。</w:t>
      </w:r>
    </w:p>
    <w:p>
      <w:pPr>
        <w:widowControl w:val="0"/>
        <w:autoSpaceDE/>
        <w:autoSpaceDN/>
        <w:spacing w:line="400" w:lineRule="exact"/>
        <w:ind w:firstLine="422" w:firstLineChars="200"/>
        <w:jc w:val="center"/>
        <w:rPr>
          <w:rFonts w:ascii="宋体" w:hAnsi="宋体" w:eastAsia="宋体" w:cs="宋体"/>
          <w:b/>
          <w:bCs/>
          <w:color w:val="auto"/>
        </w:rPr>
      </w:pPr>
      <w:r>
        <w:rPr>
          <w:rFonts w:ascii="宋体" w:hAnsi="宋体" w:eastAsia="宋体" w:cs="宋体"/>
          <w:b/>
          <w:bCs/>
          <w:color w:val="auto"/>
        </w:rPr>
        <w:t>第二章</w:t>
      </w:r>
      <w:r>
        <w:rPr>
          <w:rFonts w:hint="eastAsia" w:ascii="宋体" w:hAnsi="宋体" w:eastAsia="宋体" w:cs="宋体"/>
          <w:b/>
          <w:bCs/>
          <w:color w:val="auto"/>
        </w:rPr>
        <w:t xml:space="preserve"> </w:t>
      </w:r>
      <w:r>
        <w:rPr>
          <w:rFonts w:ascii="宋体" w:hAnsi="宋体" w:eastAsia="宋体" w:cs="宋体"/>
          <w:b/>
          <w:bCs/>
          <w:color w:val="auto"/>
        </w:rPr>
        <w:t>服务实施和</w:t>
      </w:r>
      <w:r>
        <w:rPr>
          <w:rFonts w:hint="eastAsia" w:ascii="宋体" w:hAnsi="宋体" w:eastAsia="宋体" w:cs="宋体"/>
          <w:b/>
          <w:bCs/>
          <w:color w:val="auto"/>
        </w:rPr>
        <w:t>评价</w:t>
      </w:r>
    </w:p>
    <w:p>
      <w:pPr>
        <w:widowControl w:val="0"/>
        <w:autoSpaceDE/>
        <w:autoSpaceDN/>
        <w:spacing w:line="400" w:lineRule="exact"/>
        <w:ind w:firstLine="420" w:firstLineChars="200"/>
        <w:jc w:val="both"/>
        <w:rPr>
          <w:rFonts w:ascii="宋体" w:hAnsi="宋体" w:eastAsia="宋体" w:cs="宋体"/>
          <w:color w:val="auto"/>
        </w:rPr>
      </w:pPr>
    </w:p>
    <w:p>
      <w:pPr>
        <w:widowControl w:val="0"/>
        <w:autoSpaceDE/>
        <w:autoSpaceDN/>
        <w:spacing w:line="400" w:lineRule="exact"/>
        <w:ind w:firstLine="422" w:firstLineChars="200"/>
        <w:jc w:val="both"/>
        <w:rPr>
          <w:rFonts w:ascii="宋体" w:hAnsi="宋体" w:eastAsia="宋体" w:cs="宋体"/>
          <w:b/>
          <w:bCs/>
          <w:color w:val="auto"/>
        </w:rPr>
      </w:pPr>
      <w:r>
        <w:rPr>
          <w:rFonts w:ascii="宋体" w:hAnsi="宋体" w:eastAsia="宋体" w:cs="宋体"/>
          <w:b/>
          <w:bCs/>
          <w:color w:val="auto"/>
        </w:rPr>
        <w:t>3.</w:t>
      </w:r>
      <w:r>
        <w:rPr>
          <w:rFonts w:hint="eastAsia" w:ascii="宋体" w:hAnsi="宋体" w:eastAsia="宋体" w:cs="宋体"/>
          <w:b/>
          <w:bCs/>
          <w:color w:val="auto"/>
        </w:rPr>
        <w:t>运维（</w:t>
      </w:r>
      <w:r>
        <w:rPr>
          <w:rFonts w:ascii="宋体" w:hAnsi="宋体" w:eastAsia="宋体" w:cs="宋体"/>
          <w:b/>
          <w:bCs/>
          <w:color w:val="auto"/>
        </w:rPr>
        <w:t>服务</w:t>
      </w:r>
      <w:r>
        <w:rPr>
          <w:rFonts w:hint="eastAsia" w:ascii="宋体" w:hAnsi="宋体" w:eastAsia="宋体" w:cs="宋体"/>
          <w:b/>
          <w:bCs/>
          <w:color w:val="auto"/>
        </w:rPr>
        <w:t>）详细</w:t>
      </w:r>
      <w:r>
        <w:rPr>
          <w:rFonts w:ascii="宋体" w:hAnsi="宋体" w:eastAsia="宋体" w:cs="宋体"/>
          <w:b/>
          <w:bCs/>
          <w:color w:val="auto"/>
        </w:rPr>
        <w:t>内容</w:t>
      </w:r>
    </w:p>
    <w:p>
      <w:pPr>
        <w:autoSpaceDE/>
        <w:autoSpaceDN/>
        <w:spacing w:line="400" w:lineRule="exact"/>
        <w:ind w:firstLine="420" w:firstLineChars="200"/>
        <w:jc w:val="both"/>
        <w:rPr>
          <w:rFonts w:ascii="宋体" w:hAnsi="宋体" w:eastAsia="宋体" w:cs="宋体"/>
          <w:color w:val="auto"/>
          <w:sz w:val="21"/>
          <w:szCs w:val="21"/>
        </w:rPr>
      </w:pPr>
      <w:r>
        <w:rPr>
          <w:rFonts w:hint="default" w:ascii="宋体" w:hAnsi="宋体" w:eastAsia="宋体" w:cs="宋体"/>
          <w:color w:val="auto"/>
        </w:rPr>
        <w:t>该项目</w:t>
      </w:r>
      <w:r>
        <w:rPr>
          <w:rFonts w:hint="default" w:ascii="宋体" w:hAnsi="宋体" w:eastAsia="宋体" w:cs="宋体"/>
          <w:color w:val="auto"/>
          <w:sz w:val="21"/>
          <w:szCs w:val="21"/>
        </w:rPr>
        <w:t>主要包含两部分内容，第一部分为</w:t>
      </w:r>
      <w:r>
        <w:rPr>
          <w:rFonts w:hint="default" w:ascii="宋体" w:hAnsi="宋体" w:eastAsia="宋体" w:cs="宋体"/>
          <w:color w:val="auto"/>
        </w:rPr>
        <w:t>财力评估服务</w:t>
      </w:r>
      <w:r>
        <w:rPr>
          <w:rFonts w:hint="default" w:ascii="宋体" w:hAnsi="宋体" w:eastAsia="宋体" w:cs="宋体"/>
          <w:color w:val="auto"/>
          <w:sz w:val="21"/>
          <w:szCs w:val="21"/>
        </w:rPr>
        <w:t>和</w:t>
      </w:r>
      <w:r>
        <w:rPr>
          <w:rFonts w:hint="default" w:ascii="宋体" w:hAnsi="宋体" w:eastAsia="宋体" w:cs="宋体"/>
          <w:color w:val="auto"/>
        </w:rPr>
        <w:t>政府投资基金管理服务</w:t>
      </w:r>
      <w:r>
        <w:rPr>
          <w:rFonts w:hint="default" w:ascii="宋体" w:hAnsi="宋体" w:eastAsia="宋体" w:cs="宋体"/>
          <w:color w:val="auto"/>
          <w:sz w:val="21"/>
          <w:szCs w:val="21"/>
        </w:rPr>
        <w:t>，第二部分为省级机关“过紧日子”评估分析服务。具体</w:t>
      </w:r>
      <w:r>
        <w:rPr>
          <w:rFonts w:hint="eastAsia" w:ascii="宋体" w:hAnsi="宋体" w:eastAsia="宋体" w:cs="宋体"/>
          <w:color w:val="auto"/>
          <w:sz w:val="21"/>
          <w:szCs w:val="21"/>
          <w:lang w:val="en-US" w:eastAsia="zh-CN"/>
        </w:rPr>
        <w:t>内容如下</w:t>
      </w:r>
      <w:r>
        <w:rPr>
          <w:rFonts w:hint="default" w:ascii="宋体" w:hAnsi="宋体" w:eastAsia="宋体" w:cs="宋体"/>
          <w:color w:val="auto"/>
          <w:sz w:val="21"/>
          <w:szCs w:val="21"/>
        </w:rPr>
        <w:t>：</w:t>
      </w:r>
    </w:p>
    <w:p>
      <w:pPr>
        <w:kinsoku/>
        <w:overflowPunct w:val="0"/>
        <w:autoSpaceDE/>
        <w:autoSpaceDN/>
        <w:adjustRightInd/>
        <w:snapToGrid/>
        <w:spacing w:line="400" w:lineRule="exact"/>
        <w:ind w:firstLine="420" w:firstLineChars="200"/>
        <w:jc w:val="both"/>
        <w:textAlignment w:val="auto"/>
        <w:rPr>
          <w:rFonts w:ascii="宋体" w:hAnsi="宋体" w:eastAsia="宋体" w:cs="宋体"/>
          <w:b w:val="0"/>
          <w:bCs w:val="0"/>
          <w:color w:val="auto"/>
          <w:sz w:val="21"/>
          <w:szCs w:val="21"/>
        </w:rPr>
      </w:pPr>
      <w:r>
        <w:rPr>
          <w:rFonts w:ascii="宋体" w:hAnsi="宋体" w:eastAsia="宋体" w:cs="宋体"/>
          <w:color w:val="auto"/>
        </w:rPr>
        <w:t>3.1</w:t>
      </w:r>
      <w:r>
        <w:rPr>
          <w:rFonts w:hint="eastAsia" w:ascii="宋体" w:hAnsi="宋体" w:eastAsia="宋体" w:cs="宋体"/>
          <w:b w:val="0"/>
          <w:bCs w:val="0"/>
          <w:color w:val="auto"/>
          <w:sz w:val="21"/>
          <w:szCs w:val="21"/>
        </w:rPr>
        <w:t>第一部分</w:t>
      </w:r>
      <w:r>
        <w:rPr>
          <w:rFonts w:ascii="宋体" w:hAnsi="宋体" w:eastAsia="宋体" w:cs="宋体"/>
          <w:color w:val="auto"/>
        </w:rPr>
        <w:t>：</w:t>
      </w:r>
    </w:p>
    <w:p>
      <w:pPr>
        <w:kinsoku/>
        <w:overflowPunct w:val="0"/>
        <w:autoSpaceDE/>
        <w:autoSpaceDN/>
        <w:adjustRightInd/>
        <w:snapToGrid/>
        <w:spacing w:line="400" w:lineRule="exact"/>
        <w:ind w:firstLine="420" w:firstLineChars="200"/>
        <w:jc w:val="both"/>
        <w:textAlignment w:val="auto"/>
        <w:rPr>
          <w:rFonts w:ascii="宋体" w:hAnsi="宋体" w:eastAsia="宋体" w:cs="宋体"/>
          <w:b w:val="0"/>
          <w:bCs w:val="0"/>
          <w:color w:val="auto"/>
          <w:sz w:val="21"/>
          <w:szCs w:val="21"/>
        </w:rPr>
      </w:pPr>
      <w:r>
        <w:rPr>
          <w:rFonts w:ascii="宋体" w:hAnsi="宋体" w:eastAsia="宋体" w:cs="宋体"/>
          <w:b w:val="0"/>
          <w:bCs w:val="0"/>
          <w:color w:val="auto"/>
          <w:sz w:val="21"/>
          <w:szCs w:val="21"/>
        </w:rPr>
        <w:t>3.1</w:t>
      </w:r>
      <w:r>
        <w:rPr>
          <w:rFonts w:ascii="宋体" w:hAnsi="宋体" w:eastAsia="宋体" w:cs="宋体"/>
          <w:color w:val="auto"/>
        </w:rPr>
        <w:t>.</w:t>
      </w:r>
      <w:r>
        <w:rPr>
          <w:rFonts w:ascii="宋体" w:hAnsi="宋体" w:eastAsia="宋体" w:cs="宋体"/>
          <w:b w:val="0"/>
          <w:bCs w:val="0"/>
          <w:color w:val="auto"/>
          <w:sz w:val="21"/>
          <w:szCs w:val="21"/>
        </w:rPr>
        <w:t>1</w:t>
      </w:r>
      <w:r>
        <w:rPr>
          <w:rFonts w:hint="eastAsia" w:ascii="宋体" w:hAnsi="宋体" w:eastAsia="宋体" w:cs="宋体"/>
          <w:b w:val="0"/>
          <w:bCs w:val="0"/>
          <w:color w:val="auto"/>
          <w:sz w:val="21"/>
          <w:szCs w:val="21"/>
        </w:rPr>
        <w:t>项目概述</w:t>
      </w:r>
    </w:p>
    <w:p>
      <w:pPr>
        <w:kinsoku/>
        <w:overflowPunct w:val="0"/>
        <w:autoSpaceDE/>
        <w:autoSpaceDN/>
        <w:adjustRightInd/>
        <w:snapToGrid/>
        <w:spacing w:line="400" w:lineRule="exact"/>
        <w:ind w:firstLine="420" w:firstLineChars="200"/>
        <w:jc w:val="both"/>
        <w:textAlignment w:val="auto"/>
        <w:rPr>
          <w:rFonts w:ascii="宋体" w:hAnsi="宋体" w:eastAsia="宋体" w:cs="宋体"/>
          <w:color w:val="auto"/>
          <w:sz w:val="21"/>
          <w:szCs w:val="21"/>
          <w:lang w:val="en-US"/>
        </w:rPr>
      </w:pPr>
      <w:r>
        <w:rPr>
          <w:rFonts w:ascii="宋体" w:hAnsi="宋体" w:eastAsia="宋体" w:cs="宋体"/>
          <w:b w:val="0"/>
          <w:bCs w:val="0"/>
          <w:color w:val="auto"/>
          <w:sz w:val="21"/>
          <w:szCs w:val="21"/>
        </w:rPr>
        <w:t>3.1.1.1</w:t>
      </w:r>
      <w:r>
        <w:rPr>
          <w:rFonts w:hint="eastAsia" w:ascii="宋体" w:hAnsi="宋体" w:eastAsia="宋体" w:cs="宋体"/>
          <w:b w:val="0"/>
          <w:bCs w:val="0"/>
          <w:color w:val="auto"/>
          <w:sz w:val="21"/>
          <w:szCs w:val="21"/>
        </w:rPr>
        <w:t>项目依据</w:t>
      </w:r>
    </w:p>
    <w:p>
      <w:pPr>
        <w:widowControl w:val="0"/>
        <w:autoSpaceDE/>
        <w:autoSpaceDN/>
        <w:spacing w:line="400" w:lineRule="exact"/>
        <w:ind w:firstLine="420" w:firstLineChars="200"/>
        <w:jc w:val="both"/>
        <w:rPr>
          <w:rFonts w:ascii="宋体" w:hAnsi="宋体" w:eastAsia="宋体" w:cs="宋体"/>
          <w:color w:val="auto"/>
        </w:rPr>
      </w:pPr>
      <w:r>
        <w:rPr>
          <w:rFonts w:hint="default" w:ascii="宋体" w:hAnsi="宋体" w:eastAsia="宋体" w:cs="宋体"/>
          <w:color w:val="auto"/>
        </w:rPr>
        <w:t>3.1.1.1.1财力评估服务</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（1）国家政策文件</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1）《中华人民共和国预算法实施条例》提出：“地方各级政府财政部门应当根据财政部制定的预算支出标准，结合本地区经济社会发展水平、财力状况等，制定本地区或者本级的预算支出标准。”</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2）《国务院关于进一步深化预算管理制度改革的意见》(国发〔2021〕5号)指出，各级财政坚持量入为出原则，合理确定支出预算规模，根据支出政策、项目要素及成本、财力水平等，建立不同行业、不同地区、分类分档的预算项目支出标准体系。加强中期财政规划管理，对各类合规确定的中长期支出事项和跨年度项目，要根据项目预算管理等要求，将全生命周期内对财政支出的影响纳入中期财政规划。</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3）《财政部关于开展地方财政科学管理试点工作的通知》(财预〔2024〕134号)将陕西省列为“推进财政数字化建设”试点省份，要求健全对基层财政运行、政府债务等领域的风险预警体系，不断提升预算工作科学性、前瞻性。</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（2）陕西省政策文件</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1）《陕西省人民政府关于进一步深化预算管理制度改革的实施意见》(陕政函〔2021〕150号)文件提出“对政府投资项目，要进行财政承受能力评估，超越财政承受能力的，不得新上项目。对拟出台的民生政策，也要加强财政承受能力评估，财政难以承受的，不得出台。”</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2）《陕西省财政厅关于印发〈陕西省财政承受能力评估办法（试行）〉的通知》(陕财办预〔2024〕36号)要求，遵循科学规范、底线思维、分级实施、远近兼顾、动态评估的原则，统筹发展和安全，防范化解财政运行风险隐患，科学评估财政承受能力。</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3.1.1.1.2政府投资基金管理服务</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（1）国家政策文件</w:t>
      </w:r>
    </w:p>
    <w:p>
      <w:pPr>
        <w:widowControl w:val="0"/>
        <w:autoSpaceDE/>
        <w:autoSpaceDN/>
        <w:spacing w:line="400" w:lineRule="exact"/>
        <w:ind w:firstLine="420" w:firstLineChars="200"/>
        <w:jc w:val="both"/>
        <w:rPr>
          <w:rFonts w:ascii="宋体" w:hAnsi="宋体" w:eastAsia="宋体" w:cs="宋体"/>
          <w:color w:val="auto"/>
        </w:rPr>
      </w:pPr>
      <w:bookmarkStart w:id="0" w:name="OLE_LINK24"/>
      <w:r>
        <w:rPr>
          <w:rFonts w:hint="eastAsia" w:ascii="宋体" w:hAnsi="宋体" w:eastAsia="宋体" w:cs="宋体"/>
          <w:color w:val="auto"/>
        </w:rPr>
        <w:t>1）《国务院办公厅关于促进政府投资基金高质量发展的指导意见》(国办发〔2025〕1号)、《财政部关于印发〈政府投资基金暂行管理办法〉的通知》(财预〔2015〕210号)指出，财政部门根据本级政府授权或合同章程规定代行政府出资人职责，进一步优化基金投资方式，文件明确了政府出资的定义，并对政府投资基金的设立、运作与监管进行了规范。</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2）财政部《关于加强政府投资基金管理提高财政出资效益的通知》（财预〔2020〕7号）指出，通过强化预算约束、提升基金使用效能、实施全过程绩效管理、健全退出机制、禁止变相举债以及完善报告制度等措施，加强对政府投资基金的管理，解决一些基金存在的政策目标重复、资金闲置和碎片化等问题，确保政府投资基金在创新财政资金使用、引导新兴产业发展、撬动社会资本投入等方面发挥积极作用，提高财政出资效益，促进政府投资基金有序运行。</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（2）陕西省政策文件</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陕西省人民政府办公厅关于印发政府投资引导基金管理办法的通知》(陕政办发〔2023〕3号)、《陕西省财政厅关于印发〈陕西省政府投资引导基金管理办法实施细则〉的通知》（陕财办基金〔2024〕2号）进一步明确了陕西省政府投资基金的投资方向和方式、运行管理和退出、风险控制及绩效管理等，规范引导基金投资运作，有效发挥财政资金引导作用和投资效益。</w:t>
      </w:r>
    </w:p>
    <w:bookmarkEnd w:id="0"/>
    <w:p>
      <w:pPr>
        <w:kinsoku/>
        <w:overflowPunct w:val="0"/>
        <w:autoSpaceDE/>
        <w:autoSpaceDN/>
        <w:adjustRightInd/>
        <w:snapToGrid/>
        <w:spacing w:line="400" w:lineRule="exact"/>
        <w:ind w:firstLine="420" w:firstLineChars="200"/>
        <w:jc w:val="both"/>
        <w:textAlignment w:val="auto"/>
        <w:rPr>
          <w:rFonts w:ascii="宋体" w:hAnsi="宋体" w:eastAsia="宋体" w:cs="宋体"/>
          <w:b w:val="0"/>
          <w:bCs w:val="0"/>
          <w:color w:val="auto"/>
          <w:sz w:val="21"/>
          <w:szCs w:val="21"/>
          <w:lang w:val="en-US"/>
        </w:rPr>
      </w:pPr>
      <w:r>
        <w:rPr>
          <w:rFonts w:hint="default" w:ascii="宋体" w:hAnsi="宋体" w:eastAsia="宋体" w:cs="宋体"/>
          <w:b w:val="0"/>
          <w:bCs w:val="0"/>
          <w:color w:val="auto"/>
          <w:sz w:val="21"/>
          <w:szCs w:val="21"/>
          <w:lang w:val="en-US"/>
        </w:rPr>
        <w:t>3.1.1.2项目必要性</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为贯彻落实党中央、国务院决策部署和省委、省政府重点工作要求，推动数字财政发展，进一步完善财政大数据技术支撑服务体系，以财力评估和政府投资基金管理为数据服务试点，开展财力评估和政府投资基金管理工作。</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3.1.1.2.1财力评估服务</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1）有效防范财政资金运行风险。坚持“量入为出”原则，优先保障好重点任务支出需求，确保“把钱花在刀刃上”，在政策或项目增支资金安排前，开展财政可承受能力测算评估，既保障重点任务支出，又统筹发展和安全，防范化解财政运行风险隐患。</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2）降低成本，提升财力评估效率及准确性。财政数据量大，勾稽关系复杂，人工处理数据费时费力，效率较低，准确度较差，采用成熟的数据管理技术、规范的测算过程和科学的评估方法，对财力数据进行收集、加工、统计和分析，助力财政部门动态、实时掌握当年和中长期财力可承受能力情况。</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3.1.1.2.2政府投资基金管理服务</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1）优化政府投资方式和业务流程。为进一步优化政府投资方式和流程，对政府投资基金的相关信息定期申报、数据核验、审批等业务进行线上管理，有效提高财政资金使用效益，发挥好财政资金的杠杆作用，吸引社会资金投入政府支持领域和产业，规范政府投资基金的设立、运作和风险控制、预算管理等工作，促进政府投资基金持续健康运行。</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（2）政府投资基金绩效跟踪和风险预警。目前，政府投资基金绩效管理和监管手段单一，通过应用数据挖掘技术，整合内外部数据源，辅助基金部门洞察基金投资投向，加强投资绩效跟踪，防范基金运行风险。</w:t>
      </w:r>
    </w:p>
    <w:p>
      <w:pPr>
        <w:pStyle w:val="25"/>
        <w:kinsoku/>
        <w:overflowPunct w:val="0"/>
        <w:autoSpaceDE/>
        <w:autoSpaceDN/>
        <w:adjustRightInd/>
        <w:snapToGrid/>
        <w:spacing w:line="400" w:lineRule="exact"/>
        <w:ind w:firstLine="420" w:firstLineChars="200"/>
        <w:textAlignment w:val="auto"/>
        <w:rPr>
          <w:rFonts w:eastAsia="宋体" w:cs="宋体"/>
          <w:b w:val="0"/>
          <w:bCs w:val="0"/>
          <w:color w:val="auto"/>
          <w:sz w:val="21"/>
          <w:szCs w:val="21"/>
          <w:lang w:val="en-US"/>
        </w:rPr>
      </w:pPr>
      <w:r>
        <w:rPr>
          <w:rFonts w:eastAsia="宋体" w:cs="宋体"/>
          <w:color w:val="auto"/>
          <w:sz w:val="21"/>
          <w:lang w:val="en-US"/>
        </w:rPr>
        <w:t>3.1.1.3</w:t>
      </w:r>
      <w:r>
        <w:rPr>
          <w:rFonts w:hint="eastAsia" w:eastAsia="宋体" w:cs="宋体"/>
          <w:b w:val="0"/>
          <w:bCs w:val="0"/>
          <w:color w:val="auto"/>
          <w:sz w:val="21"/>
          <w:szCs w:val="21"/>
          <w:lang w:val="en-US"/>
        </w:rPr>
        <w:t>项目目标</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3.1.1.3.1</w:t>
      </w:r>
      <w:r>
        <w:rPr>
          <w:rFonts w:hint="eastAsia" w:ascii="宋体" w:hAnsi="宋体" w:eastAsia="宋体" w:cs="宋体"/>
          <w:color w:val="auto"/>
        </w:rPr>
        <w:t>财力评估服务</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一是构建科学、客观、标准的评估体系。通过数据技术支撑服务，整合财政预算、收支、债务数据等全口径财力数据，基于预设的当年财政承受能力、中长期财政承受能力评估公式，内嵌合规性校验规则，实现自动化测算，减少人为干预误差，对财力评估结果进行可视化图表展示。二是强化风险防控和预警能力。坚持“底线思维”，对拟出台的重大政策或项目，评估其短期与中长期财政影响，自动测算财力承受能力，与设定风险阈值开展对比，增强财力风险防控预警能力。三是实现动态财力评估管理。对增支的跨年度政策或项目进行及时评估财政承受能力，当财力评估指标发生变化时，动态更新评估视图。</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3.1.1.3.2</w:t>
      </w:r>
      <w:r>
        <w:rPr>
          <w:rFonts w:hint="eastAsia" w:ascii="宋体" w:hAnsi="宋体" w:eastAsia="宋体" w:cs="宋体"/>
          <w:color w:val="auto"/>
        </w:rPr>
        <w:t>.政府投资基金管理服务</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一是构建完整的基金管理链路。从基金基础管理为起点，开展基金基础信息、基金管理人相关申报、基金公司信息、基金公司数据上报、基金运行数据报送、现有基金数据查询分析等管理，进一步规范和完善业务办理、监管及绩效评价体系，持续为我省科技创新和产业发展增效赋能。二是加强基金运行风险管理。全面、真实、实时地掌握基金运行情况，防范基金运行风险，保证基金有序、高效、安全运行。三是提升基金引导决策支撑能力。建立基金运行数据分析能力，强化政府投资基金效能，为充分发挥基金引导作用提供决策支持。</w:t>
      </w:r>
    </w:p>
    <w:p>
      <w:pPr>
        <w:kinsoku/>
        <w:overflowPunct w:val="0"/>
        <w:autoSpaceDE/>
        <w:autoSpaceDN/>
        <w:adjustRightInd/>
        <w:snapToGrid/>
        <w:spacing w:line="400" w:lineRule="exact"/>
        <w:ind w:firstLine="420" w:firstLineChars="200"/>
        <w:jc w:val="both"/>
        <w:textAlignment w:val="auto"/>
        <w:rPr>
          <w:rFonts w:ascii="宋体" w:hAnsi="宋体" w:eastAsia="宋体" w:cs="宋体"/>
          <w:color w:val="auto"/>
        </w:rPr>
      </w:pPr>
      <w:r>
        <w:rPr>
          <w:rFonts w:ascii="宋体" w:hAnsi="宋体" w:eastAsia="宋体" w:cs="宋体"/>
          <w:color w:val="auto"/>
          <w:sz w:val="21"/>
          <w:szCs w:val="21"/>
        </w:rPr>
        <w:t>3.1.2</w:t>
      </w:r>
      <w:r>
        <w:rPr>
          <w:rFonts w:ascii="宋体" w:hAnsi="宋体" w:eastAsia="宋体" w:cs="宋体"/>
          <w:b w:val="0"/>
          <w:bCs w:val="0"/>
          <w:color w:val="auto"/>
          <w:sz w:val="21"/>
          <w:szCs w:val="21"/>
        </w:rPr>
        <w:t xml:space="preserve"> </w:t>
      </w:r>
      <w:r>
        <w:rPr>
          <w:rFonts w:hint="eastAsia" w:ascii="宋体" w:hAnsi="宋体" w:eastAsia="宋体" w:cs="宋体"/>
          <w:b w:val="0"/>
          <w:bCs w:val="0"/>
          <w:color w:val="auto"/>
          <w:sz w:val="21"/>
          <w:szCs w:val="21"/>
        </w:rPr>
        <w:t>需求分析</w:t>
      </w:r>
    </w:p>
    <w:p>
      <w:pPr>
        <w:kinsoku/>
        <w:overflowPunct w:val="0"/>
        <w:autoSpaceDE/>
        <w:autoSpaceDN/>
        <w:adjustRightInd/>
        <w:snapToGrid/>
        <w:spacing w:line="400" w:lineRule="exact"/>
        <w:ind w:firstLine="420" w:firstLineChars="200"/>
        <w:jc w:val="both"/>
        <w:textAlignment w:val="auto"/>
        <w:rPr>
          <w:rFonts w:ascii="宋体" w:hAnsi="宋体" w:eastAsia="宋体" w:cs="宋体"/>
          <w:b w:val="0"/>
          <w:bCs w:val="0"/>
          <w:color w:val="auto"/>
          <w:sz w:val="21"/>
          <w:szCs w:val="21"/>
          <w:lang w:val="en-US"/>
        </w:rPr>
      </w:pPr>
      <w:r>
        <w:rPr>
          <w:rFonts w:ascii="宋体" w:hAnsi="宋体" w:eastAsia="宋体" w:cs="宋体"/>
          <w:color w:val="auto"/>
        </w:rPr>
        <w:t>3.1.2.1</w:t>
      </w:r>
      <w:r>
        <w:rPr>
          <w:rFonts w:hint="eastAsia" w:ascii="宋体" w:hAnsi="宋体" w:eastAsia="宋体" w:cs="宋体"/>
          <w:b w:val="0"/>
          <w:bCs w:val="0"/>
          <w:color w:val="auto"/>
          <w:sz w:val="21"/>
          <w:szCs w:val="21"/>
        </w:rPr>
        <w:t>业务需求</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3.1.2.1.1业务概述</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（1）财力评估服务</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一是通过选取客观数据，按统一公式，科学、规范、全面的评估和测算财政承受能力，并根据财力、支出等情况变化动态更新财政承受能力。二是支持出台涉及增加各级财政支出的重大政策或实施重大政府投资项目前,能按规定对当年财政承受能力进行评估。三是新增跨年度项目支出或持续性政策支出，除对当年财政承受能力进行评估外，还需对中长期财政承受能力进行评估。四是充分利用财力，合理安排预算资金，高效优质行使财政管理职能。</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（2）政府投资基金管理服务</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整合陕西省政府投资基金相关数据，依托政府投资基金数据平台，形成一致、完整、可信且持续更新的政府投资基金数据库，对基金基础信息、基金公司信息、基金公司数据上报等基金基本情况进行管理，并提供政府投资基金数据报送汇总、查询、可视化分析等数据服务，为政府投资基金的风险监控和绩效评估提供支撑，提升基金管理与监管能力。</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3.1.2.1.2 业务流程描述</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（1）财力评估服务</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1）业务数据处理</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一是业务数据采集。数据来源于预算管理一体化系统，按照财力评估业务需求，采集预算、总账、财力等数据。二是数据质量检核。对采集到的数据进行分析和检核，确保数据质量符合财力评估要求。三是数据加工处理。按照财力评估办法，对数据过程、数据结果进行核对校验，定义业务要素、计算口径、计算规则，生成数据结果。</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2）政策或项目资金增支登记</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对增支资金安排需进行财力评估，登记每项政策或项目增支资金需求，纳入统一评估管理。</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3）财政承受能力评估</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结合现有财力情况，在增支项目资金安排前，按照评估规则和公式，测算财政可承受能力，支持当年及中长期评估。评估通过的增支资金需求，登记台账，以备查询。</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（2）政府投资基金管理服务</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1）政府投资基金信息申报和审批管理</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一是基金管理人填报并提交基金管理人基本信息、基金合伙人信息、投资项目信息、基金档案信息等，按期次进行管理。二是基金管理部门对基金管理信息进行审核，并及时将审核结果和修改意见予以反馈。三是基金管理人根据反馈意见，进行修改并重新送审。</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2）政府投资基金运行数据报送汇总</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一是数据报送任务管理。基金管理部门创建和下发基金数据报送任务，基金管理人收到待办任务后，开展数据填报和提交。二是在线审批。按照审批要求，基金管理部门对提交的数据进行审批和反馈。三是数据汇总。根据预设的汇总规则，对提交的数据进行汇总和整理，生成相应的报表和数据视图。四是汇总基金数据。财政部门对基金管理部门报送的基金数据进行汇总，形成基金数据库。</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3.1.2.1.3业务覆盖范围</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（1）财力评估服务</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财力评估使用数据来源范围覆盖省、市、县三级，为预算处提供的业务服务主要包括：全省财力数据分析、财力整体情况概览、财政承受能力评估管理、财力变动查询等。</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（2）政府投资基金管理服务</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政府投资基金管理业务覆盖范围为基金办和相关基金公司。业务服务主要包括：政府投资基金信息申报和审批管理、政府投资基金数据、构建政府投资基金数据分析指标体系、政府投资基金运行数据报送汇总、政府投资基金数据查询、政府投资基金大屏等。</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3.1.2.1.4 用户类型</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（1）财力评估服务</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陕西省财政厅预算处。</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（2）政府投资基金管理服务</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陕西省财政厅基金办（省产业发展基金管理办公室）、基金公司。</w:t>
      </w:r>
    </w:p>
    <w:p>
      <w:pPr>
        <w:pStyle w:val="25"/>
        <w:kinsoku/>
        <w:overflowPunct w:val="0"/>
        <w:autoSpaceDE/>
        <w:autoSpaceDN/>
        <w:adjustRightInd/>
        <w:snapToGrid/>
        <w:spacing w:line="400" w:lineRule="exact"/>
        <w:ind w:firstLine="420" w:firstLineChars="200"/>
        <w:textAlignment w:val="auto"/>
        <w:rPr>
          <w:rFonts w:eastAsia="宋体" w:cs="宋体"/>
          <w:b w:val="0"/>
          <w:bCs w:val="0"/>
          <w:color w:val="auto"/>
          <w:sz w:val="21"/>
          <w:szCs w:val="21"/>
          <w:lang w:val="en-US"/>
        </w:rPr>
      </w:pPr>
      <w:r>
        <w:rPr>
          <w:rFonts w:eastAsia="宋体" w:cs="宋体"/>
          <w:color w:val="auto"/>
          <w:sz w:val="21"/>
          <w:lang w:val="en-US"/>
        </w:rPr>
        <w:t>3.1.2.</w:t>
      </w:r>
      <w:r>
        <w:rPr>
          <w:rFonts w:eastAsia="宋体" w:cs="宋体"/>
          <w:b w:val="0"/>
          <w:bCs w:val="0"/>
          <w:color w:val="auto"/>
          <w:sz w:val="21"/>
          <w:szCs w:val="21"/>
          <w:lang w:val="en-US"/>
        </w:rPr>
        <w:t>2</w:t>
      </w:r>
      <w:r>
        <w:rPr>
          <w:rFonts w:hint="eastAsia" w:eastAsia="宋体" w:cs="宋体"/>
          <w:b w:val="0"/>
          <w:bCs w:val="0"/>
          <w:color w:val="auto"/>
          <w:sz w:val="21"/>
          <w:szCs w:val="21"/>
          <w:lang w:val="en-US"/>
        </w:rPr>
        <w:t>数据需求</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（1）财力评估服务</w:t>
      </w:r>
    </w:p>
    <w:tbl>
      <w:tblPr>
        <w:tblStyle w:val="16"/>
        <w:tblW w:w="75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4"/>
        <w:gridCol w:w="1238"/>
        <w:gridCol w:w="1238"/>
        <w:gridCol w:w="1274"/>
        <w:gridCol w:w="1239"/>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4" w:type="dxa"/>
            <w:vAlign w:val="center"/>
          </w:tcPr>
          <w:p>
            <w:pPr>
              <w:pStyle w:val="25"/>
              <w:widowControl w:val="0"/>
              <w:kinsoku/>
              <w:overflowPunct w:val="0"/>
              <w:autoSpaceDE/>
              <w:autoSpaceDN/>
              <w:adjustRightInd/>
              <w:snapToGrid/>
              <w:spacing w:line="240" w:lineRule="auto"/>
              <w:ind w:firstLine="0" w:firstLineChars="0"/>
              <w:textAlignment w:val="auto"/>
              <w:rPr>
                <w:rFonts w:eastAsia="宋体" w:cs="宋体"/>
                <w:b/>
                <w:bCs/>
                <w:color w:val="auto"/>
                <w:kern w:val="2"/>
                <w:sz w:val="20"/>
                <w:szCs w:val="20"/>
                <w:lang w:val="en-US"/>
              </w:rPr>
            </w:pPr>
            <w:r>
              <w:rPr>
                <w:rFonts w:hint="eastAsia" w:eastAsia="宋体" w:cs="宋体"/>
                <w:b/>
                <w:bCs/>
                <w:color w:val="auto"/>
                <w:kern w:val="2"/>
                <w:sz w:val="20"/>
                <w:szCs w:val="20"/>
                <w:lang w:val="en-US"/>
              </w:rPr>
              <w:t>数据名称</w:t>
            </w:r>
          </w:p>
        </w:tc>
        <w:tc>
          <w:tcPr>
            <w:tcW w:w="1238" w:type="dxa"/>
            <w:vAlign w:val="center"/>
          </w:tcPr>
          <w:p>
            <w:pPr>
              <w:pStyle w:val="25"/>
              <w:widowControl w:val="0"/>
              <w:kinsoku/>
              <w:overflowPunct w:val="0"/>
              <w:autoSpaceDE/>
              <w:autoSpaceDN/>
              <w:adjustRightInd/>
              <w:snapToGrid/>
              <w:spacing w:line="240" w:lineRule="auto"/>
              <w:ind w:firstLine="0" w:firstLineChars="0"/>
              <w:textAlignment w:val="auto"/>
              <w:rPr>
                <w:rFonts w:eastAsia="宋体" w:cs="宋体"/>
                <w:b/>
                <w:bCs/>
                <w:color w:val="auto"/>
                <w:kern w:val="2"/>
                <w:sz w:val="20"/>
                <w:szCs w:val="20"/>
                <w:lang w:val="en-US"/>
              </w:rPr>
            </w:pPr>
            <w:r>
              <w:rPr>
                <w:rFonts w:hint="eastAsia" w:eastAsia="宋体" w:cs="宋体"/>
                <w:b/>
                <w:bCs/>
                <w:color w:val="auto"/>
                <w:kern w:val="2"/>
                <w:sz w:val="20"/>
                <w:szCs w:val="20"/>
                <w:lang w:val="en-US"/>
              </w:rPr>
              <w:t>提供单位</w:t>
            </w:r>
          </w:p>
        </w:tc>
        <w:tc>
          <w:tcPr>
            <w:tcW w:w="1238" w:type="dxa"/>
            <w:vAlign w:val="center"/>
          </w:tcPr>
          <w:p>
            <w:pPr>
              <w:pStyle w:val="25"/>
              <w:widowControl w:val="0"/>
              <w:kinsoku/>
              <w:overflowPunct w:val="0"/>
              <w:autoSpaceDE/>
              <w:autoSpaceDN/>
              <w:adjustRightInd/>
              <w:snapToGrid/>
              <w:spacing w:line="240" w:lineRule="auto"/>
              <w:ind w:firstLine="0" w:firstLineChars="0"/>
              <w:textAlignment w:val="auto"/>
              <w:rPr>
                <w:rFonts w:eastAsia="宋体" w:cs="宋体"/>
                <w:b/>
                <w:bCs/>
                <w:color w:val="auto"/>
                <w:kern w:val="2"/>
                <w:sz w:val="20"/>
                <w:szCs w:val="20"/>
                <w:lang w:val="en-US"/>
              </w:rPr>
            </w:pPr>
            <w:r>
              <w:rPr>
                <w:rFonts w:hint="eastAsia" w:eastAsia="宋体" w:cs="宋体"/>
                <w:b/>
                <w:bCs/>
                <w:color w:val="auto"/>
                <w:kern w:val="2"/>
                <w:sz w:val="20"/>
                <w:szCs w:val="20"/>
                <w:lang w:val="en-US"/>
              </w:rPr>
              <w:t>业务名称</w:t>
            </w:r>
          </w:p>
        </w:tc>
        <w:tc>
          <w:tcPr>
            <w:tcW w:w="1274" w:type="dxa"/>
            <w:vAlign w:val="center"/>
          </w:tcPr>
          <w:p>
            <w:pPr>
              <w:pStyle w:val="25"/>
              <w:widowControl w:val="0"/>
              <w:kinsoku/>
              <w:overflowPunct w:val="0"/>
              <w:autoSpaceDE/>
              <w:autoSpaceDN/>
              <w:adjustRightInd/>
              <w:snapToGrid/>
              <w:spacing w:line="240" w:lineRule="auto"/>
              <w:ind w:firstLine="0" w:firstLineChars="0"/>
              <w:textAlignment w:val="auto"/>
              <w:rPr>
                <w:rFonts w:eastAsia="宋体" w:cs="宋体"/>
                <w:b/>
                <w:bCs/>
                <w:color w:val="auto"/>
                <w:kern w:val="2"/>
                <w:sz w:val="20"/>
                <w:szCs w:val="20"/>
                <w:lang w:val="en-US"/>
              </w:rPr>
            </w:pPr>
            <w:r>
              <w:rPr>
                <w:rFonts w:hint="eastAsia" w:eastAsia="宋体" w:cs="宋体"/>
                <w:b/>
                <w:bCs/>
                <w:color w:val="auto"/>
                <w:kern w:val="2"/>
                <w:sz w:val="20"/>
                <w:szCs w:val="20"/>
                <w:lang w:val="en-US"/>
              </w:rPr>
              <w:t>应用场景</w:t>
            </w:r>
          </w:p>
        </w:tc>
        <w:tc>
          <w:tcPr>
            <w:tcW w:w="1239" w:type="dxa"/>
            <w:vAlign w:val="center"/>
          </w:tcPr>
          <w:p>
            <w:pPr>
              <w:pStyle w:val="25"/>
              <w:widowControl w:val="0"/>
              <w:kinsoku/>
              <w:overflowPunct w:val="0"/>
              <w:autoSpaceDE/>
              <w:autoSpaceDN/>
              <w:adjustRightInd/>
              <w:snapToGrid/>
              <w:spacing w:line="240" w:lineRule="auto"/>
              <w:ind w:firstLine="0" w:firstLineChars="0"/>
              <w:textAlignment w:val="auto"/>
              <w:rPr>
                <w:rFonts w:eastAsia="宋体" w:cs="宋体"/>
                <w:b/>
                <w:bCs/>
                <w:color w:val="auto"/>
                <w:kern w:val="2"/>
                <w:sz w:val="20"/>
                <w:szCs w:val="20"/>
                <w:lang w:val="en-US"/>
              </w:rPr>
            </w:pPr>
            <w:r>
              <w:rPr>
                <w:rFonts w:hint="eastAsia" w:eastAsia="宋体" w:cs="宋体"/>
                <w:b/>
                <w:bCs/>
                <w:color w:val="auto"/>
                <w:kern w:val="2"/>
                <w:sz w:val="20"/>
                <w:szCs w:val="20"/>
                <w:lang w:val="en-US"/>
              </w:rPr>
              <w:t>用数系统</w:t>
            </w:r>
          </w:p>
        </w:tc>
        <w:tc>
          <w:tcPr>
            <w:tcW w:w="1239" w:type="dxa"/>
            <w:vAlign w:val="center"/>
          </w:tcPr>
          <w:p>
            <w:pPr>
              <w:pStyle w:val="25"/>
              <w:widowControl w:val="0"/>
              <w:kinsoku/>
              <w:overflowPunct w:val="0"/>
              <w:autoSpaceDE/>
              <w:autoSpaceDN/>
              <w:adjustRightInd/>
              <w:snapToGrid/>
              <w:spacing w:line="240" w:lineRule="auto"/>
              <w:ind w:firstLine="0" w:firstLineChars="0"/>
              <w:textAlignment w:val="auto"/>
              <w:rPr>
                <w:rFonts w:eastAsia="宋体" w:cs="宋体"/>
                <w:b/>
                <w:bCs/>
                <w:color w:val="auto"/>
                <w:kern w:val="2"/>
                <w:sz w:val="20"/>
                <w:szCs w:val="20"/>
                <w:lang w:val="en-US"/>
              </w:rPr>
            </w:pPr>
            <w:r>
              <w:rPr>
                <w:rFonts w:hint="eastAsia" w:eastAsia="宋体" w:cs="宋体"/>
                <w:b/>
                <w:bCs/>
                <w:color w:val="auto"/>
                <w:kern w:val="2"/>
                <w:sz w:val="20"/>
                <w:szCs w:val="20"/>
                <w:lang w:val="en-US"/>
              </w:rPr>
              <w:t>共享方式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4" w:type="dxa"/>
            <w:vAlign w:val="center"/>
          </w:tcPr>
          <w:p>
            <w:pPr>
              <w:pStyle w:val="25"/>
              <w:widowControl w:val="0"/>
              <w:kinsoku/>
              <w:overflowPunct w:val="0"/>
              <w:autoSpaceDE/>
              <w:autoSpaceDN/>
              <w:adjustRightInd/>
              <w:snapToGrid/>
              <w:spacing w:line="240" w:lineRule="auto"/>
              <w:ind w:firstLine="0" w:firstLineChars="0"/>
              <w:jc w:val="center"/>
              <w:textAlignment w:val="auto"/>
              <w:rPr>
                <w:rFonts w:eastAsia="宋体" w:cs="宋体"/>
                <w:color w:val="auto"/>
                <w:kern w:val="2"/>
                <w:sz w:val="20"/>
                <w:szCs w:val="20"/>
                <w:lang w:val="en-US"/>
              </w:rPr>
            </w:pPr>
            <w:r>
              <w:rPr>
                <w:rFonts w:hint="eastAsia" w:eastAsia="宋体" w:cs="宋体"/>
                <w:color w:val="auto"/>
                <w:kern w:val="2"/>
                <w:sz w:val="20"/>
                <w:szCs w:val="20"/>
                <w:lang w:val="en-US"/>
              </w:rPr>
              <w:t>全省财政预算、总账、财力等数据</w:t>
            </w:r>
          </w:p>
        </w:tc>
        <w:tc>
          <w:tcPr>
            <w:tcW w:w="1238" w:type="dxa"/>
            <w:vAlign w:val="center"/>
          </w:tcPr>
          <w:p>
            <w:pPr>
              <w:pStyle w:val="25"/>
              <w:widowControl w:val="0"/>
              <w:kinsoku/>
              <w:overflowPunct w:val="0"/>
              <w:autoSpaceDE/>
              <w:autoSpaceDN/>
              <w:adjustRightInd/>
              <w:snapToGrid/>
              <w:spacing w:line="240" w:lineRule="auto"/>
              <w:ind w:firstLine="0" w:firstLineChars="0"/>
              <w:jc w:val="center"/>
              <w:textAlignment w:val="auto"/>
              <w:rPr>
                <w:rFonts w:eastAsia="宋体" w:cs="宋体"/>
                <w:color w:val="auto"/>
                <w:kern w:val="2"/>
                <w:sz w:val="20"/>
                <w:szCs w:val="20"/>
                <w:lang w:val="en-US"/>
              </w:rPr>
            </w:pPr>
            <w:r>
              <w:rPr>
                <w:rFonts w:hint="eastAsia" w:eastAsia="宋体" w:cs="宋体"/>
                <w:color w:val="auto"/>
                <w:kern w:val="2"/>
                <w:sz w:val="20"/>
                <w:szCs w:val="20"/>
                <w:lang w:val="en-US"/>
              </w:rPr>
              <w:t>财政厅</w:t>
            </w:r>
          </w:p>
        </w:tc>
        <w:tc>
          <w:tcPr>
            <w:tcW w:w="1238" w:type="dxa"/>
            <w:vAlign w:val="center"/>
          </w:tcPr>
          <w:p>
            <w:pPr>
              <w:pStyle w:val="25"/>
              <w:widowControl w:val="0"/>
              <w:kinsoku/>
              <w:overflowPunct w:val="0"/>
              <w:autoSpaceDE/>
              <w:autoSpaceDN/>
              <w:adjustRightInd/>
              <w:snapToGrid/>
              <w:spacing w:line="240" w:lineRule="auto"/>
              <w:ind w:firstLine="0" w:firstLineChars="0"/>
              <w:jc w:val="center"/>
              <w:textAlignment w:val="auto"/>
              <w:rPr>
                <w:rFonts w:eastAsia="宋体" w:cs="宋体"/>
                <w:color w:val="auto"/>
                <w:kern w:val="2"/>
                <w:sz w:val="20"/>
                <w:szCs w:val="20"/>
                <w:lang w:val="en-US"/>
              </w:rPr>
            </w:pPr>
            <w:r>
              <w:rPr>
                <w:rFonts w:hint="eastAsia" w:eastAsia="宋体" w:cs="宋体"/>
                <w:color w:val="auto"/>
                <w:kern w:val="2"/>
                <w:sz w:val="20"/>
                <w:szCs w:val="20"/>
                <w:lang w:val="en-US"/>
              </w:rPr>
              <w:t>财力评估</w:t>
            </w:r>
          </w:p>
        </w:tc>
        <w:tc>
          <w:tcPr>
            <w:tcW w:w="1274" w:type="dxa"/>
            <w:vAlign w:val="center"/>
          </w:tcPr>
          <w:p>
            <w:pPr>
              <w:pStyle w:val="25"/>
              <w:widowControl w:val="0"/>
              <w:kinsoku/>
              <w:overflowPunct w:val="0"/>
              <w:autoSpaceDE/>
              <w:autoSpaceDN/>
              <w:adjustRightInd/>
              <w:snapToGrid/>
              <w:spacing w:line="240" w:lineRule="auto"/>
              <w:ind w:firstLine="0" w:firstLineChars="0"/>
              <w:jc w:val="center"/>
              <w:textAlignment w:val="auto"/>
              <w:rPr>
                <w:rFonts w:eastAsia="宋体" w:cs="宋体"/>
                <w:color w:val="auto"/>
                <w:kern w:val="2"/>
                <w:sz w:val="20"/>
                <w:szCs w:val="20"/>
                <w:lang w:val="en-US"/>
              </w:rPr>
            </w:pPr>
            <w:r>
              <w:rPr>
                <w:rFonts w:hint="eastAsia" w:eastAsia="宋体" w:cs="宋体"/>
                <w:color w:val="auto"/>
                <w:kern w:val="2"/>
                <w:sz w:val="20"/>
                <w:szCs w:val="20"/>
                <w:lang w:val="en-US"/>
              </w:rPr>
              <w:t>财力概览、财政承受能力评估、动态查询等</w:t>
            </w:r>
          </w:p>
        </w:tc>
        <w:tc>
          <w:tcPr>
            <w:tcW w:w="1239" w:type="dxa"/>
            <w:vAlign w:val="center"/>
          </w:tcPr>
          <w:p>
            <w:pPr>
              <w:pStyle w:val="25"/>
              <w:widowControl w:val="0"/>
              <w:kinsoku/>
              <w:overflowPunct w:val="0"/>
              <w:autoSpaceDE/>
              <w:autoSpaceDN/>
              <w:adjustRightInd/>
              <w:snapToGrid/>
              <w:spacing w:line="240" w:lineRule="auto"/>
              <w:ind w:firstLine="0" w:firstLineChars="0"/>
              <w:jc w:val="center"/>
              <w:textAlignment w:val="auto"/>
              <w:rPr>
                <w:rFonts w:eastAsia="宋体" w:cs="宋体"/>
                <w:color w:val="auto"/>
                <w:kern w:val="2"/>
                <w:sz w:val="20"/>
                <w:szCs w:val="20"/>
                <w:lang w:val="en-US"/>
              </w:rPr>
            </w:pPr>
            <w:r>
              <w:rPr>
                <w:rFonts w:hint="eastAsia" w:eastAsia="宋体" w:cs="宋体"/>
                <w:color w:val="auto"/>
                <w:kern w:val="2"/>
                <w:sz w:val="20"/>
                <w:szCs w:val="20"/>
                <w:lang w:val="en-US"/>
              </w:rPr>
              <w:t>财力评估</w:t>
            </w:r>
          </w:p>
          <w:p>
            <w:pPr>
              <w:pStyle w:val="25"/>
              <w:widowControl w:val="0"/>
              <w:kinsoku/>
              <w:overflowPunct w:val="0"/>
              <w:autoSpaceDE/>
              <w:autoSpaceDN/>
              <w:adjustRightInd/>
              <w:snapToGrid/>
              <w:spacing w:line="240" w:lineRule="auto"/>
              <w:ind w:firstLine="0" w:firstLineChars="0"/>
              <w:jc w:val="center"/>
              <w:textAlignment w:val="auto"/>
              <w:rPr>
                <w:rFonts w:eastAsia="宋体" w:cs="宋体"/>
                <w:color w:val="auto"/>
                <w:kern w:val="2"/>
                <w:sz w:val="20"/>
                <w:szCs w:val="20"/>
                <w:lang w:val="en-US"/>
              </w:rPr>
            </w:pPr>
            <w:r>
              <w:rPr>
                <w:rFonts w:hint="eastAsia" w:eastAsia="宋体" w:cs="宋体"/>
                <w:color w:val="auto"/>
                <w:kern w:val="2"/>
                <w:sz w:val="20"/>
                <w:szCs w:val="20"/>
                <w:lang w:val="en-US"/>
              </w:rPr>
              <w:t>平台</w:t>
            </w:r>
          </w:p>
        </w:tc>
        <w:tc>
          <w:tcPr>
            <w:tcW w:w="1239" w:type="dxa"/>
            <w:vAlign w:val="center"/>
          </w:tcPr>
          <w:p>
            <w:pPr>
              <w:pStyle w:val="25"/>
              <w:widowControl w:val="0"/>
              <w:kinsoku/>
              <w:overflowPunct w:val="0"/>
              <w:autoSpaceDE/>
              <w:autoSpaceDN/>
              <w:adjustRightInd/>
              <w:snapToGrid/>
              <w:spacing w:line="240" w:lineRule="auto"/>
              <w:ind w:firstLine="0" w:firstLineChars="0"/>
              <w:jc w:val="center"/>
              <w:textAlignment w:val="auto"/>
              <w:rPr>
                <w:rFonts w:eastAsia="宋体" w:cs="宋体"/>
                <w:color w:val="auto"/>
                <w:kern w:val="2"/>
                <w:sz w:val="20"/>
                <w:szCs w:val="20"/>
                <w:lang w:val="en-US"/>
              </w:rPr>
            </w:pPr>
            <w:r>
              <w:rPr>
                <w:rFonts w:hint="eastAsia" w:eastAsia="宋体" w:cs="宋体"/>
                <w:color w:val="auto"/>
                <w:kern w:val="2"/>
                <w:sz w:val="20"/>
                <w:szCs w:val="20"/>
                <w:lang w:val="en-US"/>
              </w:rPr>
              <w:t>数据接口</w:t>
            </w:r>
          </w:p>
        </w:tc>
      </w:tr>
    </w:tbl>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（2）政府投资基金管理服务</w:t>
      </w:r>
    </w:p>
    <w:tbl>
      <w:tblPr>
        <w:tblStyle w:val="16"/>
        <w:tblW w:w="75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1"/>
        <w:gridCol w:w="1270"/>
        <w:gridCol w:w="1244"/>
        <w:gridCol w:w="1268"/>
        <w:gridCol w:w="1259"/>
        <w:gridCol w:w="1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1231" w:type="dxa"/>
            <w:vAlign w:val="center"/>
          </w:tcPr>
          <w:p>
            <w:pPr>
              <w:pStyle w:val="25"/>
              <w:widowControl w:val="0"/>
              <w:kinsoku/>
              <w:overflowPunct w:val="0"/>
              <w:autoSpaceDE/>
              <w:autoSpaceDN/>
              <w:adjustRightInd/>
              <w:snapToGrid/>
              <w:spacing w:line="240" w:lineRule="auto"/>
              <w:ind w:firstLine="0" w:firstLineChars="0"/>
              <w:textAlignment w:val="auto"/>
              <w:rPr>
                <w:rFonts w:eastAsia="宋体" w:cs="宋体"/>
                <w:b/>
                <w:bCs/>
                <w:color w:val="auto"/>
                <w:kern w:val="2"/>
                <w:sz w:val="20"/>
                <w:szCs w:val="20"/>
                <w:lang w:val="en-US"/>
              </w:rPr>
            </w:pPr>
            <w:r>
              <w:rPr>
                <w:rFonts w:hint="eastAsia" w:eastAsia="宋体" w:cs="宋体"/>
                <w:b/>
                <w:bCs/>
                <w:color w:val="auto"/>
                <w:kern w:val="2"/>
                <w:sz w:val="20"/>
                <w:szCs w:val="20"/>
                <w:lang w:val="en-US"/>
              </w:rPr>
              <w:t>数据名称</w:t>
            </w:r>
          </w:p>
        </w:tc>
        <w:tc>
          <w:tcPr>
            <w:tcW w:w="1270" w:type="dxa"/>
            <w:vAlign w:val="center"/>
          </w:tcPr>
          <w:p>
            <w:pPr>
              <w:pStyle w:val="25"/>
              <w:widowControl w:val="0"/>
              <w:kinsoku/>
              <w:overflowPunct w:val="0"/>
              <w:autoSpaceDE/>
              <w:autoSpaceDN/>
              <w:adjustRightInd/>
              <w:snapToGrid/>
              <w:spacing w:line="240" w:lineRule="auto"/>
              <w:ind w:firstLine="0" w:firstLineChars="0"/>
              <w:textAlignment w:val="auto"/>
              <w:rPr>
                <w:rFonts w:eastAsia="宋体" w:cs="宋体"/>
                <w:b/>
                <w:bCs/>
                <w:color w:val="auto"/>
                <w:kern w:val="2"/>
                <w:sz w:val="20"/>
                <w:szCs w:val="20"/>
                <w:lang w:val="en-US"/>
              </w:rPr>
            </w:pPr>
            <w:r>
              <w:rPr>
                <w:rFonts w:hint="eastAsia" w:eastAsia="宋体" w:cs="宋体"/>
                <w:b/>
                <w:bCs/>
                <w:color w:val="auto"/>
                <w:kern w:val="2"/>
                <w:sz w:val="20"/>
                <w:szCs w:val="20"/>
                <w:lang w:val="en-US"/>
              </w:rPr>
              <w:t>提供单位</w:t>
            </w:r>
          </w:p>
        </w:tc>
        <w:tc>
          <w:tcPr>
            <w:tcW w:w="1244" w:type="dxa"/>
            <w:vAlign w:val="center"/>
          </w:tcPr>
          <w:p>
            <w:pPr>
              <w:pStyle w:val="25"/>
              <w:widowControl w:val="0"/>
              <w:kinsoku/>
              <w:overflowPunct w:val="0"/>
              <w:autoSpaceDE/>
              <w:autoSpaceDN/>
              <w:adjustRightInd/>
              <w:snapToGrid/>
              <w:spacing w:line="240" w:lineRule="auto"/>
              <w:ind w:firstLine="0" w:firstLineChars="0"/>
              <w:textAlignment w:val="auto"/>
              <w:rPr>
                <w:rFonts w:eastAsia="宋体" w:cs="宋体"/>
                <w:b/>
                <w:bCs/>
                <w:color w:val="auto"/>
                <w:kern w:val="2"/>
                <w:sz w:val="20"/>
                <w:szCs w:val="20"/>
                <w:lang w:val="en-US"/>
              </w:rPr>
            </w:pPr>
            <w:r>
              <w:rPr>
                <w:rFonts w:hint="eastAsia" w:eastAsia="宋体" w:cs="宋体"/>
                <w:b/>
                <w:bCs/>
                <w:color w:val="auto"/>
                <w:kern w:val="2"/>
                <w:sz w:val="20"/>
                <w:szCs w:val="20"/>
                <w:lang w:val="en-US"/>
              </w:rPr>
              <w:t>业务名称</w:t>
            </w:r>
          </w:p>
        </w:tc>
        <w:tc>
          <w:tcPr>
            <w:tcW w:w="1268" w:type="dxa"/>
            <w:vAlign w:val="center"/>
          </w:tcPr>
          <w:p>
            <w:pPr>
              <w:pStyle w:val="25"/>
              <w:widowControl w:val="0"/>
              <w:kinsoku/>
              <w:overflowPunct w:val="0"/>
              <w:autoSpaceDE/>
              <w:autoSpaceDN/>
              <w:adjustRightInd/>
              <w:snapToGrid/>
              <w:spacing w:line="240" w:lineRule="auto"/>
              <w:ind w:firstLine="0" w:firstLineChars="0"/>
              <w:textAlignment w:val="auto"/>
              <w:rPr>
                <w:rFonts w:eastAsia="宋体" w:cs="宋体"/>
                <w:b/>
                <w:bCs/>
                <w:color w:val="auto"/>
                <w:kern w:val="2"/>
                <w:sz w:val="20"/>
                <w:szCs w:val="20"/>
                <w:lang w:val="en-US"/>
              </w:rPr>
            </w:pPr>
            <w:r>
              <w:rPr>
                <w:rFonts w:hint="eastAsia" w:eastAsia="宋体" w:cs="宋体"/>
                <w:b/>
                <w:bCs/>
                <w:color w:val="auto"/>
                <w:kern w:val="2"/>
                <w:sz w:val="20"/>
                <w:szCs w:val="20"/>
                <w:lang w:val="en-US"/>
              </w:rPr>
              <w:t>应用场景</w:t>
            </w:r>
          </w:p>
        </w:tc>
        <w:tc>
          <w:tcPr>
            <w:tcW w:w="1259" w:type="dxa"/>
            <w:vAlign w:val="center"/>
          </w:tcPr>
          <w:p>
            <w:pPr>
              <w:pStyle w:val="25"/>
              <w:widowControl w:val="0"/>
              <w:kinsoku/>
              <w:overflowPunct w:val="0"/>
              <w:autoSpaceDE/>
              <w:autoSpaceDN/>
              <w:adjustRightInd/>
              <w:snapToGrid/>
              <w:spacing w:line="240" w:lineRule="auto"/>
              <w:ind w:firstLine="0" w:firstLineChars="0"/>
              <w:textAlignment w:val="auto"/>
              <w:rPr>
                <w:rFonts w:eastAsia="宋体" w:cs="宋体"/>
                <w:b/>
                <w:bCs/>
                <w:color w:val="auto"/>
                <w:kern w:val="2"/>
                <w:sz w:val="20"/>
                <w:szCs w:val="20"/>
                <w:lang w:val="en-US"/>
              </w:rPr>
            </w:pPr>
            <w:r>
              <w:rPr>
                <w:rFonts w:hint="eastAsia" w:eastAsia="宋体" w:cs="宋体"/>
                <w:b/>
                <w:bCs/>
                <w:color w:val="auto"/>
                <w:kern w:val="2"/>
                <w:sz w:val="20"/>
                <w:szCs w:val="20"/>
                <w:lang w:val="en-US"/>
              </w:rPr>
              <w:t>用数系统</w:t>
            </w:r>
          </w:p>
        </w:tc>
        <w:tc>
          <w:tcPr>
            <w:tcW w:w="1230" w:type="dxa"/>
            <w:vAlign w:val="center"/>
          </w:tcPr>
          <w:p>
            <w:pPr>
              <w:pStyle w:val="25"/>
              <w:widowControl w:val="0"/>
              <w:kinsoku/>
              <w:overflowPunct w:val="0"/>
              <w:autoSpaceDE/>
              <w:autoSpaceDN/>
              <w:adjustRightInd/>
              <w:snapToGrid/>
              <w:spacing w:line="240" w:lineRule="auto"/>
              <w:ind w:firstLine="0" w:firstLineChars="0"/>
              <w:textAlignment w:val="auto"/>
              <w:rPr>
                <w:rFonts w:eastAsia="宋体" w:cs="宋体"/>
                <w:b/>
                <w:bCs/>
                <w:color w:val="auto"/>
                <w:kern w:val="2"/>
                <w:sz w:val="20"/>
                <w:szCs w:val="20"/>
                <w:lang w:val="en-US"/>
              </w:rPr>
            </w:pPr>
            <w:r>
              <w:rPr>
                <w:rFonts w:hint="eastAsia" w:eastAsia="宋体" w:cs="宋体"/>
                <w:b/>
                <w:bCs/>
                <w:color w:val="auto"/>
                <w:kern w:val="2"/>
                <w:sz w:val="20"/>
                <w:szCs w:val="20"/>
                <w:lang w:val="en-US"/>
              </w:rPr>
              <w:t>共享方式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31" w:type="dxa"/>
            <w:vAlign w:val="center"/>
          </w:tcPr>
          <w:p>
            <w:pPr>
              <w:pStyle w:val="25"/>
              <w:widowControl w:val="0"/>
              <w:kinsoku/>
              <w:overflowPunct w:val="0"/>
              <w:autoSpaceDE/>
              <w:autoSpaceDN/>
              <w:adjustRightInd/>
              <w:snapToGrid/>
              <w:spacing w:line="240" w:lineRule="auto"/>
              <w:ind w:firstLine="0" w:firstLineChars="0"/>
              <w:jc w:val="center"/>
              <w:textAlignment w:val="auto"/>
              <w:rPr>
                <w:rFonts w:eastAsia="宋体" w:cs="宋体"/>
                <w:color w:val="auto"/>
                <w:kern w:val="2"/>
                <w:sz w:val="20"/>
                <w:szCs w:val="20"/>
                <w:lang w:val="en-US"/>
              </w:rPr>
            </w:pPr>
            <w:r>
              <w:rPr>
                <w:rFonts w:hint="eastAsia" w:eastAsia="宋体" w:cs="宋体"/>
                <w:color w:val="auto"/>
                <w:kern w:val="2"/>
                <w:sz w:val="20"/>
                <w:szCs w:val="20"/>
                <w:lang w:val="en-US"/>
              </w:rPr>
              <w:t>投资项目信息、基金基本信息、基金公司信息、合伙人信息等数据</w:t>
            </w:r>
          </w:p>
        </w:tc>
        <w:tc>
          <w:tcPr>
            <w:tcW w:w="1270" w:type="dxa"/>
            <w:vAlign w:val="center"/>
          </w:tcPr>
          <w:p>
            <w:pPr>
              <w:pStyle w:val="25"/>
              <w:widowControl w:val="0"/>
              <w:kinsoku/>
              <w:overflowPunct w:val="0"/>
              <w:autoSpaceDE/>
              <w:autoSpaceDN/>
              <w:adjustRightInd/>
              <w:snapToGrid/>
              <w:spacing w:line="240" w:lineRule="auto"/>
              <w:ind w:firstLine="0" w:firstLineChars="0"/>
              <w:jc w:val="center"/>
              <w:textAlignment w:val="auto"/>
              <w:rPr>
                <w:rFonts w:eastAsia="宋体" w:cs="宋体"/>
                <w:color w:val="auto"/>
                <w:kern w:val="2"/>
                <w:sz w:val="20"/>
                <w:szCs w:val="20"/>
                <w:lang w:val="en-US"/>
              </w:rPr>
            </w:pPr>
            <w:r>
              <w:rPr>
                <w:rFonts w:hint="eastAsia" w:eastAsia="宋体" w:cs="宋体"/>
                <w:color w:val="auto"/>
                <w:kern w:val="2"/>
                <w:sz w:val="20"/>
                <w:szCs w:val="20"/>
                <w:lang w:val="en-US"/>
              </w:rPr>
              <w:t>基金办、基金公司</w:t>
            </w:r>
          </w:p>
        </w:tc>
        <w:tc>
          <w:tcPr>
            <w:tcW w:w="1244" w:type="dxa"/>
            <w:vAlign w:val="center"/>
          </w:tcPr>
          <w:p>
            <w:pPr>
              <w:pStyle w:val="25"/>
              <w:widowControl w:val="0"/>
              <w:kinsoku/>
              <w:overflowPunct w:val="0"/>
              <w:autoSpaceDE/>
              <w:autoSpaceDN/>
              <w:adjustRightInd/>
              <w:snapToGrid/>
              <w:spacing w:line="240" w:lineRule="auto"/>
              <w:ind w:firstLine="0" w:firstLineChars="0"/>
              <w:jc w:val="center"/>
              <w:textAlignment w:val="auto"/>
              <w:rPr>
                <w:rFonts w:eastAsia="宋体" w:cs="宋体"/>
                <w:color w:val="auto"/>
                <w:kern w:val="2"/>
                <w:sz w:val="20"/>
                <w:szCs w:val="20"/>
                <w:lang w:val="en-US"/>
              </w:rPr>
            </w:pPr>
            <w:r>
              <w:rPr>
                <w:rFonts w:hint="eastAsia" w:eastAsia="宋体" w:cs="宋体"/>
                <w:color w:val="auto"/>
                <w:kern w:val="2"/>
                <w:sz w:val="20"/>
                <w:szCs w:val="20"/>
                <w:lang w:val="en-US"/>
              </w:rPr>
              <w:t>申报、报送、汇总、查询等</w:t>
            </w:r>
          </w:p>
        </w:tc>
        <w:tc>
          <w:tcPr>
            <w:tcW w:w="1268" w:type="dxa"/>
            <w:vAlign w:val="center"/>
          </w:tcPr>
          <w:p>
            <w:pPr>
              <w:pStyle w:val="25"/>
              <w:widowControl w:val="0"/>
              <w:kinsoku/>
              <w:overflowPunct w:val="0"/>
              <w:autoSpaceDE/>
              <w:autoSpaceDN/>
              <w:adjustRightInd/>
              <w:snapToGrid/>
              <w:spacing w:line="240" w:lineRule="auto"/>
              <w:ind w:firstLine="0" w:firstLineChars="0"/>
              <w:jc w:val="center"/>
              <w:textAlignment w:val="auto"/>
              <w:rPr>
                <w:rFonts w:eastAsia="宋体" w:cs="宋体"/>
                <w:color w:val="auto"/>
                <w:kern w:val="2"/>
                <w:sz w:val="20"/>
                <w:szCs w:val="20"/>
                <w:lang w:val="en-US"/>
              </w:rPr>
            </w:pPr>
            <w:r>
              <w:rPr>
                <w:rFonts w:hint="eastAsia" w:eastAsia="宋体" w:cs="宋体"/>
                <w:color w:val="auto"/>
                <w:kern w:val="2"/>
                <w:sz w:val="20"/>
                <w:szCs w:val="20"/>
                <w:lang w:val="en-US"/>
              </w:rPr>
              <w:t>基金信息申报、审核；基金数据汇总和报送；基金情况查询和分析等。</w:t>
            </w:r>
          </w:p>
        </w:tc>
        <w:tc>
          <w:tcPr>
            <w:tcW w:w="1259" w:type="dxa"/>
            <w:vAlign w:val="center"/>
          </w:tcPr>
          <w:p>
            <w:pPr>
              <w:pStyle w:val="25"/>
              <w:widowControl w:val="0"/>
              <w:kinsoku/>
              <w:overflowPunct w:val="0"/>
              <w:autoSpaceDE/>
              <w:autoSpaceDN/>
              <w:adjustRightInd/>
              <w:snapToGrid/>
              <w:spacing w:line="240" w:lineRule="auto"/>
              <w:ind w:firstLine="0" w:firstLineChars="0"/>
              <w:jc w:val="center"/>
              <w:textAlignment w:val="auto"/>
              <w:rPr>
                <w:rFonts w:eastAsia="宋体" w:cs="宋体"/>
                <w:color w:val="auto"/>
                <w:kern w:val="2"/>
                <w:sz w:val="20"/>
                <w:szCs w:val="20"/>
                <w:lang w:val="en-US"/>
              </w:rPr>
            </w:pPr>
            <w:r>
              <w:rPr>
                <w:rFonts w:hint="eastAsia" w:eastAsia="宋体" w:cs="宋体"/>
                <w:color w:val="auto"/>
                <w:kern w:val="2"/>
                <w:sz w:val="20"/>
                <w:szCs w:val="20"/>
                <w:lang w:val="en-US"/>
              </w:rPr>
              <w:t>政府投资基金管理平台</w:t>
            </w:r>
          </w:p>
        </w:tc>
        <w:tc>
          <w:tcPr>
            <w:tcW w:w="1230" w:type="dxa"/>
            <w:vAlign w:val="center"/>
          </w:tcPr>
          <w:p>
            <w:pPr>
              <w:pStyle w:val="25"/>
              <w:widowControl w:val="0"/>
              <w:kinsoku/>
              <w:overflowPunct w:val="0"/>
              <w:autoSpaceDE/>
              <w:autoSpaceDN/>
              <w:adjustRightInd/>
              <w:snapToGrid/>
              <w:spacing w:line="240" w:lineRule="auto"/>
              <w:ind w:firstLine="0" w:firstLineChars="0"/>
              <w:jc w:val="center"/>
              <w:textAlignment w:val="auto"/>
              <w:rPr>
                <w:rFonts w:eastAsia="宋体" w:cs="宋体"/>
                <w:color w:val="auto"/>
                <w:kern w:val="2"/>
                <w:sz w:val="20"/>
                <w:szCs w:val="20"/>
                <w:lang w:val="en-US"/>
              </w:rPr>
            </w:pPr>
            <w:r>
              <w:rPr>
                <w:rFonts w:hint="eastAsia" w:eastAsia="宋体" w:cs="宋体"/>
                <w:color w:val="auto"/>
                <w:kern w:val="2"/>
                <w:sz w:val="20"/>
                <w:szCs w:val="20"/>
                <w:lang w:val="en-US"/>
              </w:rPr>
              <w:t>填报、报送或数据接口</w:t>
            </w:r>
          </w:p>
        </w:tc>
      </w:tr>
    </w:tbl>
    <w:p>
      <w:pPr>
        <w:pStyle w:val="25"/>
        <w:kinsoku/>
        <w:overflowPunct w:val="0"/>
        <w:autoSpaceDE/>
        <w:autoSpaceDN/>
        <w:adjustRightInd/>
        <w:snapToGrid/>
        <w:spacing w:line="400" w:lineRule="exact"/>
        <w:ind w:firstLine="420" w:firstLineChars="200"/>
        <w:textAlignment w:val="auto"/>
        <w:rPr>
          <w:rFonts w:eastAsia="宋体" w:cs="宋体"/>
          <w:b/>
          <w:bCs/>
          <w:color w:val="auto"/>
          <w:sz w:val="20"/>
          <w:szCs w:val="20"/>
          <w:lang w:val="en-US"/>
        </w:rPr>
      </w:pPr>
      <w:r>
        <w:rPr>
          <w:rFonts w:hint="eastAsia" w:eastAsia="宋体" w:cs="宋体"/>
          <w:color w:val="auto"/>
          <w:sz w:val="21"/>
          <w:lang w:val="en-US"/>
        </w:rPr>
        <w:t>3.1.2.3</w:t>
      </w:r>
      <w:r>
        <w:rPr>
          <w:rFonts w:hint="eastAsia" w:eastAsia="宋体" w:cs="宋体"/>
          <w:b w:val="0"/>
          <w:bCs w:val="0"/>
          <w:color w:val="auto"/>
          <w:sz w:val="21"/>
          <w:szCs w:val="21"/>
          <w:lang w:val="en-US"/>
        </w:rPr>
        <w:t>功能需求</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3.1.2.3.</w:t>
      </w:r>
      <w:r>
        <w:rPr>
          <w:rFonts w:hint="eastAsia" w:ascii="宋体" w:hAnsi="宋体" w:eastAsia="宋体" w:cs="宋体"/>
          <w:color w:val="auto"/>
        </w:rPr>
        <w:t>1建设类型</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（1）数据采集服务：从预算管理一体化系统中采集全省财政预算、总账、财力等数据，按需求进行整理和加工。</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（2）应用部署服务：按照国产化要求，部署、适配财力评估平台和政府投资基金管理平台。</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（3）数据分析展示服务：对财力评估、政府投资基金相关业务数据进行分析，并以图表等形式展示。</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（4）数据安全保障：在项目各个环节通过密码管理、身份认证管理、权限管理、数据加密等方式进行数据安全管理。</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3.1.2.3.2</w:t>
      </w:r>
      <w:r>
        <w:rPr>
          <w:rFonts w:hint="eastAsia" w:ascii="宋体" w:hAnsi="宋体" w:eastAsia="宋体" w:cs="宋体"/>
          <w:color w:val="auto"/>
        </w:rPr>
        <w:t>功能模块</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（1）财力评估服务</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1）全省财力数据分析。采集全省财政预算、总账、财力等数据，对采集到的数据进行分析和核验，确保数据质量符合财力评估要求，按照业务需要建立财力分析数据库，并设定财力数据分析指标。</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2）财力整体情况概览。反映省、市、县三级财政财力现状，涵盖财力规模、财力变动情况、政策或项目执行情况、财政可承受能力空间等信息。</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3）财政承受能力评估管理。对政策和项目增支数据，统一纳入评估管理，依据财力评估办法，按照地区、政策、项目、当年和未来年度等评估维度，对比每项资金需求和现有财力，计算财力是否可承受。</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4）财力变动查询。提供综合性统计分析功能，包括地区财政承受能力规模情况、综合财力情况、政策或项目数量和资金需求增长情况、中长期资金需求分布规模情况、因财政承受能力不足导致未通过的政策或项目数量以及资金需求情况等。</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（2）政府投资基金管理服务</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1）政府投资基金信息申报和审批管理。实现基金管理人、合伙人、投资项目、基金档案数据按期次在线申报和财政业务审批，包括申报流程、申报规则、审批条件等内容。</w:t>
      </w:r>
    </w:p>
    <w:p>
      <w:pPr>
        <w:widowControl w:val="0"/>
        <w:kinsoku/>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2）政府投资基金数据库。满足基金公司向财政报送基金数据，财政部门汇总基金数据，形成基金数据库；或通过开放端口接入相关基金业务管理系统，实现与基金公司自有数据系统对接，畅通数据报送渠道。</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3）政府投资基金数据分析指标体系。通过梳理基金规模、基金变化情况、基金估值等业务指标，形成基金数据分析指标体系。</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4）政府投资基金运行数据报送汇总。实现数据报送管理，支持任务下发、任务填报、自动汇总、在线审批等。</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5）政府投资基金数据查询:基金基本情况查询，支持政府投资基金数据按地区、基金管理人、基金分类、出资明细等汇总分析查询。</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6）政府投资基金大屏。实现基金规模、基金公司运行情况、基金投向等基金情况大屏展示功能，满足基金管理部门实时、动态的掌握政府投资基金的整体情况。</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财力评估服务和政府投资基金管理服务除需完成上述需求外，还需完成因业务变化和需要产生的其他需求。</w:t>
      </w:r>
    </w:p>
    <w:p>
      <w:pPr>
        <w:kinsoku/>
        <w:overflowPunct w:val="0"/>
        <w:autoSpaceDE/>
        <w:autoSpaceDN/>
        <w:adjustRightInd/>
        <w:snapToGrid/>
        <w:spacing w:line="400" w:lineRule="exact"/>
        <w:ind w:firstLine="420" w:firstLineChars="200"/>
        <w:jc w:val="both"/>
        <w:textAlignment w:val="auto"/>
        <w:rPr>
          <w:rFonts w:ascii="宋体" w:hAnsi="宋体" w:eastAsia="宋体" w:cs="宋体"/>
          <w:b w:val="0"/>
          <w:bCs w:val="0"/>
          <w:color w:val="auto"/>
          <w:sz w:val="21"/>
          <w:szCs w:val="21"/>
          <w:lang w:val="en-US"/>
        </w:rPr>
      </w:pPr>
      <w:r>
        <w:rPr>
          <w:rFonts w:hint="default" w:ascii="宋体" w:hAnsi="宋体" w:eastAsia="宋体" w:cs="宋体"/>
          <w:color w:val="auto"/>
          <w:sz w:val="21"/>
          <w:lang w:val="en-US"/>
        </w:rPr>
        <w:t>3.1.2.4</w:t>
      </w:r>
      <w:r>
        <w:rPr>
          <w:rFonts w:hint="default" w:ascii="宋体" w:hAnsi="宋体" w:eastAsia="宋体" w:cs="宋体"/>
          <w:b w:val="0"/>
          <w:bCs w:val="0"/>
          <w:color w:val="auto"/>
          <w:sz w:val="21"/>
          <w:szCs w:val="21"/>
          <w:lang w:val="en-US"/>
        </w:rPr>
        <w:t>周期需求</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本项目的服务周期为12个月。</w:t>
      </w:r>
    </w:p>
    <w:p>
      <w:pPr>
        <w:widowControl w:val="0"/>
        <w:kinsoku/>
        <w:autoSpaceDE/>
        <w:autoSpaceDN/>
        <w:adjustRightInd/>
        <w:snapToGrid/>
        <w:spacing w:line="400" w:lineRule="exact"/>
        <w:ind w:firstLine="420" w:firstLineChars="200"/>
        <w:jc w:val="both"/>
        <w:textAlignment w:val="auto"/>
        <w:rPr>
          <w:rFonts w:ascii="宋体" w:hAnsi="宋体" w:eastAsia="宋体" w:cs="宋体"/>
          <w:b w:val="0"/>
          <w:bCs w:val="0"/>
          <w:color w:val="auto"/>
          <w:kern w:val="0"/>
        </w:rPr>
      </w:pPr>
      <w:r>
        <w:rPr>
          <w:rFonts w:ascii="宋体" w:hAnsi="宋体" w:eastAsia="宋体" w:cs="宋体"/>
          <w:b w:val="0"/>
          <w:bCs w:val="0"/>
          <w:color w:val="auto"/>
        </w:rPr>
        <w:t>3.2</w:t>
      </w:r>
      <w:r>
        <w:rPr>
          <w:rFonts w:hint="eastAsia" w:ascii="宋体" w:hAnsi="宋体" w:eastAsia="宋体" w:cs="宋体"/>
          <w:b w:val="0"/>
          <w:bCs w:val="0"/>
          <w:color w:val="auto"/>
        </w:rPr>
        <w:t>第二部分：</w:t>
      </w:r>
    </w:p>
    <w:p>
      <w:pPr>
        <w:widowControl w:val="0"/>
        <w:kinsoku/>
        <w:overflowPunct/>
        <w:autoSpaceDE/>
        <w:autoSpaceDN/>
        <w:adjustRightInd/>
        <w:snapToGrid/>
        <w:spacing w:line="400" w:lineRule="exact"/>
        <w:ind w:firstLine="420" w:firstLineChars="200"/>
        <w:jc w:val="both"/>
        <w:textAlignment w:val="auto"/>
        <w:rPr>
          <w:rFonts w:ascii="宋体" w:hAnsi="宋体" w:eastAsia="宋体" w:cs="宋体"/>
          <w:b w:val="0"/>
          <w:bCs w:val="0"/>
          <w:color w:val="auto"/>
        </w:rPr>
      </w:pPr>
      <w:r>
        <w:rPr>
          <w:rFonts w:hint="eastAsia" w:ascii="宋体" w:hAnsi="宋体" w:eastAsia="宋体" w:cs="宋体"/>
          <w:color w:val="auto"/>
        </w:rPr>
        <w:t>3.2.1</w:t>
      </w:r>
      <w:r>
        <w:rPr>
          <w:rFonts w:hint="eastAsia" w:ascii="宋体" w:hAnsi="宋体" w:eastAsia="宋体" w:cs="宋体"/>
          <w:b w:val="0"/>
          <w:bCs w:val="0"/>
          <w:color w:val="auto"/>
        </w:rPr>
        <w:t>项目概述</w:t>
      </w:r>
    </w:p>
    <w:p>
      <w:pPr>
        <w:kinsoku/>
        <w:overflowPunct w:val="0"/>
        <w:autoSpaceDE/>
        <w:autoSpaceDN/>
        <w:adjustRightInd/>
        <w:snapToGrid/>
        <w:spacing w:line="400" w:lineRule="exact"/>
        <w:ind w:firstLine="420" w:firstLineChars="200"/>
        <w:jc w:val="both"/>
        <w:textAlignment w:val="auto"/>
        <w:rPr>
          <w:rFonts w:ascii="宋体" w:hAnsi="宋体" w:eastAsia="宋体" w:cs="宋体"/>
          <w:b w:val="0"/>
          <w:bCs w:val="0"/>
          <w:color w:val="auto"/>
          <w:sz w:val="21"/>
          <w:lang w:val="en-US"/>
        </w:rPr>
      </w:pPr>
      <w:r>
        <w:rPr>
          <w:rFonts w:hint="default" w:ascii="宋体" w:hAnsi="宋体" w:eastAsia="宋体" w:cs="宋体"/>
          <w:color w:val="auto"/>
        </w:rPr>
        <w:t>3.2.1.1</w:t>
      </w:r>
      <w:r>
        <w:rPr>
          <w:rFonts w:hint="eastAsia" w:ascii="宋体" w:hAnsi="宋体" w:eastAsia="宋体" w:cs="宋体"/>
          <w:b w:val="0"/>
          <w:bCs w:val="0"/>
          <w:color w:val="auto"/>
        </w:rPr>
        <w:t>项目依据</w:t>
      </w:r>
    </w:p>
    <w:p>
      <w:pPr>
        <w:pStyle w:val="25"/>
        <w:kinsoku/>
        <w:overflowPunct w:val="0"/>
        <w:autoSpaceDE/>
        <w:autoSpaceDN/>
        <w:adjustRightInd/>
        <w:snapToGrid/>
        <w:spacing w:line="400" w:lineRule="exact"/>
        <w:ind w:firstLine="420"/>
        <w:textAlignment w:val="auto"/>
        <w:rPr>
          <w:rFonts w:asciiTheme="minorEastAsia" w:hAnsiTheme="minorEastAsia" w:eastAsiaTheme="minorEastAsia" w:cstheme="minorEastAsia"/>
          <w:b/>
          <w:bCs/>
          <w:color w:val="auto"/>
          <w:sz w:val="21"/>
          <w:lang w:val="en-US"/>
        </w:rPr>
      </w:pPr>
      <w:r>
        <w:rPr>
          <w:rFonts w:hint="eastAsia" w:asciiTheme="minorEastAsia" w:hAnsiTheme="minorEastAsia" w:eastAsiaTheme="minorEastAsia" w:cstheme="minorEastAsia"/>
          <w:color w:val="auto"/>
          <w:sz w:val="21"/>
        </w:rPr>
        <w:t>1</w:t>
      </w:r>
      <w:r>
        <w:rPr>
          <w:rFonts w:hint="eastAsia" w:asciiTheme="minorEastAsia" w:hAnsiTheme="minorEastAsia" w:eastAsiaTheme="minorEastAsia" w:cstheme="minorEastAsia"/>
          <w:color w:val="auto"/>
          <w:sz w:val="21"/>
          <w:lang w:val="en-US"/>
        </w:rPr>
        <w:t>.</w:t>
      </w:r>
      <w:r>
        <w:rPr>
          <w:rFonts w:hint="eastAsia" w:asciiTheme="minorEastAsia" w:hAnsiTheme="minorEastAsia" w:eastAsiaTheme="minorEastAsia" w:cstheme="minorEastAsia"/>
          <w:color w:val="auto"/>
          <w:sz w:val="21"/>
        </w:rPr>
        <w:t>国家政策文件</w:t>
      </w:r>
    </w:p>
    <w:p>
      <w:pPr>
        <w:autoSpaceDE/>
        <w:autoSpaceDN/>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《党政机关厉行节约反对浪费条例》提出：“财政部门应当加强对党政机关预算管理有关工作以及财务、政府采购和会计等事项的财会监督。”</w:t>
      </w:r>
    </w:p>
    <w:p>
      <w:pPr>
        <w:pStyle w:val="25"/>
        <w:kinsoku/>
        <w:overflowPunct w:val="0"/>
        <w:autoSpaceDE/>
        <w:autoSpaceDN/>
        <w:adjustRightInd/>
        <w:snapToGrid/>
        <w:spacing w:line="400" w:lineRule="exact"/>
        <w:ind w:firstLine="420"/>
        <w:textAlignment w:val="auto"/>
        <w:rPr>
          <w:rFonts w:asciiTheme="minorEastAsia" w:hAnsiTheme="minorEastAsia" w:eastAsiaTheme="minorEastAsia" w:cstheme="minorEastAsia"/>
          <w:color w:val="auto"/>
          <w:sz w:val="21"/>
          <w:lang w:val="en-US"/>
        </w:rPr>
      </w:pPr>
      <w:r>
        <w:rPr>
          <w:rFonts w:hint="eastAsia" w:asciiTheme="minorEastAsia" w:hAnsiTheme="minorEastAsia" w:eastAsiaTheme="minorEastAsia" w:cstheme="minorEastAsia"/>
          <w:color w:val="auto"/>
          <w:sz w:val="21"/>
          <w:lang w:val="en-US"/>
        </w:rPr>
        <w:t>2.陕西省政策文件</w:t>
      </w:r>
    </w:p>
    <w:p>
      <w:pPr>
        <w:autoSpaceDE/>
        <w:autoSpaceDN/>
        <w:spacing w:line="400" w:lineRule="exact"/>
        <w:ind w:firstLine="420" w:firstLineChars="200"/>
        <w:rPr>
          <w:rFonts w:asciiTheme="minorEastAsia" w:hAnsiTheme="minorEastAsia" w:eastAsiaTheme="minorEastAsia" w:cstheme="minorEastAsia"/>
          <w:color w:val="auto"/>
          <w:lang w:val="zh-CN"/>
        </w:rPr>
      </w:pPr>
      <w:r>
        <w:rPr>
          <w:rFonts w:hint="eastAsia" w:asciiTheme="minorEastAsia" w:hAnsiTheme="minorEastAsia" w:eastAsiaTheme="minorEastAsia" w:cstheme="minorEastAsia"/>
          <w:color w:val="auto"/>
        </w:rPr>
        <w:t>《省级机关“过紧日子”评估暂行办法》（陕财办预〔2022〕106号）要求为贯彻落实党中央、国务院“坚持党政机关过紧日子”要求，进一步强化省级机关厉行节约、勤俭办一切事业，</w:t>
      </w:r>
      <w:r>
        <w:rPr>
          <w:rFonts w:hint="eastAsia" w:asciiTheme="minorEastAsia" w:hAnsiTheme="minorEastAsia" w:eastAsiaTheme="minorEastAsia" w:cstheme="minorEastAsia"/>
          <w:color w:val="auto"/>
          <w:lang w:val="zh-CN"/>
        </w:rPr>
        <w:t>省级机关“过紧日子”按年度评估，由省财政厅运用相关评价指标组织实施。</w:t>
      </w:r>
    </w:p>
    <w:p>
      <w:pPr>
        <w:kinsoku/>
        <w:overflowPunct w:val="0"/>
        <w:autoSpaceDE/>
        <w:autoSpaceDN/>
        <w:adjustRightInd/>
        <w:snapToGrid/>
        <w:spacing w:line="400" w:lineRule="exact"/>
        <w:ind w:firstLine="420" w:firstLineChars="200"/>
        <w:jc w:val="both"/>
        <w:textAlignment w:val="auto"/>
        <w:rPr>
          <w:rFonts w:ascii="宋体" w:hAnsi="宋体" w:eastAsia="宋体" w:cs="宋体"/>
          <w:b w:val="0"/>
          <w:bCs w:val="0"/>
          <w:color w:val="auto"/>
          <w:sz w:val="21"/>
          <w:lang w:val="en-US"/>
        </w:rPr>
      </w:pPr>
      <w:r>
        <w:rPr>
          <w:rFonts w:ascii="宋体" w:hAnsi="宋体" w:eastAsia="宋体" w:cs="宋体"/>
          <w:color w:val="auto"/>
        </w:rPr>
        <w:t>3.2.1.</w:t>
      </w:r>
      <w:r>
        <w:rPr>
          <w:rFonts w:ascii="宋体" w:hAnsi="宋体" w:eastAsia="宋体" w:cs="宋体"/>
          <w:b w:val="0"/>
          <w:bCs w:val="0"/>
          <w:color w:val="auto"/>
        </w:rPr>
        <w:t>2</w:t>
      </w:r>
      <w:r>
        <w:rPr>
          <w:rFonts w:hint="eastAsia" w:ascii="宋体" w:hAnsi="宋体" w:eastAsia="宋体" w:cs="宋体"/>
          <w:b w:val="0"/>
          <w:bCs w:val="0"/>
          <w:color w:val="auto"/>
        </w:rPr>
        <w:t>项目必要性</w:t>
      </w:r>
    </w:p>
    <w:p>
      <w:pPr>
        <w:kinsoku/>
        <w:overflowPunct w:val="0"/>
        <w:autoSpaceDE/>
        <w:autoSpaceDN/>
        <w:adjustRightInd/>
        <w:snapToGrid/>
        <w:spacing w:line="400" w:lineRule="exact"/>
        <w:ind w:firstLine="420" w:firstLineChars="0"/>
        <w:textAlignment w:val="auto"/>
        <w:rPr>
          <w:rFonts w:asciiTheme="minorEastAsia" w:hAnsiTheme="minorEastAsia" w:eastAsiaTheme="minorEastAsia" w:cstheme="minorEastAsia"/>
          <w:b/>
          <w:bCs/>
          <w:color w:val="auto"/>
        </w:rPr>
      </w:pPr>
      <w:r>
        <w:rPr>
          <w:rFonts w:hint="eastAsia" w:asciiTheme="minorEastAsia" w:hAnsiTheme="minorEastAsia" w:eastAsiaTheme="minorEastAsia" w:cstheme="minorEastAsia"/>
          <w:color w:val="auto"/>
        </w:rPr>
        <w:t>为深入贯彻落实党中央、国务院“坚持党政机关过紧日子”要求，进一步强化省级机关厉行节约、勤俭办一切事业工作要求，开展省级机关“过紧日子”评估分析工作。该项工作可以</w:t>
      </w:r>
      <w:r>
        <w:rPr>
          <w:rFonts w:hint="eastAsia" w:asciiTheme="minorEastAsia" w:hAnsiTheme="minorEastAsia" w:eastAsiaTheme="minorEastAsia" w:cstheme="minorEastAsia"/>
          <w:color w:val="auto"/>
          <w:kern w:val="2"/>
        </w:rPr>
        <w:t>强化评估指标对单位财务管理的约束，突出对省级机关“过紧日子”的正面引导，评估结果与预算安排挂钩，实现降低行政运行成本、建设节约型机关的目标。</w:t>
      </w:r>
    </w:p>
    <w:p>
      <w:pPr>
        <w:kinsoku/>
        <w:overflowPunct w:val="0"/>
        <w:autoSpaceDE/>
        <w:autoSpaceDN/>
        <w:adjustRightInd/>
        <w:snapToGrid/>
        <w:spacing w:line="400" w:lineRule="exact"/>
        <w:ind w:firstLine="420" w:firstLineChars="200"/>
        <w:jc w:val="both"/>
        <w:textAlignment w:val="auto"/>
        <w:rPr>
          <w:rFonts w:ascii="宋体" w:hAnsi="宋体" w:eastAsia="宋体" w:cs="宋体"/>
          <w:b w:val="0"/>
          <w:bCs w:val="0"/>
          <w:color w:val="auto"/>
        </w:rPr>
      </w:pPr>
      <w:r>
        <w:rPr>
          <w:rFonts w:ascii="宋体" w:hAnsi="宋体" w:eastAsia="宋体" w:cs="宋体"/>
          <w:color w:val="auto"/>
        </w:rPr>
        <w:t>3.2.1.</w:t>
      </w:r>
      <w:r>
        <w:rPr>
          <w:rFonts w:hint="default" w:ascii="宋体" w:hAnsi="宋体" w:eastAsia="宋体" w:cs="宋体"/>
          <w:color w:val="auto"/>
        </w:rPr>
        <w:t>3</w:t>
      </w:r>
      <w:r>
        <w:rPr>
          <w:rFonts w:hint="eastAsia" w:ascii="宋体" w:hAnsi="宋体" w:eastAsia="宋体" w:cs="宋体"/>
          <w:b w:val="0"/>
          <w:bCs w:val="0"/>
          <w:color w:val="auto"/>
        </w:rPr>
        <w:t>项目目标</w:t>
      </w:r>
    </w:p>
    <w:p>
      <w:pPr>
        <w:pStyle w:val="25"/>
        <w:kinsoku/>
        <w:overflowPunct w:val="0"/>
        <w:autoSpaceDE/>
        <w:autoSpaceDN/>
        <w:adjustRightInd/>
        <w:snapToGrid/>
        <w:spacing w:line="400" w:lineRule="exact"/>
        <w:ind w:firstLine="420" w:firstLineChars="200"/>
        <w:textAlignment w:val="auto"/>
        <w:rPr>
          <w:rFonts w:asciiTheme="minorEastAsia" w:hAnsiTheme="minorEastAsia" w:eastAsiaTheme="minorEastAsia" w:cstheme="minorEastAsia"/>
          <w:b/>
          <w:bCs/>
          <w:color w:val="auto"/>
          <w:sz w:val="21"/>
          <w:lang w:val="en-US"/>
        </w:rPr>
      </w:pPr>
      <w:r>
        <w:rPr>
          <w:rFonts w:hint="default" w:ascii="宋体" w:hAnsi="宋体" w:eastAsia="宋体" w:cs="宋体"/>
          <w:b w:val="0"/>
          <w:bCs w:val="0"/>
          <w:color w:val="auto"/>
          <w:sz w:val="21"/>
          <w:lang w:val="en-US"/>
        </w:rPr>
        <w:t>一是</w:t>
      </w:r>
      <w:r>
        <w:rPr>
          <w:rFonts w:hint="default" w:ascii="宋体" w:hAnsi="宋体" w:eastAsia="宋体" w:cs="宋体"/>
          <w:color w:val="auto"/>
          <w:sz w:val="21"/>
          <w:lang w:val="en-US"/>
        </w:rPr>
        <w:t>实现“过紧日子”评估自动计算与打分。通过开展省级机关“过紧日子”评估分析工作，重点围绕单位自有资金、一般性支出、非重点非刚性支出的使用情况及聘用人员管理、资产配置等方面实现自动化测算，减少人为干预误差，并以可视化图表形式直观呈现评估结果。</w:t>
      </w:r>
      <w:r>
        <w:rPr>
          <w:rFonts w:hint="default" w:ascii="宋体" w:hAnsi="宋体" w:eastAsia="宋体" w:cs="宋体"/>
          <w:b w:val="0"/>
          <w:bCs w:val="0"/>
          <w:color w:val="auto"/>
          <w:sz w:val="21"/>
          <w:lang w:val="en-US"/>
        </w:rPr>
        <w:t>二是</w:t>
      </w:r>
      <w:r>
        <w:rPr>
          <w:rFonts w:hint="default" w:ascii="宋体" w:hAnsi="宋体" w:eastAsia="宋体" w:cs="宋体"/>
          <w:color w:val="auto"/>
          <w:sz w:val="21"/>
          <w:lang w:val="en-US"/>
        </w:rPr>
        <w:t>强化评估指标对单位财务管理的约束。通过实施省级机关“过紧日子”评估分析，对各单位形成有效的激励与约束机制，将评估结果与预算安排相衔接，引导省级机关压减行政运行成本、推进节约型机关建设。</w:t>
      </w:r>
      <w:r>
        <w:rPr>
          <w:rFonts w:hint="default" w:ascii="宋体" w:hAnsi="宋体" w:eastAsia="宋体" w:cs="宋体"/>
          <w:b w:val="0"/>
          <w:bCs w:val="0"/>
          <w:color w:val="auto"/>
          <w:sz w:val="21"/>
          <w:lang w:val="en-US"/>
        </w:rPr>
        <w:t>三是</w:t>
      </w:r>
      <w:r>
        <w:rPr>
          <w:rFonts w:hint="default" w:ascii="宋体" w:hAnsi="宋体" w:eastAsia="宋体" w:cs="宋体"/>
          <w:color w:val="auto"/>
          <w:sz w:val="21"/>
          <w:lang w:val="en-US"/>
        </w:rPr>
        <w:t>提升预算分析研判能力。通过构建“过紧日子”数据分析体系，提升对财政资金使用效益的分析能力，为进一步优化预算管理，提高财政资源配置效率提</w:t>
      </w:r>
      <w:r>
        <w:rPr>
          <w:rFonts w:hint="eastAsia" w:asciiTheme="minorEastAsia" w:hAnsiTheme="minorEastAsia" w:eastAsiaTheme="minorEastAsia" w:cstheme="minorEastAsia"/>
          <w:color w:val="auto"/>
          <w:sz w:val="21"/>
          <w:lang w:val="en-US"/>
        </w:rPr>
        <w:t>供数据支撑。</w:t>
      </w:r>
    </w:p>
    <w:p>
      <w:pPr>
        <w:kinsoku/>
        <w:overflowPunct w:val="0"/>
        <w:autoSpaceDE/>
        <w:autoSpaceDN/>
        <w:adjustRightInd/>
        <w:snapToGrid/>
        <w:spacing w:line="400" w:lineRule="exact"/>
        <w:ind w:firstLine="420" w:firstLineChars="200"/>
        <w:jc w:val="both"/>
        <w:textAlignment w:val="auto"/>
        <w:rPr>
          <w:rFonts w:ascii="宋体" w:hAnsi="宋体" w:eastAsia="宋体" w:cs="宋体"/>
          <w:b w:val="0"/>
          <w:bCs w:val="0"/>
          <w:color w:val="auto"/>
          <w:sz w:val="21"/>
          <w:lang w:val="en-US"/>
        </w:rPr>
      </w:pPr>
      <w:r>
        <w:rPr>
          <w:rFonts w:hint="default" w:ascii="宋体" w:hAnsi="宋体" w:eastAsia="宋体" w:cs="宋体"/>
          <w:color w:val="auto"/>
          <w:sz w:val="21"/>
          <w:lang w:val="en-US"/>
        </w:rPr>
        <w:t>3.2.2</w:t>
      </w:r>
      <w:r>
        <w:rPr>
          <w:rFonts w:hint="default" w:ascii="宋体" w:hAnsi="宋体" w:eastAsia="宋体" w:cs="宋体"/>
          <w:b w:val="0"/>
          <w:bCs w:val="0"/>
          <w:color w:val="auto"/>
          <w:sz w:val="21"/>
          <w:lang w:val="en-US"/>
        </w:rPr>
        <w:t>需求分析</w:t>
      </w:r>
    </w:p>
    <w:p>
      <w:pPr>
        <w:kinsoku/>
        <w:overflowPunct w:val="0"/>
        <w:autoSpaceDE/>
        <w:autoSpaceDN/>
        <w:adjustRightInd/>
        <w:snapToGrid/>
        <w:spacing w:line="400" w:lineRule="exact"/>
        <w:ind w:firstLine="420" w:firstLineChars="200"/>
        <w:jc w:val="both"/>
        <w:textAlignment w:val="auto"/>
        <w:rPr>
          <w:rFonts w:ascii="宋体" w:hAnsi="宋体" w:eastAsia="宋体" w:cs="宋体"/>
          <w:color w:val="auto"/>
          <w:sz w:val="21"/>
          <w:lang w:val="en-US"/>
        </w:rPr>
      </w:pPr>
      <w:r>
        <w:rPr>
          <w:rFonts w:hint="default" w:ascii="宋体" w:hAnsi="宋体" w:eastAsia="宋体" w:cs="宋体"/>
          <w:color w:val="auto"/>
          <w:sz w:val="21"/>
          <w:lang w:val="en-US"/>
        </w:rPr>
        <w:t>3.2.2.1</w:t>
      </w:r>
      <w:r>
        <w:rPr>
          <w:rFonts w:hint="default" w:ascii="宋体" w:hAnsi="宋体" w:eastAsia="宋体" w:cs="宋体"/>
          <w:b w:val="0"/>
          <w:bCs w:val="0"/>
          <w:color w:val="auto"/>
          <w:sz w:val="21"/>
          <w:lang w:val="en-US"/>
        </w:rPr>
        <w:t>业务需求</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1.评估对象</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省级机关(不含部门下属的事业单位等二级预算单位，包含作为省财政一级预算单位管理的事业单位，以下简称“省级机关”)。</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2.数据来源</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评估数据来源主要为预算管理一体化系统中反映的省级机关基础信息、资产管理、预算编制、预算调整调剂等数据，以及相关预算执行和决算数据。</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3.评估方法</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按照指标性质，“过紧日子”评估分析分为纵向评价和横向评价两个方面。纵向评价是对指标本年数据与上一年度数据进行对比，反映省级机关自身“过紧日子”的变化情况。横向评价是对本机关指标数据与省级所有机关指标平均数据进行对比，反映本机关“过紧日子”在全部省级机关中所处水平。</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4.评估指标</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rPr>
        <w:t>（1）</w:t>
      </w:r>
      <w:r>
        <w:rPr>
          <w:rFonts w:hint="eastAsia" w:asciiTheme="minorEastAsia" w:hAnsiTheme="minorEastAsia" w:eastAsiaTheme="minorEastAsia" w:cstheme="minorEastAsia"/>
          <w:color w:val="auto"/>
          <w:kern w:val="2"/>
        </w:rPr>
        <w:t>一般性支出情况(20分)</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评估省级机关一般性支出情况。</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1）人均一般性支出(10分)。</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人均一般性支出=一般性支出预算/实有人数</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一般性支出为办公费、印刷费、咨询费、邮电费、物业管理费、差旅费、维修(护)费、租赁费、会议费、培训费、公务接待费、办公设备购置及房屋建筑物购建等科目。为避免重复评估，此项指标计算时不含会议费、培训费、公务接待费。</w:t>
      </w:r>
    </w:p>
    <w:p>
      <w:pPr>
        <w:numPr>
          <w:ilvl w:val="0"/>
          <w:numId w:val="1"/>
        </w:num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纵向评价(5分)。</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若人均一般性支出高于上年，每高出1个百分点，扣1分，扣完为止。</w:t>
      </w:r>
    </w:p>
    <w:p>
      <w:pPr>
        <w:numPr>
          <w:ilvl w:val="0"/>
          <w:numId w:val="1"/>
        </w:num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横向评价(5分)。</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若人均一般性支出高于省级机关平均水平，每高出1个百分点，扣1分，扣完为止。</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4）“其他类”支出占比(10分)。</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“其他类”支出占比=编列其他科目支出预算/单位支出预算</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“其他类”支出指“其他工资福利支出、其他商品和服务支出、其他对个人和家庭的补助、其他资本性支出”等未明确具体支出用途的五项科目之和。</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若“其他类”支出占同类级科目支出的比重&gt;10%,每超出1个百分点，扣1分，扣完为止。</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rPr>
        <w:t>（2）</w:t>
      </w:r>
      <w:r>
        <w:rPr>
          <w:rFonts w:hint="eastAsia" w:asciiTheme="minorEastAsia" w:hAnsiTheme="minorEastAsia" w:eastAsiaTheme="minorEastAsia" w:cstheme="minorEastAsia"/>
          <w:color w:val="auto"/>
          <w:kern w:val="2"/>
        </w:rPr>
        <w:t>“三公”经费(20分)</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评估省级机关“三公”经费预决算增长情况。</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1）“三公”经费预算增长率(10分)。</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“三公”经费预算增长率=(本年“三公”经费预算-上年“三公”经费预算)/上年“三公”经费预算</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开展评估时分科目计算公务接待费、因公出国(境)费、公务用车运行维护费的预算增长率(因公务用车购置费用属于一次性支出，且年度间不均衡，暂不纳入评估，下同)。若任一科目预算增长率&gt;0,每超出1个百分点，扣1分，扣完为止。</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2）“三公”经费决算增长率(10分)。</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“三公”经费决算增长率=(本年“三公”经费决算-上年“三公”经费决算)/上年“三公”经费决算</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开展评估时分科目计算公务接待费、因公出国(境)费、公务用车运行维护费的决算增长率。若任一科目决算增长率&gt;0,每超出1个百分点，扣1分，扣完为止。</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rPr>
        <w:t>（3）</w:t>
      </w:r>
      <w:r>
        <w:rPr>
          <w:rFonts w:hint="eastAsia" w:asciiTheme="minorEastAsia" w:hAnsiTheme="minorEastAsia" w:eastAsiaTheme="minorEastAsia" w:cstheme="minorEastAsia"/>
          <w:color w:val="auto"/>
          <w:kern w:val="2"/>
        </w:rPr>
        <w:t>购买服务情况(15分)</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评估省级机关委托开展业务工作情况。</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1）委托业务支出占比(10分)。</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委托业务支出占比=劳务费、委托业务费支出预算/单位支出、预算</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纵向评价(5分)。若委托业务支出占比高于上年，每高出1个百分点，扣1分，扣完为止。</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横向评价(5分)。若委托业务支出占比高于省级机关平均水平，每高出1个百分点，扣1分，扣完为止。</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2）临聘人员变动(5分)。</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临聘人员变动=本年临聘人员人数-上年临聘人员人数若临聘人员变动大于0,扣全部分。</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rPr>
        <w:t>（4）</w:t>
      </w:r>
      <w:r>
        <w:rPr>
          <w:rFonts w:hint="eastAsia" w:asciiTheme="minorEastAsia" w:hAnsiTheme="minorEastAsia" w:eastAsiaTheme="minorEastAsia" w:cstheme="minorEastAsia"/>
          <w:color w:val="auto"/>
          <w:kern w:val="2"/>
        </w:rPr>
        <w:t>会议费及培训费(20分)</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评估省级机关在举办会议、培训事项上的预决算情况。</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1）会议费、培训费人均预算数(5分)。</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会议费、培训费人均预算数=会议费、培训费预算/实有人数</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若会议费、培训费人均预算数高于省级机关平均水平，每高出1个百分点，扣1分，扣完为止。省级机关牵头负责的一类、二类会议，如人代会、党代会、各类换届大会等不纳入统计评估范围，下同。</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2）会议费、培训费预算增长率(5分)。</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会议费、培训费预算增长率=(本年会议费、培训费预算-上年会议费、培训费预算)/上年会议费、培训费预算</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若会议费、培训费预算增长率高于省级机关平均增长率，每高出1个百分点，扣1分，扣完为止。</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3）会议费、培训费人均决算数(5分)。</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会议费、培训费人均决算数=会议费、培训费决算/实有人数</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若会议费、培训费人均决算数高于省级机关平均水平，每高出1个百分点，扣1分，扣完为止。</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4）会议费、培训费决算增长率(5分)。</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会议费、培训费决算增长率=(本年会议费、培训费决算-上年会议费、培训费决算)/上年会议费、培训费决算</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若会议费、培训费决算增长率高于省级机关平均增长率，每高出1个百分点，扣1分，扣完为止。</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（5）资产管理情况(10分)</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评估省级机关办公用房、办公设备及家具等资产的人均占有情况。</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1）办公用房人均使用面积(5分)。</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办公用房人均使用面积=办公用房使用面积/编制内实有人数</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若办公用房人均使用面积超过省级机关平均水平，每超出1个百分点，扣1分，扣完为止。</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2）通用办公设备及家具配比(5分)。</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通用办公设备及家具配比=通用办公设备及家具数量/编制内实有人数</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评估办公设备及家具范围为：便携式计算机、打印机、复印机、沙发、茶几。</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出现一项办公设备及家具配比超过配置标准，扣1分，扣完为止。</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（6）年底突击花钱及资金闲置情况(20分)</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评估是否存在年底突击花钱以及存量资金二次沉淀情况。</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1）年底突击花钱情况(10分)。</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年底支出金额占比=后两个月(11、12月)支出执行数/全年支出执行数</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若年底预算支出金额占比&gt;25%,每超出1个百分点，扣1分，扣完为止。</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2）存量资金二次沉淀情况(10分)。</w:t>
      </w:r>
    </w:p>
    <w:p>
      <w:pPr>
        <w:widowControl w:val="0"/>
        <w:kinsoku/>
        <w:autoSpaceDE/>
        <w:autoSpaceDN/>
        <w:adjustRightInd/>
        <w:snapToGrid/>
        <w:spacing w:line="400" w:lineRule="exact"/>
        <w:ind w:firstLine="420" w:firstLineChars="200"/>
        <w:textAlignment w:val="auto"/>
        <w:rPr>
          <w:rFonts w:ascii="宋体" w:hAnsi="宋体" w:eastAsia="Arial" w:cs="宋体"/>
          <w:color w:val="auto"/>
          <w:kern w:val="0"/>
        </w:rPr>
      </w:pPr>
      <w:r>
        <w:rPr>
          <w:rFonts w:hint="eastAsia" w:ascii="宋体" w:hAnsi="宋体" w:eastAsia="Arial" w:cs="宋体"/>
          <w:color w:val="auto"/>
          <w:kern w:val="0"/>
        </w:rPr>
        <w:t>存量资金二次沉淀情况</w:t>
      </w:r>
      <w:r>
        <w:rPr>
          <w:rFonts w:ascii="宋体" w:hAnsi="宋体" w:eastAsia="Arial" w:cs="宋体"/>
          <w:color w:val="auto"/>
          <w:kern w:val="0"/>
        </w:rPr>
        <w:t>=上年结转资金9月底结余金额/结转资金总额</w:t>
      </w:r>
    </w:p>
    <w:p>
      <w:pPr>
        <w:widowControl w:val="0"/>
        <w:kinsoku/>
        <w:autoSpaceDE/>
        <w:autoSpaceDN/>
        <w:adjustRightInd/>
        <w:snapToGrid/>
        <w:spacing w:line="400" w:lineRule="exact"/>
        <w:ind w:firstLine="420" w:firstLineChars="200"/>
        <w:textAlignment w:val="auto"/>
        <w:rPr>
          <w:rFonts w:ascii="宋体" w:hAnsi="宋体" w:eastAsia="Arial" w:cs="宋体"/>
          <w:color w:val="auto"/>
          <w:kern w:val="0"/>
        </w:rPr>
      </w:pPr>
      <w:r>
        <w:rPr>
          <w:rFonts w:hint="eastAsia" w:ascii="宋体" w:hAnsi="宋体" w:eastAsia="Arial" w:cs="宋体"/>
          <w:color w:val="auto"/>
          <w:kern w:val="0"/>
        </w:rPr>
        <w:t>若</w:t>
      </w:r>
      <w:r>
        <w:rPr>
          <w:rFonts w:ascii="宋体" w:hAnsi="宋体" w:eastAsia="Arial" w:cs="宋体"/>
          <w:color w:val="auto"/>
          <w:kern w:val="0"/>
        </w:rPr>
        <w:t>0&lt;存量资金二次沉淀情况&lt;5%,扣3分；</w:t>
      </w:r>
    </w:p>
    <w:p>
      <w:pPr>
        <w:widowControl w:val="0"/>
        <w:kinsoku/>
        <w:autoSpaceDE/>
        <w:autoSpaceDN/>
        <w:adjustRightInd/>
        <w:snapToGrid/>
        <w:spacing w:line="400" w:lineRule="exact"/>
        <w:ind w:firstLine="420" w:firstLineChars="200"/>
        <w:textAlignment w:val="auto"/>
        <w:rPr>
          <w:rFonts w:ascii="宋体" w:hAnsi="宋体" w:eastAsia="Arial" w:cs="宋体"/>
          <w:color w:val="auto"/>
          <w:kern w:val="0"/>
        </w:rPr>
      </w:pPr>
      <w:r>
        <w:rPr>
          <w:rFonts w:hint="eastAsia" w:ascii="宋体" w:hAnsi="宋体" w:eastAsia="Arial" w:cs="宋体"/>
          <w:color w:val="auto"/>
          <w:kern w:val="0"/>
        </w:rPr>
        <w:t>若</w:t>
      </w:r>
      <w:r>
        <w:rPr>
          <w:rFonts w:ascii="宋体" w:hAnsi="宋体" w:eastAsia="Arial" w:cs="宋体"/>
          <w:color w:val="auto"/>
          <w:kern w:val="0"/>
        </w:rPr>
        <w:t>5%≤存量资金二次沉淀情况&lt;10%,扣6分；若存量资金二次沉淀情况≥10%,扣10分。</w:t>
      </w:r>
    </w:p>
    <w:p>
      <w:pPr>
        <w:kinsoku/>
        <w:overflowPunct w:val="0"/>
        <w:autoSpaceDE/>
        <w:autoSpaceDN/>
        <w:adjustRightInd/>
        <w:snapToGrid/>
        <w:spacing w:line="400" w:lineRule="exact"/>
        <w:ind w:firstLine="420" w:firstLineChars="200"/>
        <w:jc w:val="both"/>
        <w:textAlignment w:val="auto"/>
        <w:rPr>
          <w:rFonts w:ascii="宋体" w:hAnsi="宋体" w:eastAsia="宋体" w:cs="宋体"/>
          <w:b w:val="0"/>
          <w:bCs w:val="0"/>
          <w:color w:val="auto"/>
          <w:sz w:val="21"/>
          <w:lang w:val="en-US"/>
        </w:rPr>
      </w:pPr>
      <w:r>
        <w:rPr>
          <w:rFonts w:ascii="宋体" w:hAnsi="宋体" w:eastAsia="宋体" w:cs="宋体"/>
          <w:color w:val="auto"/>
        </w:rPr>
        <w:t>3.2.2.2</w:t>
      </w:r>
      <w:r>
        <w:rPr>
          <w:rFonts w:hint="eastAsia" w:ascii="宋体" w:hAnsi="宋体" w:eastAsia="宋体" w:cs="宋体"/>
          <w:b w:val="0"/>
          <w:bCs w:val="0"/>
          <w:color w:val="auto"/>
        </w:rPr>
        <w:t>功能需求</w:t>
      </w:r>
    </w:p>
    <w:p>
      <w:pPr>
        <w:widowControl w:val="0"/>
        <w:kinsoku/>
        <w:autoSpaceDE/>
        <w:autoSpaceDN/>
        <w:adjustRightInd/>
        <w:snapToGrid/>
        <w:spacing w:line="400" w:lineRule="exact"/>
        <w:ind w:firstLine="420" w:firstLineChars="200"/>
        <w:textAlignment w:val="auto"/>
        <w:rPr>
          <w:rFonts w:asciiTheme="minorEastAsia" w:hAnsiTheme="minorEastAsia" w:eastAsiaTheme="minorEastAsia" w:cstheme="minorEastAsia"/>
          <w:color w:val="auto"/>
          <w:kern w:val="2"/>
        </w:rPr>
      </w:pPr>
      <w:r>
        <w:rPr>
          <w:rFonts w:hint="eastAsia" w:ascii="宋体" w:hAnsi="宋体" w:eastAsia="Arial" w:cs="宋体"/>
          <w:color w:val="auto"/>
          <w:kern w:val="0"/>
        </w:rPr>
        <w:t>为了支撑数据的自动计算、查询分析及结果展示，通过信息化手段提升评估工作的效率和准确性，建设“过紧日</w:t>
      </w:r>
      <w:r>
        <w:rPr>
          <w:rFonts w:hint="eastAsia" w:asciiTheme="minorEastAsia" w:hAnsiTheme="minorEastAsia" w:eastAsiaTheme="minorEastAsia" w:cstheme="minorEastAsia"/>
          <w:color w:val="auto"/>
          <w:kern w:val="2"/>
        </w:rPr>
        <w:t>子”评估分析系统，具体功能需求如下：</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1.数据录入与管理</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支持手工录入和结构化表单录入，提供导入向导，对关键字段（如实有人数、预算数、决算数、支出科目等）进行必填与格式校验。</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2.批量导入/导出</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支持按按指标批量导入Excel/CSV格式数据，导入时自动校验格式与完整性；支持将分析结果和明细数据导出为Excel表格。</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3.自动计算与比对</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系统自动完成纵向（本年vs上年）和横向（本机关vs参与评估机关平均值）指标计算并自动生成评分。</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4.可视化展示</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实现可视化图表展示，支持按单位、按指标、按时间区间的多维筛选与钻取（从汇总到明细）。</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5.报表与模板</w:t>
      </w:r>
    </w:p>
    <w:p>
      <w:pPr>
        <w:spacing w:line="400" w:lineRule="exact"/>
        <w:ind w:firstLine="420" w:firstLineChars="200"/>
        <w:rPr>
          <w:rFonts w:asciiTheme="minorEastAsia" w:hAnsiTheme="minorEastAsia" w:eastAsiaTheme="minorEastAsia" w:cstheme="minorEastAsia"/>
          <w:color w:val="auto"/>
          <w:kern w:val="2"/>
        </w:rPr>
      </w:pPr>
      <w:r>
        <w:rPr>
          <w:rFonts w:hint="eastAsia" w:asciiTheme="minorEastAsia" w:hAnsiTheme="minorEastAsia" w:eastAsiaTheme="minorEastAsia" w:cstheme="minorEastAsia"/>
          <w:color w:val="auto"/>
          <w:kern w:val="2"/>
        </w:rPr>
        <w:t>内置各类报表模板（指标汇总、扣分明细、单位对比、年度变化等），支持按需自定义报表列项并保存为模板。</w:t>
      </w:r>
    </w:p>
    <w:p>
      <w:pPr>
        <w:pStyle w:val="25"/>
        <w:kinsoku/>
        <w:overflowPunct w:val="0"/>
        <w:autoSpaceDE/>
        <w:autoSpaceDN/>
        <w:adjustRightInd/>
        <w:snapToGrid/>
        <w:spacing w:line="400" w:lineRule="exact"/>
        <w:ind w:firstLine="420"/>
        <w:textAlignment w:val="auto"/>
        <w:rPr>
          <w:rFonts w:asciiTheme="minorEastAsia" w:hAnsiTheme="minorEastAsia" w:eastAsiaTheme="minorEastAsia" w:cstheme="minorEastAsia"/>
          <w:color w:val="auto"/>
          <w:sz w:val="21"/>
        </w:rPr>
      </w:pPr>
      <w:r>
        <w:rPr>
          <w:rFonts w:hint="eastAsia" w:asciiTheme="minorEastAsia" w:hAnsiTheme="minorEastAsia" w:eastAsiaTheme="minorEastAsia" w:cstheme="minorEastAsia"/>
          <w:color w:val="auto"/>
          <w:kern w:val="2"/>
          <w:sz w:val="21"/>
          <w:lang w:val="en-US"/>
        </w:rPr>
        <w:t>省级机关“过紧日子”评估分析</w:t>
      </w:r>
      <w:r>
        <w:rPr>
          <w:rFonts w:hint="eastAsia" w:asciiTheme="minorEastAsia" w:hAnsiTheme="minorEastAsia" w:eastAsiaTheme="minorEastAsia" w:cstheme="minorEastAsia"/>
          <w:color w:val="auto"/>
          <w:sz w:val="21"/>
        </w:rPr>
        <w:t>服务除需完成上述需求外，还需完成因业务变化和需要产生的其他需求。</w:t>
      </w:r>
    </w:p>
    <w:p>
      <w:pPr>
        <w:kinsoku/>
        <w:overflowPunct w:val="0"/>
        <w:autoSpaceDE/>
        <w:autoSpaceDN/>
        <w:adjustRightInd/>
        <w:snapToGrid/>
        <w:spacing w:line="400" w:lineRule="exact"/>
        <w:ind w:firstLine="420" w:firstLineChars="200"/>
        <w:jc w:val="both"/>
        <w:textAlignment w:val="auto"/>
        <w:rPr>
          <w:rFonts w:ascii="宋体" w:hAnsi="宋体" w:eastAsia="宋体" w:cs="宋体"/>
          <w:color w:val="auto"/>
          <w:kern w:val="0"/>
        </w:rPr>
      </w:pPr>
      <w:r>
        <w:rPr>
          <w:rFonts w:ascii="宋体" w:hAnsi="宋体" w:eastAsia="宋体" w:cs="宋体"/>
          <w:color w:val="auto"/>
        </w:rPr>
        <w:t>3.2.2.3</w:t>
      </w:r>
      <w:r>
        <w:rPr>
          <w:rFonts w:hint="eastAsia" w:ascii="宋体" w:hAnsi="宋体" w:eastAsia="宋体" w:cs="宋体"/>
          <w:b w:val="0"/>
          <w:bCs w:val="0"/>
          <w:color w:val="auto"/>
        </w:rPr>
        <w:t>周期需求</w:t>
      </w:r>
    </w:p>
    <w:p>
      <w:pPr>
        <w:kinsoku/>
        <w:overflowPunct w:val="0"/>
        <w:autoSpaceDE/>
        <w:autoSpaceDN/>
        <w:adjustRightInd/>
        <w:snapToGrid/>
        <w:spacing w:line="400" w:lineRule="exact"/>
        <w:ind w:firstLine="420" w:firstLineChars="200"/>
        <w:jc w:val="both"/>
        <w:textAlignment w:val="auto"/>
        <w:rPr>
          <w:rFonts w:ascii="宋体" w:hAnsi="宋体" w:eastAsia="宋体" w:cs="宋体"/>
          <w:color w:val="auto"/>
        </w:rPr>
      </w:pPr>
      <w:r>
        <w:rPr>
          <w:rFonts w:hint="eastAsia" w:ascii="宋体" w:hAnsi="宋体" w:eastAsia="宋体" w:cs="宋体"/>
          <w:b w:val="0"/>
          <w:bCs w:val="0"/>
          <w:color w:val="auto"/>
        </w:rPr>
        <w:t>本项目的服务周期为</w:t>
      </w:r>
      <w:r>
        <w:rPr>
          <w:rFonts w:ascii="宋体" w:hAnsi="宋体" w:eastAsia="宋体" w:cs="宋体"/>
          <w:b w:val="0"/>
          <w:bCs w:val="0"/>
          <w:color w:val="auto"/>
        </w:rPr>
        <w:t>12个月</w:t>
      </w:r>
      <w:r>
        <w:rPr>
          <w:rFonts w:hint="eastAsia" w:ascii="宋体" w:hAnsi="宋体" w:eastAsia="宋体" w:cs="宋体"/>
          <w:b w:val="0"/>
          <w:bCs w:val="0"/>
          <w:color w:val="auto"/>
        </w:rPr>
        <w:t>。</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b w:val="0"/>
          <w:bCs w:val="0"/>
          <w:color w:val="auto"/>
        </w:rPr>
        <w:t>4.服务期限</w:t>
      </w:r>
    </w:p>
    <w:p>
      <w:pPr>
        <w:widowControl w:val="0"/>
        <w:autoSpaceDE/>
        <w:autoSpaceDN/>
        <w:spacing w:line="400" w:lineRule="exact"/>
        <w:ind w:firstLine="420" w:firstLineChars="200"/>
        <w:rPr>
          <w:rFonts w:ascii="宋体" w:hAnsi="宋体" w:cs="宋体"/>
          <w:color w:val="auto"/>
        </w:rPr>
      </w:pPr>
      <w:r>
        <w:rPr>
          <w:rFonts w:ascii="宋体" w:hAnsi="宋体" w:cs="宋体"/>
          <w:color w:val="auto"/>
        </w:rPr>
        <w:t>4.1.本项目委托服务期限采用以下第</w:t>
      </w:r>
      <w:r>
        <w:rPr>
          <w:rFonts w:ascii="宋体" w:hAnsi="宋体" w:cs="宋体"/>
          <w:color w:val="auto"/>
          <w:u w:val="single"/>
        </w:rPr>
        <w:t xml:space="preserve"> </w:t>
      </w:r>
      <w:r>
        <w:rPr>
          <w:rFonts w:hint="eastAsia" w:ascii="宋体" w:hAnsi="宋体" w:eastAsia="宋体" w:cs="宋体"/>
          <w:color w:val="auto"/>
          <w:u w:val="single"/>
        </w:rPr>
        <w:t xml:space="preserve"> </w:t>
      </w:r>
      <w:r>
        <w:rPr>
          <w:rFonts w:ascii="宋体" w:hAnsi="宋体" w:eastAsia="宋体" w:cs="宋体"/>
          <w:color w:val="auto"/>
          <w:u w:val="single"/>
        </w:rPr>
        <w:t xml:space="preserve"> (1) </w:t>
      </w:r>
      <w:r>
        <w:rPr>
          <w:rFonts w:hint="eastAsia" w:ascii="宋体" w:hAnsi="宋体" w:eastAsia="宋体" w:cs="宋体"/>
          <w:color w:val="auto"/>
          <w:u w:val="single"/>
        </w:rPr>
        <w:t xml:space="preserve">  </w:t>
      </w:r>
      <w:r>
        <w:rPr>
          <w:rFonts w:ascii="宋体" w:hAnsi="宋体" w:cs="宋体"/>
          <w:color w:val="auto"/>
        </w:rPr>
        <w:t>种方式计算：</w:t>
      </w:r>
    </w:p>
    <w:p>
      <w:pPr>
        <w:widowControl w:val="0"/>
        <w:autoSpaceDE/>
        <w:autoSpaceDN/>
        <w:spacing w:line="400" w:lineRule="exact"/>
        <w:ind w:firstLine="420" w:firstLineChars="200"/>
        <w:rPr>
          <w:rFonts w:ascii="宋体" w:hAnsi="宋体" w:cs="宋体"/>
          <w:color w:val="auto"/>
        </w:rPr>
      </w:pPr>
      <w:bookmarkStart w:id="1" w:name="OLE_LINK4"/>
      <w:r>
        <w:rPr>
          <w:rFonts w:ascii="宋体" w:hAnsi="宋体" w:cs="宋体"/>
          <w:color w:val="auto"/>
        </w:rPr>
        <w:t>(1)</w:t>
      </w:r>
      <w:bookmarkEnd w:id="1"/>
      <w:r>
        <w:rPr>
          <w:rFonts w:ascii="宋体" w:hAnsi="宋体" w:cs="宋体"/>
          <w:color w:val="auto"/>
        </w:rPr>
        <w:t>以合同签订之日为服务起始时间，服务期为</w:t>
      </w:r>
      <w:r>
        <w:rPr>
          <w:rFonts w:ascii="宋体" w:hAnsi="宋体" w:cs="宋体"/>
          <w:color w:val="auto"/>
          <w:u w:val="single"/>
        </w:rPr>
        <w:t xml:space="preserve"> </w:t>
      </w:r>
      <w:r>
        <w:rPr>
          <w:rFonts w:hint="eastAsia" w:ascii="宋体" w:hAnsi="宋体" w:eastAsia="宋体" w:cs="宋体"/>
          <w:color w:val="auto"/>
          <w:u w:val="single"/>
        </w:rPr>
        <w:t xml:space="preserve">  </w:t>
      </w:r>
      <w:r>
        <w:rPr>
          <w:rFonts w:ascii="宋体" w:hAnsi="宋体" w:eastAsia="宋体" w:cs="宋体"/>
          <w:color w:val="auto"/>
          <w:u w:val="single"/>
        </w:rPr>
        <w:t xml:space="preserve">12 </w:t>
      </w:r>
      <w:r>
        <w:rPr>
          <w:rFonts w:ascii="宋体" w:hAnsi="宋体" w:cs="宋体"/>
          <w:color w:val="auto"/>
          <w:u w:val="single"/>
        </w:rPr>
        <w:t xml:space="preserve"> </w:t>
      </w:r>
      <w:r>
        <w:rPr>
          <w:rFonts w:ascii="宋体" w:hAnsi="宋体" w:cs="宋体"/>
          <w:color w:val="auto"/>
        </w:rPr>
        <w:t>个月。</w:t>
      </w:r>
    </w:p>
    <w:p>
      <w:pPr>
        <w:widowControl w:val="0"/>
        <w:autoSpaceDE/>
        <w:autoSpaceDN/>
        <w:spacing w:line="400" w:lineRule="exact"/>
        <w:ind w:firstLine="420" w:firstLineChars="200"/>
        <w:jc w:val="both"/>
        <w:rPr>
          <w:rFonts w:ascii="宋体" w:hAnsi="宋体" w:cs="宋体" w:eastAsiaTheme="minorEastAsia"/>
          <w:color w:val="auto"/>
        </w:rPr>
      </w:pPr>
      <w:r>
        <w:rPr>
          <w:rFonts w:ascii="宋体" w:hAnsi="宋体" w:cs="宋体"/>
          <w:color w:val="auto"/>
        </w:rPr>
        <w:t>(2)服务期自</w:t>
      </w:r>
      <w:r>
        <w:rPr>
          <w:rFonts w:ascii="宋体" w:hAnsi="宋体" w:cs="宋体"/>
          <w:color w:val="auto"/>
          <w:u w:val="single"/>
        </w:rPr>
        <w:t xml:space="preserve"> </w:t>
      </w:r>
      <w:r>
        <w:rPr>
          <w:rFonts w:hint="eastAsia" w:ascii="宋体" w:hAnsi="宋体" w:eastAsia="宋体" w:cs="宋体"/>
          <w:color w:val="auto"/>
          <w:u w:val="single"/>
        </w:rPr>
        <w:t xml:space="preserve">     </w:t>
      </w:r>
      <w:r>
        <w:rPr>
          <w:rFonts w:ascii="宋体" w:hAnsi="宋体" w:cs="宋体"/>
          <w:color w:val="auto"/>
        </w:rPr>
        <w:t>年</w:t>
      </w:r>
      <w:r>
        <w:rPr>
          <w:rFonts w:ascii="宋体" w:hAnsi="宋体" w:cs="宋体"/>
          <w:color w:val="auto"/>
          <w:u w:val="single"/>
        </w:rPr>
        <w:t xml:space="preserve"> </w:t>
      </w:r>
      <w:r>
        <w:rPr>
          <w:rFonts w:hint="eastAsia" w:ascii="宋体" w:hAnsi="宋体" w:eastAsia="宋体" w:cs="宋体"/>
          <w:color w:val="auto"/>
          <w:u w:val="single"/>
        </w:rPr>
        <w:t xml:space="preserve">  </w:t>
      </w:r>
      <w:r>
        <w:rPr>
          <w:rFonts w:ascii="宋体" w:hAnsi="宋体" w:cs="宋体"/>
          <w:color w:val="auto"/>
        </w:rPr>
        <w:t>月</w:t>
      </w:r>
      <w:r>
        <w:rPr>
          <w:rFonts w:ascii="宋体" w:hAnsi="宋体" w:cs="宋体"/>
          <w:color w:val="auto"/>
          <w:u w:val="single"/>
        </w:rPr>
        <w:t xml:space="preserve"> </w:t>
      </w:r>
      <w:r>
        <w:rPr>
          <w:rFonts w:hint="eastAsia" w:ascii="宋体" w:hAnsi="宋体" w:eastAsia="宋体" w:cs="宋体"/>
          <w:color w:val="auto"/>
          <w:u w:val="single"/>
        </w:rPr>
        <w:t xml:space="preserve">  </w:t>
      </w:r>
      <w:r>
        <w:rPr>
          <w:rFonts w:ascii="宋体" w:hAnsi="宋体" w:cs="宋体"/>
          <w:color w:val="auto"/>
        </w:rPr>
        <w:t>日至</w:t>
      </w:r>
      <w:r>
        <w:rPr>
          <w:rFonts w:ascii="宋体" w:hAnsi="宋体" w:cs="宋体"/>
          <w:color w:val="auto"/>
          <w:u w:val="single"/>
        </w:rPr>
        <w:t xml:space="preserve"> </w:t>
      </w:r>
      <w:r>
        <w:rPr>
          <w:rFonts w:hint="eastAsia" w:ascii="宋体" w:hAnsi="宋体" w:eastAsia="宋体" w:cs="宋体"/>
          <w:color w:val="auto"/>
          <w:u w:val="single"/>
        </w:rPr>
        <w:t xml:space="preserve">    </w:t>
      </w:r>
      <w:r>
        <w:rPr>
          <w:rFonts w:ascii="宋体" w:hAnsi="宋体" w:cs="宋体"/>
          <w:color w:val="auto"/>
          <w:u w:val="single"/>
        </w:rPr>
        <w:t xml:space="preserve"> </w:t>
      </w:r>
      <w:r>
        <w:rPr>
          <w:rFonts w:ascii="宋体" w:hAnsi="宋体" w:cs="宋体"/>
          <w:color w:val="auto"/>
        </w:rPr>
        <w:t>年</w:t>
      </w:r>
      <w:r>
        <w:rPr>
          <w:rFonts w:ascii="宋体" w:hAnsi="宋体" w:cs="宋体"/>
          <w:color w:val="auto"/>
          <w:u w:val="single"/>
        </w:rPr>
        <w:t xml:space="preserve"> </w:t>
      </w:r>
      <w:r>
        <w:rPr>
          <w:rFonts w:hint="eastAsia" w:ascii="宋体" w:hAnsi="宋体" w:eastAsia="宋体" w:cs="宋体"/>
          <w:color w:val="auto"/>
          <w:u w:val="single"/>
        </w:rPr>
        <w:t xml:space="preserve">   </w:t>
      </w:r>
      <w:r>
        <w:rPr>
          <w:rFonts w:ascii="宋体" w:hAnsi="宋体" w:cs="宋体"/>
          <w:color w:val="auto"/>
        </w:rPr>
        <w:t>月</w:t>
      </w:r>
      <w:r>
        <w:rPr>
          <w:rFonts w:ascii="宋体" w:hAnsi="宋体" w:cs="宋体"/>
          <w:color w:val="auto"/>
          <w:u w:val="single"/>
        </w:rPr>
        <w:t xml:space="preserve"> </w:t>
      </w:r>
      <w:r>
        <w:rPr>
          <w:rFonts w:hint="eastAsia" w:ascii="宋体" w:hAnsi="宋体" w:eastAsia="宋体" w:cs="宋体"/>
          <w:color w:val="auto"/>
          <w:u w:val="single"/>
        </w:rPr>
        <w:t xml:space="preserve">   </w:t>
      </w:r>
      <w:r>
        <w:rPr>
          <w:rFonts w:ascii="宋体" w:hAnsi="宋体" w:cs="宋体"/>
          <w:color w:val="auto"/>
        </w:rPr>
        <w:t>日止。</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(3)以甲方确认的服务启动时间为服务起始时间，服务期为</w:t>
      </w:r>
      <w:r>
        <w:rPr>
          <w:rFonts w:ascii="宋体" w:hAnsi="宋体" w:eastAsia="宋体" w:cs="宋体"/>
          <w:color w:val="auto"/>
          <w:u w:val="single"/>
        </w:rPr>
        <w:t xml:space="preserve">      </w:t>
      </w:r>
      <w:r>
        <w:rPr>
          <w:rFonts w:ascii="宋体" w:hAnsi="宋体" w:eastAsia="宋体" w:cs="宋体"/>
          <w:color w:val="auto"/>
        </w:rPr>
        <w:t>个月。</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本合同项下系统在运维期间发生任何扩（改）建等重大变更，该扩（改）建约定新的质保期，且该新质保期与本合同约定的运维期限发生重叠，则重叠期间内，甲方就该扩（改）建所涉及的系统模块或功能的运维服务期限根据实际情况进行核减，相关运维或服务费用根据期限进行相关核减调整。</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4.2.根据《财政部关于推进和完善服务项目政府采购有关问题的通知》有关规定，本项目在合同期满前，甲方将对乙方进行评价，根据服务评价结果，甲方有权决定是否续签合同。</w:t>
      </w:r>
    </w:p>
    <w:p>
      <w:pPr>
        <w:spacing w:line="400" w:lineRule="exact"/>
        <w:ind w:firstLine="422" w:firstLineChars="200"/>
        <w:jc w:val="both"/>
        <w:rPr>
          <w:rFonts w:ascii="宋体" w:hAnsi="宋体" w:eastAsia="宋体" w:cs="宋体"/>
          <w:color w:val="auto"/>
        </w:rPr>
      </w:pPr>
      <w:r>
        <w:rPr>
          <w:rFonts w:ascii="宋体" w:hAnsi="宋体" w:eastAsia="宋体" w:cs="宋体"/>
          <w:b/>
          <w:bCs/>
          <w:color w:val="auto"/>
        </w:rPr>
        <w:t>5.服务</w:t>
      </w:r>
      <w:r>
        <w:rPr>
          <w:rFonts w:hint="eastAsia" w:ascii="宋体" w:hAnsi="宋体" w:eastAsia="宋体" w:cs="宋体"/>
          <w:b/>
          <w:color w:val="auto"/>
        </w:rPr>
        <w:t>评价</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5.1.评价活动由甲方按照工作管理要求组织执行，乙方应无条件配合甲方的评价工作，并按甲方要求的形式提供相应的评价材料。</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5.2.评价标准和评价方式以甲方制定的评价办法为准。</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5.3.甲方应及时组织评价，并将服务评价结果反馈乙方。</w:t>
      </w:r>
    </w:p>
    <w:p>
      <w:pPr>
        <w:pStyle w:val="2"/>
        <w:widowControl w:val="0"/>
        <w:autoSpaceDE/>
        <w:autoSpaceDN/>
        <w:spacing w:line="400" w:lineRule="exact"/>
        <w:jc w:val="center"/>
        <w:rPr>
          <w:color w:val="auto"/>
        </w:rPr>
      </w:pPr>
      <w:r>
        <w:rPr>
          <w:b/>
          <w:bCs/>
          <w:color w:val="auto"/>
          <w:spacing w:val="-5"/>
          <w:sz w:val="21"/>
          <w:szCs w:val="21"/>
        </w:rPr>
        <w:t>第三章 合同主体的权利和义务</w:t>
      </w:r>
    </w:p>
    <w:p>
      <w:pPr>
        <w:widowControl w:val="0"/>
        <w:autoSpaceDE/>
        <w:autoSpaceDN/>
        <w:spacing w:line="400" w:lineRule="exact"/>
        <w:ind w:firstLine="422" w:firstLineChars="200"/>
        <w:jc w:val="both"/>
        <w:rPr>
          <w:rFonts w:ascii="宋体" w:hAnsi="宋体" w:eastAsia="宋体" w:cs="宋体"/>
          <w:color w:val="auto"/>
        </w:rPr>
      </w:pPr>
      <w:r>
        <w:rPr>
          <w:rFonts w:ascii="宋体" w:hAnsi="宋体" w:eastAsia="宋体" w:cs="宋体"/>
          <w:b/>
          <w:bCs/>
          <w:color w:val="auto"/>
        </w:rPr>
        <w:t>6</w:t>
      </w:r>
      <w:r>
        <w:rPr>
          <w:rFonts w:hint="eastAsia" w:ascii="宋体" w:hAnsi="宋体" w:eastAsia="宋体" w:cs="宋体"/>
          <w:b/>
          <w:bCs/>
          <w:color w:val="auto"/>
        </w:rPr>
        <w:t>.甲方权利</w:t>
      </w:r>
      <w:r>
        <w:rPr>
          <w:rFonts w:ascii="宋体" w:hAnsi="宋体" w:eastAsia="宋体" w:cs="宋体"/>
          <w:b/>
          <w:bCs/>
          <w:color w:val="auto"/>
        </w:rPr>
        <w:t>义务</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6</w:t>
      </w:r>
      <w:r>
        <w:rPr>
          <w:rFonts w:hint="eastAsia" w:ascii="宋体" w:hAnsi="宋体" w:eastAsia="宋体" w:cs="宋体"/>
          <w:color w:val="auto"/>
        </w:rPr>
        <w:t>.1.按照本合同约定及甲方服务评价结果向乙方支付合同金额。</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6</w:t>
      </w:r>
      <w:r>
        <w:rPr>
          <w:rFonts w:hint="eastAsia" w:ascii="宋体" w:hAnsi="宋体" w:eastAsia="宋体" w:cs="宋体"/>
          <w:color w:val="auto"/>
        </w:rPr>
        <w:t>.2.乙方因自身原因导致合同无法继续履行，则视为乙方违约，甲方有权单方解除合同，并向乙方追偿损失。</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6.</w:t>
      </w:r>
      <w:r>
        <w:rPr>
          <w:rFonts w:hint="eastAsia" w:ascii="宋体" w:hAnsi="宋体" w:eastAsia="宋体" w:cs="宋体"/>
          <w:color w:val="auto"/>
        </w:rPr>
        <w:t>3.如因乙方原因导致甲方被行政处分或行政处罚，甲方保留向乙方追究法律责任、经济责任的权利。</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6</w:t>
      </w:r>
      <w:r>
        <w:rPr>
          <w:rFonts w:hint="eastAsia" w:ascii="宋体" w:hAnsi="宋体" w:eastAsia="宋体" w:cs="宋体"/>
          <w:color w:val="auto"/>
        </w:rPr>
        <w:t>.4.甲方有权要求乙方撤换任何不称职的服务人员，</w:t>
      </w:r>
      <w:r>
        <w:rPr>
          <w:rFonts w:hint="eastAsia" w:ascii="宋体" w:hAnsi="宋体" w:eastAsia="宋体" w:cs="宋体"/>
          <w:color w:val="auto"/>
          <w:lang w:bidi="ar"/>
        </w:rPr>
        <w:t>在人员替换时乙方应当进行保密检查，并</w:t>
      </w:r>
      <w:r>
        <w:rPr>
          <w:rFonts w:hint="eastAsia" w:ascii="宋体" w:hAnsi="宋体" w:eastAsia="宋体" w:cs="宋体"/>
          <w:color w:val="auto"/>
        </w:rPr>
        <w:t>需在甲方要求的时间内完成替换，替换人员须具备甲方要求的资质和能力。</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6</w:t>
      </w:r>
      <w:r>
        <w:rPr>
          <w:rFonts w:hint="eastAsia" w:ascii="宋体" w:hAnsi="宋体" w:eastAsia="宋体" w:cs="宋体"/>
          <w:color w:val="auto"/>
        </w:rPr>
        <w:t>.5.甲方应依照运维（服务）详细内容中的约定，向乙方提供技术服务所必须的信息、数据、资料。如因甲方未能按时提供工作条件或技术资料，或甲方未及时协调需其他相关方配合的资源，经甲乙双方协商并书面确认后，乙方可顺延运维服务工作的完成期限。</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6.6.</w:t>
      </w:r>
      <w:r>
        <w:rPr>
          <w:rFonts w:hint="eastAsia" w:ascii="宋体" w:hAnsi="宋体" w:eastAsia="宋体" w:cs="宋体"/>
          <w:color w:val="auto"/>
        </w:rPr>
        <w:t>若甲方在其他合同中为本项目指定咨询监理单位，甲方应当将授予咨询监理单位的监理权利及时通知乙方。</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6</w:t>
      </w:r>
      <w:r>
        <w:rPr>
          <w:rFonts w:hint="eastAsia" w:ascii="宋体" w:hAnsi="宋体" w:eastAsia="宋体" w:cs="宋体"/>
          <w:color w:val="auto"/>
        </w:rPr>
        <w:t>.7.法律、法规规定的以及本合同项下的其他权利义务。</w:t>
      </w:r>
    </w:p>
    <w:p>
      <w:pPr>
        <w:widowControl w:val="0"/>
        <w:autoSpaceDE/>
        <w:autoSpaceDN/>
        <w:spacing w:line="400" w:lineRule="exact"/>
        <w:ind w:firstLine="422" w:firstLineChars="200"/>
        <w:jc w:val="both"/>
        <w:rPr>
          <w:rFonts w:ascii="宋体" w:hAnsi="宋体" w:eastAsia="宋体" w:cs="宋体"/>
          <w:color w:val="auto"/>
        </w:rPr>
      </w:pPr>
      <w:r>
        <w:rPr>
          <w:rFonts w:ascii="宋体" w:hAnsi="宋体" w:eastAsia="宋体" w:cs="宋体"/>
          <w:b/>
          <w:bCs/>
          <w:color w:val="auto"/>
        </w:rPr>
        <w:t>7.乙方权利义务</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7.1.要求甲方按本合同约定</w:t>
      </w:r>
      <w:r>
        <w:rPr>
          <w:rFonts w:hint="eastAsia" w:ascii="宋体" w:hAnsi="宋体" w:eastAsia="宋体" w:cs="宋体"/>
          <w:color w:val="auto"/>
        </w:rPr>
        <w:t>及甲方服务评价结果</w:t>
      </w:r>
      <w:r>
        <w:rPr>
          <w:rFonts w:ascii="宋体" w:hAnsi="宋体" w:eastAsia="宋体" w:cs="宋体"/>
          <w:color w:val="auto"/>
        </w:rPr>
        <w:t>支付合同金额的权利。</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7.2.如果因不可归责于乙方的原因导致乙方不能履约的，则乙方有权和甲方就有关事宜进行沟通，如经甲方确认确属不可归责于乙方的原因，且乙方已为避免此种情形采取必要的措施，则甲方出具相应的书面文件，确认不得以此作为对乙方</w:t>
      </w:r>
      <w:r>
        <w:rPr>
          <w:rFonts w:hint="eastAsia" w:ascii="宋体" w:hAnsi="宋体" w:eastAsia="宋体" w:cs="宋体"/>
          <w:color w:val="auto"/>
        </w:rPr>
        <w:t>评价</w:t>
      </w:r>
      <w:r>
        <w:rPr>
          <w:rFonts w:ascii="宋体" w:hAnsi="宋体" w:eastAsia="宋体" w:cs="宋体"/>
          <w:color w:val="auto"/>
        </w:rPr>
        <w:t>不达标的依据，并不得追究乙方的违约责任。</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7.3.乙方应严格执行项目服务计划，依照运维（服务）详细内容的约定履行合同</w:t>
      </w:r>
      <w:r>
        <w:rPr>
          <w:rFonts w:ascii="宋体" w:hAnsi="宋体" w:eastAsia="宋体" w:cs="宋体"/>
          <w:color w:val="auto"/>
        </w:rPr>
        <w:t>。</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7.4.若乙方履行本合同确需甲方配合或协调的，应事先向甲方提出书面说明并清晰、完整地列明甲方需配合的事项及时间要求等内容，经甲乙双方协商确认后，甲方依约定完成配合或协调事项。否则，甲方无须向乙方提供任何配合或协助，乙方亦不能以此为由要求甲方承担任何责任或主张减轻或免除自己任何责任。</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7.5.乙方收到甲方提供的资料信息应进行书面签收。对前述资料信息有异议的，应在收到之日起2个工作日内向甲方书面提出，否则视为乙方认可甲方提供的资料信息，乙方不得以甲方未按需提供技术资料为由主张顺延运维服务工作的完成期限。未提出书面异议而因资料信息错误或者缺陷等导致的一切后果由乙方自行承担，给甲方造成损失的，乙方应予以赔偿。</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7.6.乙方应为本项目配备相关资质和能力与执行项目运维服务工作相匹配的服务人员，驻场人员应遵守甲方各项工作管理要求，接受统一安排。</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7.7.未经双方项目负责人书面确认或者甲方书面同意，乙方不得延迟运维工作的完成期限或对运维工作进行内容上的变更。如果乙方在提供技术服务的过程中发现影响计划执行的不利因素的，乙方应及时以书面形式通报给甲方。</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7.8.甲方告知不符合服务要求的内容和原因后，乙方应在甲方指定期限内完成整改。</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7.9.乙方应及时参加甲方组织的例会、专题会议等。</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7.10.如政府审计部门或政府审计部门委托的第三方审计单位需对涉及本合同的事项进行审计时，乙方应按照政府审计有关法律法规和政策要求，支持、协助审计部门或其委托的跟踪审计单位开展工作。</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7.11.乙方应保证所提供的产品或服务没有侵害任何第三方的知识产权或其他正当权益。如有第三方指控甲方接受乙方提供的产品或服务侵犯了该方的知识产权或其他合法权利，乙方应自费就上述指控为甲方辩护或进行妥善处理，并承担给甲方及第三方造成的一切损失(包括但不限于赔偿金、律师费、诉讼费等)。如乙方不为甲方辩护或不进行妥善处理，甲方可自行处理，对于甲方与第三方达成的和解协议或法院、仲裁机构作出的生效法律文书确定由甲方承担的责任和费用，及甲方自行处理所支出的合理费用(包括但不限于律师费、案件受理费、执行费、差旅费等),由乙方全部承担，甲方有权在应付乙方的合同款项中直接扣减相应金额或另行向乙方进行追偿。</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7.12.本合同的签订在双方(包括但不限于乙方指派人员)之间并不产生任何劳动、雇佣、 代理关系。乙方指派人员在履行本合同过程中遭受人身、财产损害或者造成他人人身财产损害的，乙方应承担全部责任。给甲方造成损失的(包括但不限于赔偿金、补偿金、律师费、诉讼费用),乙方应当向甲方赔偿；若甲方因此承担了责任，甲方有权从应付乙方的合同款项中直接扣减相应金额或者另行向乙方进行追偿。</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7.13.若甲方在其他合同中为本项目指定咨询监理单位，乙方应无条件接受甲方或甲方指定的咨询监理单位的统一管理和监督检查，并按要求完成相关配合工作。</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7.14.乙方应对其履行本合同所雇佣、安排的全部人员的安全事故承担责任。由于乙方或乙方人员原因在甲方办公场所内及其毗邻造成的第三者人身伤亡和财产损失，</w:t>
      </w:r>
      <w:r>
        <w:rPr>
          <w:rFonts w:hint="eastAsia" w:ascii="宋体" w:hAnsi="宋体" w:eastAsia="宋体" w:cs="宋体"/>
          <w:color w:val="auto"/>
        </w:rPr>
        <w:t>包括但不限于失火、操作不当造成大量数据损失、设备损毁、人员意外伤亡、作业期间造成第三人伤亡等，</w:t>
      </w:r>
      <w:r>
        <w:rPr>
          <w:rFonts w:ascii="宋体" w:hAnsi="宋体" w:eastAsia="宋体" w:cs="宋体"/>
          <w:color w:val="auto"/>
        </w:rPr>
        <w:t>由乙方负责赔偿。</w:t>
      </w:r>
    </w:p>
    <w:p>
      <w:pPr>
        <w:widowControl w:val="0"/>
        <w:autoSpaceDE/>
        <w:autoSpaceDN/>
        <w:spacing w:line="400" w:lineRule="exact"/>
        <w:ind w:firstLine="420" w:firstLineChars="200"/>
        <w:jc w:val="both"/>
        <w:rPr>
          <w:rFonts w:ascii="宋体" w:hAnsi="宋体" w:eastAsia="宋体" w:cs="宋体"/>
          <w:color w:val="auto"/>
        </w:rPr>
      </w:pPr>
      <w:bookmarkStart w:id="2" w:name="OLE_LINK1"/>
      <w:r>
        <w:rPr>
          <w:rFonts w:hint="eastAsia" w:ascii="宋体" w:hAnsi="宋体" w:eastAsia="宋体" w:cs="宋体"/>
          <w:color w:val="auto"/>
        </w:rPr>
        <w:t>7.15.除甲方在采购文件中明确要求外，合同签订后，禁止乙方对项目进行转包或分包。</w:t>
      </w:r>
    </w:p>
    <w:bookmarkEnd w:id="2"/>
    <w:p>
      <w:pPr>
        <w:widowControl w:val="0"/>
        <w:autoSpaceDE/>
        <w:autoSpaceDN/>
        <w:spacing w:line="400" w:lineRule="exact"/>
        <w:ind w:firstLine="420"/>
        <w:jc w:val="both"/>
        <w:rPr>
          <w:rFonts w:ascii="宋体" w:hAnsi="宋体" w:eastAsia="宋体" w:cs="宋体"/>
          <w:color w:val="auto"/>
        </w:rPr>
      </w:pPr>
      <w:r>
        <w:rPr>
          <w:rFonts w:ascii="宋体" w:hAnsi="宋体" w:eastAsia="宋体" w:cs="宋体"/>
          <w:color w:val="auto"/>
        </w:rPr>
        <w:t>7.1</w:t>
      </w:r>
      <w:r>
        <w:rPr>
          <w:rFonts w:hint="eastAsia" w:ascii="宋体" w:hAnsi="宋体" w:eastAsia="宋体" w:cs="宋体"/>
          <w:color w:val="auto"/>
        </w:rPr>
        <w:t>6</w:t>
      </w:r>
      <w:r>
        <w:rPr>
          <w:rFonts w:ascii="宋体" w:hAnsi="宋体" w:eastAsia="宋体" w:cs="宋体"/>
          <w:color w:val="auto"/>
        </w:rPr>
        <w:t>.</w:t>
      </w:r>
      <w:r>
        <w:rPr>
          <w:rFonts w:hint="eastAsia" w:ascii="宋体" w:hAnsi="宋体" w:eastAsia="宋体" w:cs="宋体"/>
          <w:color w:val="auto"/>
        </w:rPr>
        <w:t>乙方应妥善保管相关工作资料、认真配合甲方指定的第三方审计单位进行项目结算审计及审核监督相关工作。</w:t>
      </w:r>
    </w:p>
    <w:p>
      <w:pPr>
        <w:widowControl w:val="0"/>
        <w:autoSpaceDE/>
        <w:autoSpaceDN/>
        <w:spacing w:line="400" w:lineRule="exact"/>
        <w:ind w:firstLine="420"/>
        <w:jc w:val="both"/>
        <w:rPr>
          <w:rFonts w:ascii="宋体" w:hAnsi="宋体" w:eastAsia="宋体" w:cs="宋体"/>
          <w:color w:val="auto"/>
        </w:rPr>
      </w:pPr>
      <w:r>
        <w:rPr>
          <w:rFonts w:hint="eastAsia" w:ascii="宋体" w:hAnsi="宋体" w:eastAsia="宋体" w:cs="宋体"/>
          <w:color w:val="auto"/>
        </w:rPr>
        <w:t>7.17.</w:t>
      </w:r>
      <w:r>
        <w:rPr>
          <w:rFonts w:ascii="宋体" w:hAnsi="宋体" w:eastAsia="宋体" w:cs="宋体"/>
          <w:color w:val="auto"/>
        </w:rPr>
        <w:t>法律、法规规定的以及本合同项下的其他权利义务。</w:t>
      </w:r>
    </w:p>
    <w:p>
      <w:pPr>
        <w:widowControl w:val="0"/>
        <w:autoSpaceDE/>
        <w:autoSpaceDN/>
        <w:spacing w:line="400" w:lineRule="exact"/>
        <w:ind w:firstLine="422" w:firstLineChars="200"/>
        <w:jc w:val="center"/>
        <w:rPr>
          <w:rFonts w:ascii="宋体" w:hAnsi="宋体" w:eastAsia="宋体" w:cs="宋体"/>
          <w:color w:val="auto"/>
        </w:rPr>
      </w:pPr>
      <w:r>
        <w:rPr>
          <w:rFonts w:ascii="宋体" w:hAnsi="宋体" w:eastAsia="宋体" w:cs="宋体"/>
          <w:b/>
          <w:bCs/>
          <w:color w:val="auto"/>
        </w:rPr>
        <w:t>第四章</w:t>
      </w:r>
      <w:r>
        <w:rPr>
          <w:rFonts w:hint="eastAsia" w:ascii="宋体" w:hAnsi="宋体" w:eastAsia="宋体" w:cs="宋体"/>
          <w:b/>
          <w:bCs/>
          <w:color w:val="auto"/>
        </w:rPr>
        <w:t xml:space="preserve"> </w:t>
      </w:r>
      <w:r>
        <w:rPr>
          <w:rFonts w:ascii="宋体" w:hAnsi="宋体" w:eastAsia="宋体" w:cs="宋体"/>
          <w:b/>
          <w:bCs/>
          <w:color w:val="auto"/>
        </w:rPr>
        <w:t>合同金额与结算方式</w:t>
      </w:r>
    </w:p>
    <w:p>
      <w:pPr>
        <w:widowControl w:val="0"/>
        <w:autoSpaceDE/>
        <w:autoSpaceDN/>
        <w:spacing w:line="400" w:lineRule="exact"/>
        <w:ind w:firstLine="422" w:firstLineChars="200"/>
        <w:jc w:val="both"/>
        <w:rPr>
          <w:rFonts w:ascii="宋体" w:hAnsi="宋体" w:eastAsia="宋体" w:cs="宋体"/>
          <w:b/>
          <w:bCs/>
          <w:color w:val="auto"/>
        </w:rPr>
      </w:pPr>
      <w:r>
        <w:rPr>
          <w:rFonts w:ascii="宋体" w:hAnsi="宋体" w:eastAsia="宋体" w:cs="宋体"/>
          <w:b/>
          <w:bCs/>
          <w:color w:val="auto"/>
        </w:rPr>
        <w:t>8.合同金额</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合同总金额为:人民币</w:t>
      </w:r>
      <w:r>
        <w:rPr>
          <w:rFonts w:hint="eastAsia" w:ascii="宋体" w:hAnsi="宋体" w:eastAsia="宋体" w:cs="宋体"/>
          <w:color w:val="auto"/>
        </w:rPr>
        <w:t>（</w:t>
      </w:r>
      <w:r>
        <w:rPr>
          <w:rFonts w:ascii="宋体" w:hAnsi="宋体" w:eastAsia="宋体" w:cs="宋体"/>
          <w:color w:val="auto"/>
        </w:rPr>
        <w:t>大写</w:t>
      </w:r>
      <w:r>
        <w:rPr>
          <w:rFonts w:hint="eastAsia" w:ascii="宋体" w:hAnsi="宋体" w:eastAsia="宋体" w:cs="宋体"/>
          <w:color w:val="auto"/>
        </w:rPr>
        <w:t>）</w:t>
      </w:r>
      <w:r>
        <w:rPr>
          <w:rFonts w:ascii="宋体" w:hAnsi="宋体" w:eastAsia="宋体" w:cs="宋体"/>
          <w:color w:val="auto"/>
          <w:u w:val="single"/>
        </w:rPr>
        <w:t xml:space="preserve">  </w:t>
      </w:r>
      <w:r>
        <w:rPr>
          <w:rFonts w:hint="eastAsia" w:ascii="宋体" w:hAnsi="宋体" w:eastAsia="宋体" w:cs="宋体"/>
          <w:color w:val="auto"/>
          <w:u w:val="single"/>
        </w:rPr>
        <w:t xml:space="preserve">    </w:t>
      </w:r>
      <w:r>
        <w:rPr>
          <w:rFonts w:ascii="宋体" w:hAnsi="宋体" w:eastAsia="宋体" w:cs="宋体"/>
          <w:color w:val="auto"/>
          <w:u w:val="single"/>
        </w:rPr>
        <w:t xml:space="preserve">  </w:t>
      </w:r>
      <w:r>
        <w:rPr>
          <w:rFonts w:hint="eastAsia" w:ascii="宋体" w:hAnsi="宋体" w:eastAsia="宋体" w:cs="宋体"/>
          <w:color w:val="auto"/>
          <w:u w:val="single"/>
        </w:rPr>
        <w:t>圆</w:t>
      </w:r>
      <w:r>
        <w:rPr>
          <w:rFonts w:ascii="宋体" w:hAnsi="宋体" w:eastAsia="宋体" w:cs="宋体"/>
          <w:color w:val="auto"/>
        </w:rPr>
        <w:t>整</w:t>
      </w:r>
      <w:r>
        <w:rPr>
          <w:rFonts w:hint="eastAsia" w:ascii="宋体" w:hAnsi="宋体" w:eastAsia="宋体" w:cs="宋体"/>
          <w:color w:val="auto"/>
        </w:rPr>
        <w:t>（</w:t>
      </w:r>
      <w:r>
        <w:rPr>
          <w:rFonts w:ascii="宋体" w:hAnsi="宋体" w:eastAsia="宋体" w:cs="宋体"/>
          <w:color w:val="auto"/>
        </w:rPr>
        <w:t>¥</w:t>
      </w:r>
      <w:r>
        <w:rPr>
          <w:rFonts w:hint="eastAsia" w:ascii="宋体" w:hAnsi="宋体" w:eastAsia="宋体" w:cs="宋体"/>
          <w:color w:val="auto"/>
          <w:u w:val="single"/>
        </w:rPr>
        <w:t xml:space="preserve">      </w:t>
      </w:r>
      <w:r>
        <w:rPr>
          <w:rFonts w:ascii="宋体" w:hAnsi="宋体" w:eastAsia="宋体" w:cs="宋体"/>
          <w:color w:val="auto"/>
        </w:rPr>
        <w:t>元</w:t>
      </w:r>
      <w:r>
        <w:rPr>
          <w:rFonts w:hint="eastAsia" w:ascii="宋体" w:hAnsi="宋体" w:eastAsia="宋体" w:cs="宋体"/>
          <w:color w:val="auto"/>
        </w:rPr>
        <w:t>），</w:t>
      </w:r>
      <w:r>
        <w:rPr>
          <w:rFonts w:ascii="宋体" w:hAnsi="宋体" w:eastAsia="宋体" w:cs="宋体"/>
          <w:color w:val="auto"/>
        </w:rPr>
        <w:t>本合同总金额为乙方按照合同约定完成合同全部义务后所适用的含税总价格</w:t>
      </w:r>
      <w:r>
        <w:rPr>
          <w:rFonts w:hint="eastAsia" w:ascii="宋体" w:hAnsi="宋体" w:eastAsia="宋体" w:cs="宋体"/>
          <w:color w:val="auto"/>
        </w:rPr>
        <w:t>，最终付款金额以甲方评价结果确认的金额为准。</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合同总价包括但不限于：服务费、人员费用、运维费、</w:t>
      </w:r>
      <w:r>
        <w:rPr>
          <w:rFonts w:hint="eastAsia" w:ascii="宋体" w:hAnsi="宋体" w:eastAsia="宋体" w:cs="宋体"/>
          <w:color w:val="auto"/>
        </w:rPr>
        <w:t>培训费</w:t>
      </w:r>
      <w:r>
        <w:rPr>
          <w:rFonts w:ascii="宋体" w:hAnsi="宋体" w:eastAsia="宋体" w:cs="宋体"/>
          <w:color w:val="auto"/>
        </w:rPr>
        <w:t>、其他费用以及税费等乙方为完成本合同项下服务所需的费用。</w:t>
      </w:r>
    </w:p>
    <w:p>
      <w:pPr>
        <w:widowControl w:val="0"/>
        <w:autoSpaceDE/>
        <w:autoSpaceDN/>
        <w:spacing w:line="400" w:lineRule="exact"/>
        <w:ind w:firstLine="420" w:firstLineChars="200"/>
        <w:jc w:val="both"/>
        <w:rPr>
          <w:rFonts w:ascii="宋体" w:hAnsi="宋体" w:eastAsia="宋体" w:cs="宋体"/>
          <w:b/>
          <w:bCs/>
          <w:color w:val="auto"/>
        </w:rPr>
      </w:pPr>
      <w:r>
        <w:rPr>
          <w:rFonts w:ascii="宋体" w:hAnsi="宋体" w:eastAsia="宋体" w:cs="宋体"/>
          <w:color w:val="auto"/>
        </w:rPr>
        <w:t>在本合同采购需求范围内所有工作内容的合同总价不受市场价格变化因素的影响。</w:t>
      </w:r>
    </w:p>
    <w:p>
      <w:pPr>
        <w:widowControl w:val="0"/>
        <w:autoSpaceDE/>
        <w:autoSpaceDN/>
        <w:spacing w:line="400" w:lineRule="exact"/>
        <w:ind w:firstLine="422" w:firstLineChars="200"/>
        <w:jc w:val="both"/>
        <w:rPr>
          <w:rFonts w:ascii="宋体" w:hAnsi="宋体" w:eastAsia="宋体" w:cs="宋体"/>
          <w:b/>
          <w:bCs/>
          <w:color w:val="auto"/>
        </w:rPr>
      </w:pPr>
      <w:r>
        <w:rPr>
          <w:rFonts w:hint="eastAsia" w:ascii="宋体" w:hAnsi="宋体" w:eastAsia="宋体" w:cs="宋体"/>
          <w:b/>
          <w:bCs/>
          <w:color w:val="auto"/>
        </w:rPr>
        <w:t>9.</w:t>
      </w:r>
      <w:r>
        <w:rPr>
          <w:rFonts w:ascii="宋体" w:hAnsi="宋体" w:eastAsia="宋体" w:cs="宋体"/>
          <w:b/>
          <w:bCs/>
          <w:color w:val="auto"/>
        </w:rPr>
        <w:t>结算方式</w:t>
      </w:r>
    </w:p>
    <w:p>
      <w:pPr>
        <w:widowControl w:val="0"/>
        <w:autoSpaceDE/>
        <w:autoSpaceDN/>
        <w:spacing w:line="400" w:lineRule="exact"/>
        <w:ind w:firstLine="422" w:firstLineChars="200"/>
        <w:jc w:val="both"/>
        <w:rPr>
          <w:rFonts w:ascii="宋体" w:hAnsi="宋体" w:eastAsia="宋体" w:cs="宋体"/>
          <w:b/>
          <w:bCs/>
          <w:color w:val="auto"/>
        </w:rPr>
      </w:pPr>
      <w:r>
        <w:rPr>
          <w:rFonts w:ascii="宋体" w:hAnsi="宋体" w:eastAsia="宋体" w:cs="宋体"/>
          <w:b/>
          <w:bCs/>
          <w:color w:val="auto"/>
        </w:rPr>
        <w:t>9.1.费用结算方式</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9.1.1.合同款由甲方分</w:t>
      </w:r>
      <w:r>
        <w:rPr>
          <w:rFonts w:ascii="宋体" w:hAnsi="宋体" w:eastAsia="宋体" w:cs="宋体"/>
          <w:color w:val="auto"/>
          <w:u w:val="single"/>
        </w:rPr>
        <w:t xml:space="preserve">  </w:t>
      </w:r>
      <w:r>
        <w:rPr>
          <w:rFonts w:hint="eastAsia" w:ascii="宋体" w:hAnsi="宋体" w:eastAsia="宋体" w:cs="宋体"/>
          <w:color w:val="auto"/>
          <w:u w:val="single"/>
        </w:rPr>
        <w:t xml:space="preserve"> 两 </w:t>
      </w:r>
      <w:r>
        <w:rPr>
          <w:rFonts w:ascii="宋体" w:hAnsi="宋体" w:eastAsia="宋体" w:cs="宋体"/>
          <w:color w:val="auto"/>
          <w:u w:val="single"/>
        </w:rPr>
        <w:t xml:space="preserve">  </w:t>
      </w:r>
      <w:r>
        <w:rPr>
          <w:rFonts w:ascii="宋体" w:hAnsi="宋体" w:eastAsia="宋体" w:cs="宋体"/>
          <w:color w:val="auto"/>
        </w:rPr>
        <w:t>期支付给乙方，原则上合同约定的资金支付条件与</w:t>
      </w:r>
      <w:r>
        <w:rPr>
          <w:rFonts w:hint="eastAsia" w:ascii="宋体" w:hAnsi="宋体" w:eastAsia="宋体" w:cs="宋体"/>
          <w:color w:val="auto"/>
        </w:rPr>
        <w:t>评价结果</w:t>
      </w:r>
      <w:r>
        <w:rPr>
          <w:rFonts w:ascii="宋体" w:hAnsi="宋体" w:eastAsia="宋体" w:cs="宋体"/>
          <w:color w:val="auto"/>
        </w:rPr>
        <w:t>挂钩，选择分期支付，其具体支付方式和时间如下：</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w:t>
      </w:r>
      <w:r>
        <w:rPr>
          <w:rFonts w:ascii="宋体" w:hAnsi="宋体" w:eastAsia="宋体" w:cs="宋体"/>
          <w:color w:val="auto"/>
        </w:rPr>
        <w:t>1</w:t>
      </w:r>
      <w:r>
        <w:rPr>
          <w:rFonts w:hint="eastAsia" w:ascii="宋体" w:hAnsi="宋体" w:eastAsia="宋体" w:cs="宋体"/>
          <w:color w:val="auto"/>
        </w:rPr>
        <w:t>）</w:t>
      </w:r>
      <w:r>
        <w:rPr>
          <w:rFonts w:ascii="宋体" w:hAnsi="宋体" w:eastAsia="宋体" w:cs="宋体"/>
          <w:color w:val="auto"/>
        </w:rPr>
        <w:t>首期款：</w:t>
      </w:r>
      <w:r>
        <w:rPr>
          <w:rFonts w:hint="eastAsia" w:ascii="宋体" w:hAnsi="宋体" w:eastAsia="宋体" w:cs="宋体"/>
          <w:color w:val="auto"/>
        </w:rPr>
        <w:t>本项目首期款以甲方财政资金实际到位且相关运维（服务）准备工作完成后，监理单位签发开工令，乙方书面提出支付申请函及与拟支付金额等额的符合甲方财务管理要求的相应发票，甲方确认后启动首期款支付流程，支付合同总金额的</w:t>
      </w:r>
      <w:r>
        <w:rPr>
          <w:rFonts w:hint="eastAsia" w:ascii="宋体" w:hAnsi="宋体" w:eastAsia="宋体" w:cs="宋体"/>
          <w:color w:val="auto"/>
          <w:u w:val="single"/>
        </w:rPr>
        <w:t xml:space="preserve">   40   </w:t>
      </w:r>
      <w:r>
        <w:rPr>
          <w:rFonts w:hint="eastAsia" w:ascii="宋体" w:hAnsi="宋体" w:eastAsia="宋体" w:cs="宋体"/>
          <w:color w:val="auto"/>
        </w:rPr>
        <w:t>％</w:t>
      </w:r>
      <w:r>
        <w:rPr>
          <w:rFonts w:ascii="宋体" w:hAnsi="宋体" w:eastAsia="宋体" w:cs="宋体"/>
          <w:color w:val="auto"/>
        </w:rPr>
        <w:t>，即人民币</w:t>
      </w:r>
      <w:r>
        <w:rPr>
          <w:rFonts w:hint="eastAsia" w:ascii="宋体" w:hAnsi="宋体" w:eastAsia="宋体" w:cs="宋体"/>
          <w:color w:val="auto"/>
        </w:rPr>
        <w:t>（大写）</w:t>
      </w:r>
      <w:r>
        <w:rPr>
          <w:rFonts w:ascii="宋体" w:hAnsi="宋体" w:eastAsia="宋体" w:cs="宋体"/>
          <w:color w:val="auto"/>
          <w:u w:val="single"/>
        </w:rPr>
        <w:t xml:space="preserve"> </w:t>
      </w:r>
      <w:r>
        <w:rPr>
          <w:rFonts w:hint="eastAsia" w:ascii="宋体" w:hAnsi="宋体" w:eastAsia="宋体" w:cs="宋体"/>
          <w:color w:val="auto"/>
          <w:u w:val="single"/>
        </w:rPr>
        <w:t xml:space="preserve">   </w:t>
      </w:r>
      <w:r>
        <w:rPr>
          <w:rFonts w:ascii="宋体" w:hAnsi="宋体" w:eastAsia="宋体" w:cs="宋体"/>
          <w:color w:val="auto"/>
          <w:u w:val="single"/>
        </w:rPr>
        <w:t xml:space="preserve"> </w:t>
      </w:r>
      <w:r>
        <w:rPr>
          <w:rFonts w:hint="eastAsia" w:ascii="宋体" w:hAnsi="宋体" w:eastAsia="宋体" w:cs="宋体"/>
          <w:color w:val="auto"/>
        </w:rPr>
        <w:t>圆</w:t>
      </w:r>
      <w:r>
        <w:rPr>
          <w:rFonts w:ascii="宋体" w:hAnsi="宋体" w:eastAsia="宋体" w:cs="宋体"/>
          <w:color w:val="auto"/>
        </w:rPr>
        <w:t>整</w:t>
      </w:r>
      <w:r>
        <w:rPr>
          <w:rFonts w:hint="eastAsia" w:ascii="宋体" w:hAnsi="宋体" w:eastAsia="宋体" w:cs="宋体"/>
          <w:color w:val="auto"/>
        </w:rPr>
        <w:t>（</w:t>
      </w:r>
      <w:r>
        <w:rPr>
          <w:rFonts w:ascii="宋体" w:hAnsi="宋体" w:eastAsia="宋体" w:cs="宋体"/>
          <w:color w:val="auto"/>
        </w:rPr>
        <w:t>¥</w:t>
      </w:r>
      <w:r>
        <w:rPr>
          <w:rFonts w:hint="eastAsia" w:ascii="宋体" w:hAnsi="宋体" w:eastAsia="宋体" w:cs="宋体"/>
          <w:color w:val="auto"/>
          <w:u w:val="single"/>
        </w:rPr>
        <w:t xml:space="preserve">    </w:t>
      </w:r>
      <w:r>
        <w:rPr>
          <w:rFonts w:ascii="宋体" w:hAnsi="宋体" w:eastAsia="宋体" w:cs="宋体"/>
          <w:color w:val="auto"/>
          <w:u w:val="single"/>
        </w:rPr>
        <w:t xml:space="preserve"> </w:t>
      </w:r>
      <w:r>
        <w:rPr>
          <w:rFonts w:ascii="宋体" w:hAnsi="宋体" w:eastAsia="宋体" w:cs="宋体"/>
          <w:color w:val="auto"/>
        </w:rPr>
        <w:t>元</w:t>
      </w:r>
      <w:r>
        <w:rPr>
          <w:rFonts w:hint="eastAsia" w:ascii="宋体" w:hAnsi="宋体" w:eastAsia="宋体" w:cs="宋体"/>
          <w:color w:val="auto"/>
        </w:rPr>
        <w:t>）</w:t>
      </w:r>
      <w:r>
        <w:rPr>
          <w:rFonts w:ascii="宋体" w:hAnsi="宋体" w:eastAsia="宋体" w:cs="宋体"/>
          <w:color w:val="auto"/>
        </w:rPr>
        <w:t>。</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w:t>
      </w:r>
      <w:r>
        <w:rPr>
          <w:rFonts w:ascii="宋体" w:hAnsi="宋体" w:eastAsia="宋体" w:cs="宋体"/>
          <w:color w:val="auto"/>
        </w:rPr>
        <w:t>2</w:t>
      </w:r>
      <w:r>
        <w:rPr>
          <w:rFonts w:hint="eastAsia" w:ascii="宋体" w:hAnsi="宋体" w:eastAsia="宋体" w:cs="宋体"/>
          <w:color w:val="auto"/>
        </w:rPr>
        <w:t>）</w:t>
      </w:r>
      <w:r>
        <w:rPr>
          <w:rFonts w:ascii="宋体" w:hAnsi="宋体" w:eastAsia="宋体" w:cs="宋体"/>
          <w:color w:val="auto"/>
        </w:rPr>
        <w:t>尾款：本项目</w:t>
      </w:r>
      <w:r>
        <w:rPr>
          <w:rFonts w:hint="eastAsia" w:ascii="宋体" w:hAnsi="宋体" w:eastAsia="宋体" w:cs="宋体"/>
          <w:color w:val="auto"/>
        </w:rPr>
        <w:t>服务期满，且</w:t>
      </w:r>
      <w:r>
        <w:rPr>
          <w:rFonts w:ascii="宋体" w:hAnsi="宋体" w:eastAsia="宋体" w:cs="宋体"/>
          <w:color w:val="auto"/>
        </w:rPr>
        <w:t>经甲方</w:t>
      </w:r>
      <w:r>
        <w:rPr>
          <w:rFonts w:hint="eastAsia" w:ascii="宋体" w:hAnsi="宋体" w:eastAsia="宋体" w:cs="宋体"/>
          <w:color w:val="auto"/>
        </w:rPr>
        <w:t>评价</w:t>
      </w:r>
      <w:r>
        <w:rPr>
          <w:rFonts w:ascii="宋体" w:hAnsi="宋体" w:eastAsia="宋体" w:cs="宋体"/>
          <w:color w:val="auto"/>
        </w:rPr>
        <w:t>后</w:t>
      </w:r>
      <w:r>
        <w:rPr>
          <w:rFonts w:hint="eastAsia" w:ascii="宋体" w:hAnsi="宋体" w:eastAsia="宋体" w:cs="宋体"/>
          <w:color w:val="auto"/>
          <w:u w:val="single"/>
        </w:rPr>
        <w:t xml:space="preserve">  30  </w:t>
      </w:r>
      <w:r>
        <w:rPr>
          <w:rFonts w:ascii="宋体" w:hAnsi="宋体" w:eastAsia="宋体" w:cs="宋体"/>
          <w:color w:val="auto"/>
        </w:rPr>
        <w:t>日内，</w:t>
      </w:r>
      <w:r>
        <w:rPr>
          <w:rFonts w:hint="eastAsia" w:ascii="宋体" w:hAnsi="宋体" w:eastAsia="宋体" w:cs="宋体"/>
          <w:color w:val="auto"/>
        </w:rPr>
        <w:t>依据甲方服务评价结果或结算审计结果（如有）确认的金额，</w:t>
      </w:r>
      <w:r>
        <w:rPr>
          <w:rFonts w:ascii="宋体" w:hAnsi="宋体" w:eastAsia="宋体" w:cs="宋体"/>
          <w:color w:val="auto"/>
        </w:rPr>
        <w:t>乙方书面提出支付申请函及与拟支付金额等额的符合甲方财务管理要求的相应发票，甲方确认后启动尾款支付流程。</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9.1.2.对于满足合同约定支付条件的，甲方应当自收到发票后</w:t>
      </w:r>
      <w:r>
        <w:rPr>
          <w:rFonts w:ascii="宋体" w:hAnsi="宋体" w:eastAsia="宋体" w:cs="宋体"/>
          <w:color w:val="auto"/>
          <w:u w:val="single"/>
        </w:rPr>
        <w:t xml:space="preserve"> </w:t>
      </w:r>
      <w:r>
        <w:rPr>
          <w:rFonts w:hint="eastAsia" w:ascii="宋体" w:hAnsi="宋体" w:eastAsia="宋体" w:cs="宋体"/>
          <w:color w:val="auto"/>
          <w:u w:val="single"/>
        </w:rPr>
        <w:t xml:space="preserve">  15 </w:t>
      </w:r>
      <w:r>
        <w:rPr>
          <w:rFonts w:ascii="宋体" w:hAnsi="宋体" w:eastAsia="宋体" w:cs="宋体"/>
          <w:color w:val="auto"/>
          <w:u w:val="single"/>
        </w:rPr>
        <w:t xml:space="preserve"> </w:t>
      </w:r>
      <w:r>
        <w:rPr>
          <w:rFonts w:ascii="宋体" w:hAnsi="宋体" w:eastAsia="宋体" w:cs="宋体"/>
          <w:color w:val="auto"/>
        </w:rPr>
        <w:t>日内将资金支付到合同约定的乙方账户，不得以机构变动、人员更替、政策调整等为由延迟付款，不得将采购文件和合同中未规定的义务作为向乙方付款的条件。</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9.1.3.如乙方未按照约定提供上述任一所需文件，则甲方有权顺延付款时间且不承担违约责任，同时乙方应履行义务的期限不予顺延。</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9</w:t>
      </w:r>
      <w:r>
        <w:rPr>
          <w:rFonts w:hint="eastAsia" w:ascii="宋体" w:hAnsi="宋体" w:eastAsia="宋体" w:cs="宋体"/>
          <w:color w:val="auto"/>
        </w:rPr>
        <w:t>.1.4.以上所有付款均需以甲方财政资金实际到位为前提。甲方付款前，乙方应提供符合甲方</w:t>
      </w:r>
      <w:r>
        <w:rPr>
          <w:rFonts w:ascii="宋体" w:hAnsi="宋体" w:eastAsia="宋体" w:cs="宋体"/>
          <w:color w:val="auto"/>
        </w:rPr>
        <w:t>财务管理要求的相应发票</w:t>
      </w:r>
      <w:r>
        <w:rPr>
          <w:rFonts w:hint="eastAsia" w:ascii="宋体" w:hAnsi="宋体" w:eastAsia="宋体" w:cs="宋体"/>
          <w:color w:val="auto"/>
        </w:rPr>
        <w:t>，否则甲方有权拒绝付款。鉴于甲方资金拨付受制于政府财政资金拨付流程限制，乙方充分知晓并理解甲方内部费用审批流程的相关规定，因甲方执行流程而导致延迟付款的，乙方不追究甲方的任何责任。</w:t>
      </w:r>
    </w:p>
    <w:p>
      <w:pPr>
        <w:widowControl w:val="0"/>
        <w:autoSpaceDE/>
        <w:autoSpaceDN/>
        <w:spacing w:line="400" w:lineRule="exact"/>
        <w:ind w:firstLine="422" w:firstLineChars="200"/>
        <w:jc w:val="both"/>
        <w:rPr>
          <w:rFonts w:ascii="宋体" w:hAnsi="宋体" w:eastAsia="宋体" w:cs="宋体"/>
          <w:b/>
          <w:bCs/>
          <w:color w:val="auto"/>
        </w:rPr>
      </w:pPr>
      <w:r>
        <w:rPr>
          <w:rFonts w:ascii="宋体" w:hAnsi="宋体" w:eastAsia="宋体" w:cs="宋体"/>
          <w:b/>
          <w:bCs/>
          <w:color w:val="auto"/>
        </w:rPr>
        <w:t>9.2.乙方账</w:t>
      </w:r>
      <w:r>
        <w:rPr>
          <w:rFonts w:hint="eastAsia" w:ascii="宋体" w:hAnsi="宋体" w:eastAsia="宋体" w:cs="宋体"/>
          <w:b/>
          <w:bCs/>
          <w:color w:val="auto"/>
        </w:rPr>
        <w:t>户</w:t>
      </w:r>
      <w:r>
        <w:rPr>
          <w:rFonts w:ascii="宋体" w:hAnsi="宋体" w:eastAsia="宋体" w:cs="宋体"/>
          <w:b/>
          <w:bCs/>
          <w:color w:val="auto"/>
        </w:rPr>
        <w:t>信息</w:t>
      </w:r>
    </w:p>
    <w:p>
      <w:pPr>
        <w:widowControl w:val="0"/>
        <w:autoSpaceDE/>
        <w:autoSpaceDN/>
        <w:spacing w:line="400" w:lineRule="exact"/>
        <w:ind w:firstLine="420" w:firstLineChars="200"/>
        <w:rPr>
          <w:rFonts w:ascii="宋体" w:hAnsi="宋体" w:eastAsia="宋体" w:cs="宋体"/>
          <w:color w:val="auto"/>
          <w:u w:val="single"/>
        </w:rPr>
      </w:pPr>
      <w:r>
        <w:rPr>
          <w:rFonts w:ascii="宋体" w:hAnsi="宋体" w:cs="宋体"/>
          <w:color w:val="auto"/>
        </w:rPr>
        <w:t>开户名称：</w:t>
      </w:r>
      <w:r>
        <w:rPr>
          <w:rFonts w:hint="eastAsia" w:ascii="宋体" w:hAnsi="宋体" w:eastAsia="宋体" w:cs="宋体"/>
          <w:color w:val="auto"/>
          <w:u w:val="single"/>
        </w:rPr>
        <w:t xml:space="preserve">                        </w:t>
      </w:r>
    </w:p>
    <w:p>
      <w:pPr>
        <w:widowControl w:val="0"/>
        <w:autoSpaceDE/>
        <w:autoSpaceDN/>
        <w:spacing w:line="400" w:lineRule="exact"/>
        <w:ind w:firstLine="420" w:firstLineChars="200"/>
        <w:rPr>
          <w:rFonts w:ascii="宋体" w:hAnsi="宋体" w:cs="宋体" w:eastAsiaTheme="minorEastAsia"/>
          <w:color w:val="auto"/>
        </w:rPr>
      </w:pPr>
      <w:r>
        <w:rPr>
          <w:rFonts w:ascii="宋体" w:hAnsi="宋体" w:cs="宋体"/>
          <w:color w:val="auto"/>
        </w:rPr>
        <w:t>开户银行：</w:t>
      </w:r>
      <w:r>
        <w:rPr>
          <w:rFonts w:hint="eastAsia" w:ascii="宋体" w:hAnsi="宋体" w:eastAsia="宋体" w:cs="宋体"/>
          <w:color w:val="auto"/>
          <w:u w:val="single"/>
        </w:rPr>
        <w:t xml:space="preserve">                    </w:t>
      </w:r>
      <w:r>
        <w:rPr>
          <w:rFonts w:hint="eastAsia" w:ascii="宋体" w:hAnsi="宋体" w:cs="宋体" w:eastAsiaTheme="minorEastAsia"/>
          <w:color w:val="auto"/>
          <w:u w:val="single"/>
        </w:rPr>
        <w:t xml:space="preserve">    </w:t>
      </w:r>
    </w:p>
    <w:p>
      <w:pPr>
        <w:widowControl w:val="0"/>
        <w:autoSpaceDE/>
        <w:autoSpaceDN/>
        <w:spacing w:line="400" w:lineRule="exact"/>
        <w:ind w:firstLine="420" w:firstLineChars="200"/>
        <w:jc w:val="both"/>
        <w:rPr>
          <w:rFonts w:ascii="宋体" w:hAnsi="宋体" w:cs="宋体" w:eastAsiaTheme="minorEastAsia"/>
          <w:color w:val="auto"/>
          <w:u w:val="single"/>
        </w:rPr>
      </w:pPr>
      <w:r>
        <w:rPr>
          <w:rFonts w:ascii="宋体" w:hAnsi="宋体" w:cs="宋体"/>
          <w:color w:val="auto"/>
        </w:rPr>
        <w:t>银行账号：</w:t>
      </w:r>
      <w:r>
        <w:rPr>
          <w:rFonts w:hint="eastAsia" w:ascii="宋体" w:hAnsi="宋体" w:eastAsia="宋体" w:cs="宋体"/>
          <w:color w:val="auto"/>
          <w:u w:val="single"/>
        </w:rPr>
        <w:t xml:space="preserve">                  </w:t>
      </w:r>
      <w:r>
        <w:rPr>
          <w:rFonts w:hint="eastAsia" w:ascii="宋体" w:hAnsi="宋体" w:cs="宋体" w:eastAsiaTheme="minorEastAsia"/>
          <w:color w:val="auto"/>
          <w:u w:val="single"/>
        </w:rPr>
        <w:t xml:space="preserve">      </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甲方向上述账户汇出款项后，即视为甲方已履行付款义务，在汇款过程中因乙方账户原因</w:t>
      </w:r>
      <w:r>
        <w:rPr>
          <w:rFonts w:hint="eastAsia" w:ascii="宋体" w:hAnsi="宋体" w:eastAsia="宋体" w:cs="宋体"/>
          <w:color w:val="auto"/>
        </w:rPr>
        <w:t>（</w:t>
      </w:r>
      <w:r>
        <w:rPr>
          <w:rFonts w:ascii="宋体" w:hAnsi="宋体" w:eastAsia="宋体" w:cs="宋体"/>
          <w:color w:val="auto"/>
        </w:rPr>
        <w:t>包括但不限于账</w:t>
      </w:r>
      <w:r>
        <w:rPr>
          <w:rFonts w:hint="eastAsia" w:ascii="宋体" w:hAnsi="宋体" w:eastAsia="宋体" w:cs="宋体"/>
          <w:color w:val="auto"/>
        </w:rPr>
        <w:t>户</w:t>
      </w:r>
      <w:r>
        <w:rPr>
          <w:rFonts w:ascii="宋体" w:hAnsi="宋体" w:eastAsia="宋体" w:cs="宋体"/>
          <w:color w:val="auto"/>
        </w:rPr>
        <w:t>被注销、被冻结等</w:t>
      </w:r>
      <w:r>
        <w:rPr>
          <w:rFonts w:hint="eastAsia" w:ascii="宋体" w:hAnsi="宋体" w:eastAsia="宋体" w:cs="宋体"/>
          <w:color w:val="auto"/>
        </w:rPr>
        <w:t>）</w:t>
      </w:r>
      <w:r>
        <w:rPr>
          <w:rFonts w:ascii="宋体" w:hAnsi="宋体" w:eastAsia="宋体" w:cs="宋体"/>
          <w:color w:val="auto"/>
        </w:rPr>
        <w:t>导致其无法收取款项的，由乙方承担相应后果。甲方有权直接在应付款项中扣除乙方应承担的违约金或赔偿金等对应款项。</w:t>
      </w:r>
    </w:p>
    <w:p>
      <w:pPr>
        <w:widowControl w:val="0"/>
        <w:autoSpaceDE/>
        <w:autoSpaceDN/>
        <w:spacing w:line="400" w:lineRule="exact"/>
        <w:ind w:firstLine="422" w:firstLineChars="200"/>
        <w:jc w:val="both"/>
        <w:rPr>
          <w:rFonts w:ascii="宋体" w:hAnsi="宋体" w:eastAsia="宋体" w:cs="宋体"/>
          <w:b/>
          <w:bCs/>
          <w:color w:val="auto"/>
        </w:rPr>
      </w:pPr>
      <w:r>
        <w:rPr>
          <w:rFonts w:hint="eastAsia" w:ascii="宋体" w:hAnsi="宋体" w:eastAsia="宋体" w:cs="宋体"/>
          <w:b/>
          <w:bCs/>
          <w:color w:val="auto"/>
        </w:rPr>
        <w:t>9.3.其他</w:t>
      </w:r>
    </w:p>
    <w:p>
      <w:pPr>
        <w:widowControl w:val="0"/>
        <w:autoSpaceDE/>
        <w:autoSpaceDN/>
        <w:spacing w:line="400" w:lineRule="exact"/>
        <w:ind w:firstLine="420" w:firstLineChars="200"/>
        <w:jc w:val="both"/>
        <w:rPr>
          <w:rFonts w:ascii="宋体" w:hAnsi="宋体" w:eastAsia="宋体" w:cs="宋体"/>
          <w:b/>
          <w:bCs/>
          <w:color w:val="auto"/>
        </w:rPr>
      </w:pPr>
      <w:r>
        <w:rPr>
          <w:rFonts w:ascii="宋体" w:hAnsi="宋体" w:eastAsia="宋体" w:cs="宋体"/>
          <w:color w:val="auto"/>
        </w:rPr>
        <w:t>除本合同明确约定的费用外，甲方无需对乙方支付任何额外费用和承担任何额外义务。</w:t>
      </w:r>
      <w:r>
        <w:rPr>
          <w:rFonts w:hint="eastAsia" w:ascii="宋体" w:hAnsi="宋体" w:eastAsia="宋体" w:cs="宋体"/>
          <w:color w:val="auto"/>
        </w:rPr>
        <w:t>在实际合同履行过程中，如果乙方未完全履行合同义务或履行的合同义务不符合约定的，则未履行或履行不符合合同约定的内容所对应的价款由甲方直接从上述约定的合同金额中扣除。涉及项下系统改扩建的，相关运维或服务费用根据期限进行相关核减调整。</w:t>
      </w:r>
    </w:p>
    <w:p>
      <w:pPr>
        <w:widowControl w:val="0"/>
        <w:autoSpaceDE/>
        <w:autoSpaceDN/>
        <w:spacing w:line="400" w:lineRule="exact"/>
        <w:ind w:firstLine="422" w:firstLineChars="200"/>
        <w:jc w:val="center"/>
        <w:rPr>
          <w:rFonts w:ascii="宋体" w:hAnsi="宋体" w:eastAsia="宋体" w:cs="宋体"/>
          <w:color w:val="auto"/>
        </w:rPr>
      </w:pPr>
      <w:r>
        <w:rPr>
          <w:rFonts w:ascii="宋体" w:hAnsi="宋体" w:eastAsia="宋体" w:cs="宋体"/>
          <w:b/>
          <w:bCs/>
          <w:color w:val="auto"/>
        </w:rPr>
        <w:t>第五章</w:t>
      </w:r>
      <w:r>
        <w:rPr>
          <w:rFonts w:hint="eastAsia" w:ascii="宋体" w:hAnsi="宋体" w:eastAsia="宋体" w:cs="宋体"/>
          <w:b/>
          <w:bCs/>
          <w:color w:val="auto"/>
        </w:rPr>
        <w:t xml:space="preserve"> </w:t>
      </w:r>
      <w:r>
        <w:rPr>
          <w:rFonts w:ascii="宋体" w:hAnsi="宋体" w:eastAsia="宋体" w:cs="宋体"/>
          <w:b/>
          <w:bCs/>
          <w:color w:val="auto"/>
        </w:rPr>
        <w:t>不可抗力</w:t>
      </w:r>
    </w:p>
    <w:p>
      <w:pPr>
        <w:widowControl w:val="0"/>
        <w:autoSpaceDE/>
        <w:autoSpaceDN/>
        <w:spacing w:line="400" w:lineRule="exact"/>
        <w:ind w:firstLine="422" w:firstLineChars="200"/>
        <w:jc w:val="both"/>
        <w:rPr>
          <w:rFonts w:ascii="宋体" w:hAnsi="宋体" w:eastAsia="宋体" w:cs="宋体"/>
          <w:color w:val="auto"/>
        </w:rPr>
      </w:pPr>
      <w:r>
        <w:rPr>
          <w:rFonts w:ascii="宋体" w:hAnsi="宋体" w:eastAsia="宋体" w:cs="宋体"/>
          <w:b/>
          <w:bCs/>
          <w:color w:val="auto"/>
        </w:rPr>
        <w:t>10.不可抗力事件</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不可抗力指任何一方无法预见、控制、且经合理努力仍无法避免或克服的、导致其无法履行合同项下的义务的情形，包括但不限于：台风、地震、洪水等自然灾害；战争、罢工、骚乱等社会异常现象；征收征用等政府行为；以及甲乙双方不能合理预见和控制的任何其他客观情形。</w:t>
      </w:r>
    </w:p>
    <w:p>
      <w:pPr>
        <w:widowControl w:val="0"/>
        <w:autoSpaceDE/>
        <w:autoSpaceDN/>
        <w:spacing w:line="400" w:lineRule="exact"/>
        <w:ind w:firstLine="422" w:firstLineChars="200"/>
        <w:jc w:val="both"/>
        <w:rPr>
          <w:rFonts w:ascii="宋体" w:hAnsi="宋体" w:eastAsia="宋体" w:cs="宋体"/>
          <w:color w:val="auto"/>
        </w:rPr>
      </w:pPr>
      <w:r>
        <w:rPr>
          <w:rFonts w:ascii="宋体" w:hAnsi="宋体" w:eastAsia="宋体" w:cs="宋体"/>
          <w:b/>
          <w:bCs/>
          <w:color w:val="auto"/>
        </w:rPr>
        <w:t>11.不可抗力事件的认定和评估</w:t>
      </w:r>
    </w:p>
    <w:p>
      <w:pPr>
        <w:widowControl w:val="0"/>
        <w:autoSpaceDE/>
        <w:autoSpaceDN/>
        <w:spacing w:line="400" w:lineRule="exact"/>
        <w:ind w:firstLine="422" w:firstLineChars="200"/>
        <w:jc w:val="both"/>
        <w:rPr>
          <w:rFonts w:ascii="宋体" w:hAnsi="宋体" w:eastAsia="宋体" w:cs="宋体"/>
          <w:b/>
          <w:bCs/>
          <w:color w:val="auto"/>
        </w:rPr>
      </w:pPr>
      <w:r>
        <w:rPr>
          <w:rFonts w:ascii="宋体" w:hAnsi="宋体" w:eastAsia="宋体" w:cs="宋体"/>
          <w:b/>
          <w:bCs/>
          <w:color w:val="auto"/>
        </w:rPr>
        <w:t>11.1.认定和评估</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11.1.1.受到不可抗力事件影响的一方应在不可抗力事件发生后七日内书面通知另一方，详细描述不可抗力的发生情况、必要的证明文件和可能导致的后果，并及时采取措施减少损失范围。</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11.1.2.甲方组织双方协商，评估和认定不可抗力。</w:t>
      </w:r>
    </w:p>
    <w:p>
      <w:pPr>
        <w:widowControl w:val="0"/>
        <w:autoSpaceDE/>
        <w:autoSpaceDN/>
        <w:spacing w:line="400" w:lineRule="exact"/>
        <w:ind w:firstLine="422" w:firstLineChars="200"/>
        <w:jc w:val="both"/>
        <w:rPr>
          <w:rFonts w:ascii="宋体" w:hAnsi="宋体" w:eastAsia="宋体" w:cs="宋体"/>
          <w:color w:val="auto"/>
        </w:rPr>
      </w:pPr>
      <w:r>
        <w:rPr>
          <w:rFonts w:ascii="宋体" w:hAnsi="宋体" w:eastAsia="宋体" w:cs="宋体"/>
          <w:b/>
          <w:bCs/>
          <w:color w:val="auto"/>
        </w:rPr>
        <w:t>11.2.例外情况</w:t>
      </w:r>
    </w:p>
    <w:p>
      <w:pPr>
        <w:widowControl w:val="0"/>
        <w:autoSpaceDE/>
        <w:autoSpaceDN/>
        <w:spacing w:line="400" w:lineRule="exact"/>
        <w:ind w:firstLine="422" w:firstLineChars="200"/>
        <w:jc w:val="both"/>
        <w:rPr>
          <w:rFonts w:ascii="宋体" w:hAnsi="宋体" w:eastAsia="宋体" w:cs="宋体"/>
          <w:b/>
          <w:bCs/>
          <w:color w:val="auto"/>
        </w:rPr>
      </w:pPr>
      <w:r>
        <w:rPr>
          <w:rFonts w:ascii="宋体" w:hAnsi="宋体" w:eastAsia="宋体" w:cs="宋体"/>
          <w:b/>
          <w:bCs/>
          <w:color w:val="auto"/>
        </w:rPr>
        <w:t>11.2.1.适用于乙方的例外情况</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乙方无权将下述情况视作不可抗力事件而终止、中止履行本合同或不完全履行本合同项下</w:t>
      </w:r>
      <w:r>
        <w:rPr>
          <w:rFonts w:hint="eastAsia" w:ascii="宋体" w:hAnsi="宋体" w:eastAsia="宋体" w:cs="宋体"/>
          <w:color w:val="auto"/>
        </w:rPr>
        <w:t>义务：</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w:t>
      </w:r>
      <w:r>
        <w:rPr>
          <w:rFonts w:ascii="宋体" w:hAnsi="宋体" w:eastAsia="宋体" w:cs="宋体"/>
          <w:color w:val="auto"/>
        </w:rPr>
        <w:t>1</w:t>
      </w:r>
      <w:r>
        <w:rPr>
          <w:rFonts w:hint="eastAsia" w:ascii="宋体" w:hAnsi="宋体" w:eastAsia="宋体" w:cs="宋体"/>
          <w:color w:val="auto"/>
        </w:rPr>
        <w:t>）</w:t>
      </w:r>
      <w:r>
        <w:rPr>
          <w:rFonts w:ascii="宋体" w:hAnsi="宋体" w:eastAsia="宋体" w:cs="宋体"/>
          <w:color w:val="auto"/>
        </w:rPr>
        <w:t>其他与乙方建立合同关系的第三方在履行合同方面发生延误；</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w:t>
      </w:r>
      <w:r>
        <w:rPr>
          <w:rFonts w:ascii="宋体" w:hAnsi="宋体" w:eastAsia="宋体" w:cs="宋体"/>
          <w:color w:val="auto"/>
        </w:rPr>
        <w:t>2</w:t>
      </w:r>
      <w:r>
        <w:rPr>
          <w:rFonts w:hint="eastAsia" w:ascii="宋体" w:hAnsi="宋体" w:eastAsia="宋体" w:cs="宋体"/>
          <w:color w:val="auto"/>
        </w:rPr>
        <w:t>）</w:t>
      </w:r>
      <w:r>
        <w:rPr>
          <w:rFonts w:ascii="宋体" w:hAnsi="宋体" w:eastAsia="宋体" w:cs="宋体"/>
          <w:color w:val="auto"/>
        </w:rPr>
        <w:t>乙方提供服务的设施发生故障或正常磨损。</w:t>
      </w:r>
    </w:p>
    <w:p>
      <w:pPr>
        <w:widowControl w:val="0"/>
        <w:autoSpaceDE/>
        <w:autoSpaceDN/>
        <w:spacing w:line="400" w:lineRule="exact"/>
        <w:ind w:firstLine="422" w:firstLineChars="200"/>
        <w:jc w:val="both"/>
        <w:rPr>
          <w:rFonts w:ascii="宋体" w:hAnsi="宋体" w:eastAsia="宋体" w:cs="宋体"/>
          <w:b/>
          <w:bCs/>
          <w:color w:val="auto"/>
        </w:rPr>
      </w:pPr>
      <w:r>
        <w:rPr>
          <w:rFonts w:ascii="宋体" w:hAnsi="宋体" w:eastAsia="宋体" w:cs="宋体"/>
          <w:b/>
          <w:bCs/>
          <w:color w:val="auto"/>
        </w:rPr>
        <w:t>11.2.2.适用于甲方的例外情况</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甲方无权将下述情况视作不可抗力事件而终止、中止履行或不完全履行本合同项下义务：甲方因机构改革发生变更。</w:t>
      </w:r>
    </w:p>
    <w:p>
      <w:pPr>
        <w:widowControl w:val="0"/>
        <w:autoSpaceDE/>
        <w:autoSpaceDN/>
        <w:spacing w:line="400" w:lineRule="exact"/>
        <w:ind w:firstLine="422" w:firstLineChars="200"/>
        <w:jc w:val="both"/>
        <w:rPr>
          <w:rFonts w:ascii="宋体" w:hAnsi="宋体" w:eastAsia="宋体" w:cs="宋体"/>
          <w:color w:val="auto"/>
        </w:rPr>
      </w:pPr>
      <w:r>
        <w:rPr>
          <w:rFonts w:ascii="宋体" w:hAnsi="宋体" w:eastAsia="宋体" w:cs="宋体"/>
          <w:b/>
          <w:bCs/>
          <w:color w:val="auto"/>
        </w:rPr>
        <w:t>12.不可抗力事件发生期间各方权利和义务</w:t>
      </w:r>
    </w:p>
    <w:p>
      <w:pPr>
        <w:widowControl w:val="0"/>
        <w:autoSpaceDE/>
        <w:autoSpaceDN/>
        <w:spacing w:line="400" w:lineRule="exact"/>
        <w:ind w:firstLine="422" w:firstLineChars="200"/>
        <w:jc w:val="both"/>
        <w:rPr>
          <w:rFonts w:ascii="宋体" w:hAnsi="宋体" w:eastAsia="宋体" w:cs="宋体"/>
          <w:b/>
          <w:bCs/>
          <w:color w:val="auto"/>
        </w:rPr>
      </w:pPr>
      <w:r>
        <w:rPr>
          <w:rFonts w:ascii="宋体" w:hAnsi="宋体" w:eastAsia="宋体" w:cs="宋体"/>
          <w:b/>
          <w:bCs/>
          <w:color w:val="auto"/>
        </w:rPr>
        <w:t>12.1.权利</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12.1.1.甲方有认定不可抗力事件对本合同影响的权利。</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12.1.2.乙方有权要求甲方按合同约定计量支付不可抗力事件发生前的合同金额。</w:t>
      </w:r>
    </w:p>
    <w:p>
      <w:pPr>
        <w:widowControl w:val="0"/>
        <w:autoSpaceDE/>
        <w:autoSpaceDN/>
        <w:spacing w:line="400" w:lineRule="exact"/>
        <w:ind w:firstLine="422" w:firstLineChars="200"/>
        <w:jc w:val="both"/>
        <w:rPr>
          <w:rFonts w:ascii="宋体" w:hAnsi="宋体" w:eastAsia="宋体" w:cs="宋体"/>
          <w:b/>
          <w:bCs/>
          <w:color w:val="auto"/>
        </w:rPr>
      </w:pPr>
      <w:r>
        <w:rPr>
          <w:rFonts w:ascii="宋体" w:hAnsi="宋体" w:eastAsia="宋体" w:cs="宋体"/>
          <w:b/>
          <w:bCs/>
          <w:color w:val="auto"/>
        </w:rPr>
        <w:t>12.2.义务</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12.2.1.受到不可抗力事件影响的一方按合同约定时限通知另一方。</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12.2.2.双方均应采取合理措施尽量避免和减少损失的扩大。</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12.2.3.声称不可抗力的一方在不可抗力消除之后应尽快恢复履行本合同项下的义务。</w:t>
      </w:r>
    </w:p>
    <w:p>
      <w:pPr>
        <w:widowControl w:val="0"/>
        <w:autoSpaceDE/>
        <w:autoSpaceDN/>
        <w:spacing w:line="400" w:lineRule="exact"/>
        <w:ind w:firstLine="422" w:firstLineChars="200"/>
        <w:jc w:val="both"/>
        <w:rPr>
          <w:rFonts w:ascii="宋体" w:hAnsi="宋体" w:eastAsia="宋体" w:cs="宋体"/>
          <w:b/>
          <w:bCs/>
          <w:color w:val="auto"/>
        </w:rPr>
      </w:pPr>
      <w:r>
        <w:rPr>
          <w:rFonts w:ascii="宋体" w:hAnsi="宋体" w:eastAsia="宋体" w:cs="宋体"/>
          <w:b/>
          <w:bCs/>
          <w:color w:val="auto"/>
        </w:rPr>
        <w:t>13.不可抗力事件的处理</w:t>
      </w:r>
    </w:p>
    <w:p>
      <w:pPr>
        <w:widowControl w:val="0"/>
        <w:autoSpaceDE/>
        <w:autoSpaceDN/>
        <w:spacing w:line="400" w:lineRule="exact"/>
        <w:ind w:firstLine="422" w:firstLineChars="200"/>
        <w:jc w:val="both"/>
        <w:rPr>
          <w:rFonts w:ascii="宋体" w:hAnsi="宋体" w:eastAsia="宋体" w:cs="宋体"/>
          <w:b/>
          <w:bCs/>
          <w:color w:val="auto"/>
        </w:rPr>
      </w:pP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13.1.发生不可抗力时，双方应各自承担由于不可抗力对其造成的损失。双方应协商采取合理的补救措施尽量减少不可抗力给各方带来的损失。</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13.2.不可抗力发生前已发生的合同金额应当按照合同约定进行计量支付。</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13.3.当不可抗力事件阻止一方履行其义务的时间持续</w:t>
      </w:r>
      <w:r>
        <w:rPr>
          <w:rFonts w:ascii="宋体" w:hAnsi="宋体" w:eastAsia="宋体" w:cs="宋体"/>
          <w:color w:val="auto"/>
          <w:u w:val="single"/>
        </w:rPr>
        <w:t xml:space="preserve">  </w:t>
      </w:r>
      <w:r>
        <w:rPr>
          <w:rFonts w:hint="eastAsia" w:ascii="宋体" w:hAnsi="宋体" w:eastAsia="宋体" w:cs="宋体"/>
          <w:color w:val="auto"/>
          <w:u w:val="single"/>
        </w:rPr>
        <w:t>九十</w:t>
      </w:r>
      <w:r>
        <w:rPr>
          <w:rFonts w:ascii="宋体" w:hAnsi="宋体" w:eastAsia="宋体" w:cs="宋体"/>
          <w:color w:val="auto"/>
          <w:u w:val="single"/>
        </w:rPr>
        <w:t xml:space="preserve">  </w:t>
      </w:r>
      <w:r>
        <w:rPr>
          <w:rFonts w:ascii="宋体" w:hAnsi="宋体" w:eastAsia="宋体" w:cs="宋体"/>
          <w:color w:val="auto"/>
        </w:rPr>
        <w:t>日以上时，双方应协商决定继续履行本合同的条件或者终止本合同。如果自不可抗力发生后</w:t>
      </w:r>
      <w:r>
        <w:rPr>
          <w:rFonts w:hint="eastAsia" w:ascii="宋体" w:hAnsi="宋体" w:eastAsia="宋体" w:cs="宋体"/>
          <w:color w:val="auto"/>
          <w:u w:val="single"/>
        </w:rPr>
        <w:t>一百八十</w:t>
      </w:r>
      <w:r>
        <w:rPr>
          <w:rFonts w:ascii="宋体" w:hAnsi="宋体" w:eastAsia="宋体" w:cs="宋体"/>
          <w:color w:val="auto"/>
        </w:rPr>
        <w:t>日之内双方不能就继续履行的条件或终止本合同达成一致意见，任何一方有权给予另一方书面通知后立即终止本合同。</w:t>
      </w:r>
    </w:p>
    <w:p>
      <w:pPr>
        <w:widowControl w:val="0"/>
        <w:numPr>
          <w:ilvl w:val="0"/>
          <w:numId w:val="2"/>
        </w:numPr>
        <w:autoSpaceDE/>
        <w:autoSpaceDN/>
        <w:spacing w:line="400" w:lineRule="exact"/>
        <w:ind w:firstLine="422" w:firstLineChars="200"/>
        <w:jc w:val="center"/>
        <w:rPr>
          <w:rFonts w:ascii="宋体" w:hAnsi="宋体" w:eastAsia="宋体" w:cs="宋体"/>
          <w:b/>
          <w:bCs/>
          <w:color w:val="auto"/>
        </w:rPr>
      </w:pPr>
      <w:r>
        <w:rPr>
          <w:rFonts w:ascii="宋体" w:hAnsi="宋体" w:eastAsia="宋体" w:cs="宋体"/>
          <w:b/>
          <w:bCs/>
          <w:color w:val="auto"/>
        </w:rPr>
        <w:t>合同解除</w:t>
      </w:r>
    </w:p>
    <w:p>
      <w:pPr>
        <w:widowControl w:val="0"/>
        <w:autoSpaceDE/>
        <w:autoSpaceDN/>
        <w:spacing w:line="400" w:lineRule="exact"/>
        <w:ind w:firstLine="422" w:firstLineChars="200"/>
        <w:jc w:val="both"/>
        <w:rPr>
          <w:rFonts w:ascii="宋体" w:hAnsi="宋体" w:eastAsia="宋体" w:cs="宋体"/>
          <w:b/>
          <w:bCs/>
          <w:color w:val="auto"/>
        </w:rPr>
      </w:pPr>
      <w:r>
        <w:rPr>
          <w:rFonts w:ascii="宋体" w:hAnsi="宋体" w:eastAsia="宋体" w:cs="宋体"/>
          <w:b/>
          <w:bCs/>
          <w:color w:val="auto"/>
        </w:rPr>
        <w:t>14.合同解除的事由</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14.1.甲方或乙方在本合同中的声明或保证在被证实存在虚假或未兑现，严重影响其履约能力。</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14.2.出现本合同约定的导致合同终止情形的。</w:t>
      </w:r>
    </w:p>
    <w:p>
      <w:pPr>
        <w:widowControl w:val="0"/>
        <w:autoSpaceDE/>
        <w:autoSpaceDN/>
        <w:spacing w:line="400" w:lineRule="exact"/>
        <w:ind w:firstLine="420" w:firstLineChars="200"/>
        <w:jc w:val="both"/>
        <w:rPr>
          <w:rFonts w:ascii="宋体" w:hAnsi="宋体" w:eastAsia="宋体" w:cs="宋体"/>
          <w:b/>
          <w:bCs/>
          <w:color w:val="auto"/>
        </w:rPr>
      </w:pPr>
      <w:r>
        <w:rPr>
          <w:rFonts w:ascii="宋体" w:hAnsi="宋体" w:eastAsia="宋体" w:cs="宋体"/>
          <w:color w:val="auto"/>
        </w:rPr>
        <w:t>14.3.发生其他导致本合同无法继续履行情形的。</w:t>
      </w:r>
    </w:p>
    <w:p>
      <w:pPr>
        <w:widowControl w:val="0"/>
        <w:autoSpaceDE/>
        <w:autoSpaceDN/>
        <w:spacing w:line="400" w:lineRule="exact"/>
        <w:ind w:firstLine="422" w:firstLineChars="200"/>
        <w:jc w:val="both"/>
        <w:rPr>
          <w:rFonts w:ascii="宋体" w:hAnsi="宋体" w:eastAsia="宋体" w:cs="宋体"/>
          <w:b/>
          <w:bCs/>
          <w:color w:val="auto"/>
        </w:rPr>
      </w:pPr>
      <w:r>
        <w:rPr>
          <w:rFonts w:ascii="宋体" w:hAnsi="宋体" w:eastAsia="宋体" w:cs="宋体"/>
          <w:b/>
          <w:bCs/>
          <w:color w:val="auto"/>
        </w:rPr>
        <w:t>15.合同解除程序</w:t>
      </w:r>
    </w:p>
    <w:p>
      <w:pPr>
        <w:widowControl w:val="0"/>
        <w:autoSpaceDE/>
        <w:autoSpaceDN/>
        <w:spacing w:line="400" w:lineRule="exact"/>
        <w:ind w:firstLine="422" w:firstLineChars="200"/>
        <w:jc w:val="both"/>
        <w:rPr>
          <w:rFonts w:ascii="宋体" w:hAnsi="宋体" w:eastAsia="宋体" w:cs="宋体"/>
          <w:b/>
          <w:bCs/>
          <w:color w:val="auto"/>
        </w:rPr>
      </w:pPr>
      <w:r>
        <w:rPr>
          <w:rFonts w:ascii="宋体" w:hAnsi="宋体" w:eastAsia="宋体" w:cs="宋体"/>
          <w:b/>
          <w:bCs/>
          <w:color w:val="auto"/>
        </w:rPr>
        <w:t>15.1.发出终止意向通知</w:t>
      </w:r>
    </w:p>
    <w:p>
      <w:pPr>
        <w:widowControl w:val="0"/>
        <w:autoSpaceDE/>
        <w:autoSpaceDN/>
        <w:spacing w:line="400" w:lineRule="exact"/>
        <w:ind w:firstLine="422" w:firstLineChars="200"/>
        <w:jc w:val="both"/>
        <w:rPr>
          <w:rFonts w:ascii="宋体" w:hAnsi="宋体" w:eastAsia="宋体" w:cs="宋体"/>
          <w:b/>
          <w:bCs/>
          <w:color w:val="auto"/>
        </w:rPr>
      </w:pPr>
      <w:r>
        <w:rPr>
          <w:rFonts w:ascii="宋体" w:hAnsi="宋体" w:eastAsia="宋体" w:cs="宋体"/>
          <w:b/>
          <w:bCs/>
          <w:color w:val="auto"/>
        </w:rPr>
        <w:t>15.1.1.甲方发出的终止</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下述任一行为发生时，甲方有权立即发出终止意向通知：</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w:t>
      </w:r>
      <w:r>
        <w:rPr>
          <w:rFonts w:ascii="宋体" w:hAnsi="宋体" w:eastAsia="宋体" w:cs="宋体"/>
          <w:color w:val="auto"/>
        </w:rPr>
        <w:t>1</w:t>
      </w:r>
      <w:r>
        <w:rPr>
          <w:rFonts w:hint="eastAsia" w:ascii="宋体" w:hAnsi="宋体" w:eastAsia="宋体" w:cs="宋体"/>
          <w:color w:val="auto"/>
        </w:rPr>
        <w:t>）</w:t>
      </w:r>
      <w:r>
        <w:rPr>
          <w:rFonts w:ascii="宋体" w:hAnsi="宋体" w:eastAsia="宋体" w:cs="宋体"/>
          <w:color w:val="auto"/>
        </w:rPr>
        <w:t>乙方在本合同中的声明或保证在被证实存在虚假或未兑现，严重影响其履约能力；</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w:t>
      </w:r>
      <w:r>
        <w:rPr>
          <w:rFonts w:ascii="宋体" w:hAnsi="宋体" w:eastAsia="宋体" w:cs="宋体"/>
          <w:color w:val="auto"/>
        </w:rPr>
        <w:t>2</w:t>
      </w:r>
      <w:r>
        <w:rPr>
          <w:rFonts w:hint="eastAsia" w:ascii="宋体" w:hAnsi="宋体" w:eastAsia="宋体" w:cs="宋体"/>
          <w:color w:val="auto"/>
        </w:rPr>
        <w:t>）</w:t>
      </w:r>
      <w:r>
        <w:rPr>
          <w:rFonts w:ascii="宋体" w:hAnsi="宋体" w:eastAsia="宋体" w:cs="宋体"/>
          <w:color w:val="auto"/>
        </w:rPr>
        <w:t>乙方出现本合同约定的导致合同终止情形的；</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w:t>
      </w:r>
      <w:r>
        <w:rPr>
          <w:rFonts w:ascii="宋体" w:hAnsi="宋体" w:eastAsia="宋体" w:cs="宋体"/>
          <w:color w:val="auto"/>
        </w:rPr>
        <w:t>3</w:t>
      </w:r>
      <w:r>
        <w:rPr>
          <w:rFonts w:hint="eastAsia" w:ascii="宋体" w:hAnsi="宋体" w:eastAsia="宋体" w:cs="宋体"/>
          <w:color w:val="auto"/>
        </w:rPr>
        <w:t>）</w:t>
      </w:r>
      <w:r>
        <w:rPr>
          <w:rFonts w:ascii="宋体" w:hAnsi="宋体" w:eastAsia="宋体" w:cs="宋体"/>
          <w:color w:val="auto"/>
        </w:rPr>
        <w:t>乙方被依法吊销营业执照、责令停业、清算或破产；</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w:t>
      </w:r>
      <w:r>
        <w:rPr>
          <w:rFonts w:ascii="宋体" w:hAnsi="宋体" w:eastAsia="宋体" w:cs="宋体"/>
          <w:color w:val="auto"/>
        </w:rPr>
        <w:t>4</w:t>
      </w:r>
      <w:r>
        <w:rPr>
          <w:rFonts w:hint="eastAsia" w:ascii="宋体" w:hAnsi="宋体" w:eastAsia="宋体" w:cs="宋体"/>
          <w:color w:val="auto"/>
        </w:rPr>
        <w:t>）</w:t>
      </w:r>
      <w:r>
        <w:rPr>
          <w:rFonts w:ascii="宋体" w:hAnsi="宋体" w:eastAsia="宋体" w:cs="宋体"/>
          <w:color w:val="auto"/>
        </w:rPr>
        <w:t>乙方未按时间节点完成本合同项下工作，逾期超过</w:t>
      </w:r>
      <w:r>
        <w:rPr>
          <w:rFonts w:ascii="宋体" w:hAnsi="宋体" w:eastAsia="宋体" w:cs="宋体"/>
          <w:color w:val="auto"/>
          <w:u w:val="single"/>
        </w:rPr>
        <w:t xml:space="preserve">  </w:t>
      </w:r>
      <w:r>
        <w:rPr>
          <w:rFonts w:hint="eastAsia" w:ascii="宋体" w:hAnsi="宋体" w:eastAsia="宋体" w:cs="宋体"/>
          <w:color w:val="auto"/>
          <w:u w:val="single"/>
        </w:rPr>
        <w:t>三十</w:t>
      </w:r>
      <w:r>
        <w:rPr>
          <w:rFonts w:ascii="宋体" w:hAnsi="宋体" w:eastAsia="宋体" w:cs="宋体"/>
          <w:color w:val="auto"/>
          <w:u w:val="single"/>
        </w:rPr>
        <w:t xml:space="preserve"> </w:t>
      </w:r>
      <w:r>
        <w:rPr>
          <w:rFonts w:ascii="宋体" w:hAnsi="宋体" w:eastAsia="宋体" w:cs="宋体"/>
          <w:color w:val="auto"/>
        </w:rPr>
        <w:t>日的；</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w:t>
      </w:r>
      <w:r>
        <w:rPr>
          <w:rFonts w:ascii="宋体" w:hAnsi="宋体" w:eastAsia="宋体" w:cs="宋体"/>
          <w:color w:val="auto"/>
        </w:rPr>
        <w:t>5</w:t>
      </w:r>
      <w:r>
        <w:rPr>
          <w:rFonts w:hint="eastAsia" w:ascii="宋体" w:hAnsi="宋体" w:eastAsia="宋体" w:cs="宋体"/>
          <w:color w:val="auto"/>
        </w:rPr>
        <w:t>）</w:t>
      </w:r>
      <w:r>
        <w:rPr>
          <w:rFonts w:ascii="宋体" w:hAnsi="宋体" w:eastAsia="宋体" w:cs="宋体"/>
          <w:color w:val="auto"/>
        </w:rPr>
        <w:t>乙方发生累计两次或以上违约行为；</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w:t>
      </w:r>
      <w:r>
        <w:rPr>
          <w:rFonts w:ascii="宋体" w:hAnsi="宋体" w:eastAsia="宋体" w:cs="宋体"/>
          <w:color w:val="auto"/>
        </w:rPr>
        <w:t>6</w:t>
      </w:r>
      <w:r>
        <w:rPr>
          <w:rFonts w:hint="eastAsia" w:ascii="宋体" w:hAnsi="宋体" w:eastAsia="宋体" w:cs="宋体"/>
          <w:color w:val="auto"/>
        </w:rPr>
        <w:t>）</w:t>
      </w:r>
      <w:r>
        <w:rPr>
          <w:rFonts w:ascii="宋体" w:hAnsi="宋体" w:eastAsia="宋体" w:cs="宋体"/>
          <w:color w:val="auto"/>
        </w:rPr>
        <w:t>乙方履行义务不符合约定，经甲方提出后合理期限内仍未改正的；</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w:t>
      </w:r>
      <w:r>
        <w:rPr>
          <w:rFonts w:ascii="宋体" w:hAnsi="宋体" w:eastAsia="宋体" w:cs="宋体"/>
          <w:color w:val="auto"/>
        </w:rPr>
        <w:t>7</w:t>
      </w:r>
      <w:r>
        <w:rPr>
          <w:rFonts w:hint="eastAsia" w:ascii="宋体" w:hAnsi="宋体" w:eastAsia="宋体" w:cs="宋体"/>
          <w:color w:val="auto"/>
        </w:rPr>
        <w:t>）</w:t>
      </w:r>
      <w:r>
        <w:rPr>
          <w:rFonts w:ascii="宋体" w:hAnsi="宋体" w:eastAsia="宋体" w:cs="宋体"/>
          <w:color w:val="auto"/>
        </w:rPr>
        <w:t>未经甲方书面同意，乙方将本合同项下其应履行的权利或义务部分或全部转让；</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w:t>
      </w:r>
      <w:r>
        <w:rPr>
          <w:rFonts w:ascii="宋体" w:hAnsi="宋体" w:eastAsia="宋体" w:cs="宋体"/>
          <w:color w:val="auto"/>
        </w:rPr>
        <w:t>8</w:t>
      </w:r>
      <w:r>
        <w:rPr>
          <w:rFonts w:hint="eastAsia" w:ascii="宋体" w:hAnsi="宋体" w:eastAsia="宋体" w:cs="宋体"/>
          <w:color w:val="auto"/>
        </w:rPr>
        <w:t>）</w:t>
      </w:r>
      <w:r>
        <w:rPr>
          <w:rFonts w:ascii="宋体" w:hAnsi="宋体" w:eastAsia="宋体" w:cs="宋体"/>
          <w:color w:val="auto"/>
        </w:rPr>
        <w:t>未经甲方书面同意，乙方将本合同项下属于甲方单方所有的成果作为己用或交付第三人使用的；</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w:t>
      </w:r>
      <w:r>
        <w:rPr>
          <w:rFonts w:ascii="宋体" w:hAnsi="宋体" w:eastAsia="宋体" w:cs="宋体"/>
          <w:color w:val="auto"/>
        </w:rPr>
        <w:t>9</w:t>
      </w:r>
      <w:r>
        <w:rPr>
          <w:rFonts w:hint="eastAsia" w:ascii="宋体" w:hAnsi="宋体" w:eastAsia="宋体" w:cs="宋体"/>
          <w:color w:val="auto"/>
        </w:rPr>
        <w:t>）</w:t>
      </w:r>
      <w:r>
        <w:rPr>
          <w:rFonts w:ascii="宋体" w:hAnsi="宋体" w:eastAsia="宋体" w:cs="宋体"/>
          <w:color w:val="auto"/>
        </w:rPr>
        <w:t>第三方指控并经有权机关认定甲方使用/接受乙方提供的产品/服务侵犯了该方的知识产权或其他权利，造成甲方损失的。</w:t>
      </w:r>
    </w:p>
    <w:p>
      <w:pPr>
        <w:widowControl w:val="0"/>
        <w:autoSpaceDE/>
        <w:autoSpaceDN/>
        <w:spacing w:line="400" w:lineRule="exact"/>
        <w:ind w:firstLine="422" w:firstLineChars="200"/>
        <w:jc w:val="both"/>
        <w:rPr>
          <w:rFonts w:ascii="宋体" w:hAnsi="宋体" w:eastAsia="宋体" w:cs="宋体"/>
          <w:b/>
          <w:bCs/>
          <w:color w:val="auto"/>
        </w:rPr>
      </w:pPr>
      <w:r>
        <w:rPr>
          <w:rFonts w:ascii="宋体" w:hAnsi="宋体" w:eastAsia="宋体" w:cs="宋体"/>
          <w:b/>
          <w:bCs/>
          <w:color w:val="auto"/>
        </w:rPr>
        <w:t>15.1.2.乙方发出的终止</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下述任一事件发生时，乙方有权立即发出终止意向通知：</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w:t>
      </w:r>
      <w:r>
        <w:rPr>
          <w:rFonts w:ascii="宋体" w:hAnsi="宋体" w:eastAsia="宋体" w:cs="宋体"/>
          <w:color w:val="auto"/>
        </w:rPr>
        <w:t>1</w:t>
      </w:r>
      <w:r>
        <w:rPr>
          <w:rFonts w:hint="eastAsia" w:ascii="宋体" w:hAnsi="宋体" w:eastAsia="宋体" w:cs="宋体"/>
          <w:color w:val="auto"/>
        </w:rPr>
        <w:t>）</w:t>
      </w:r>
      <w:r>
        <w:rPr>
          <w:rFonts w:ascii="宋体" w:hAnsi="宋体" w:eastAsia="宋体" w:cs="宋体"/>
          <w:color w:val="auto"/>
        </w:rPr>
        <w:t>甲方在本合同中的声明或保证在被证实是虚假的或未兑现，使乙方履行本合同的能力受到严重不利影响；</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w:t>
      </w:r>
      <w:r>
        <w:rPr>
          <w:rFonts w:ascii="宋体" w:hAnsi="宋体" w:eastAsia="宋体" w:cs="宋体"/>
          <w:color w:val="auto"/>
        </w:rPr>
        <w:t>2</w:t>
      </w:r>
      <w:r>
        <w:rPr>
          <w:rFonts w:hint="eastAsia" w:ascii="宋体" w:hAnsi="宋体" w:eastAsia="宋体" w:cs="宋体"/>
          <w:color w:val="auto"/>
        </w:rPr>
        <w:t>）</w:t>
      </w:r>
      <w:r>
        <w:rPr>
          <w:rFonts w:ascii="宋体" w:hAnsi="宋体" w:eastAsia="宋体" w:cs="宋体"/>
          <w:color w:val="auto"/>
        </w:rPr>
        <w:t>甲方无正当理由在逾期</w:t>
      </w:r>
      <w:r>
        <w:rPr>
          <w:rFonts w:ascii="宋体" w:hAnsi="宋体" w:eastAsia="宋体" w:cs="宋体"/>
          <w:color w:val="auto"/>
          <w:u w:val="single"/>
        </w:rPr>
        <w:t xml:space="preserve">  </w:t>
      </w:r>
      <w:r>
        <w:rPr>
          <w:rFonts w:hint="eastAsia" w:ascii="宋体" w:hAnsi="宋体" w:eastAsia="宋体" w:cs="宋体"/>
          <w:color w:val="auto"/>
          <w:u w:val="single"/>
        </w:rPr>
        <w:t>六</w:t>
      </w:r>
      <w:r>
        <w:rPr>
          <w:rFonts w:ascii="宋体" w:hAnsi="宋体" w:eastAsia="宋体" w:cs="宋体"/>
          <w:color w:val="auto"/>
          <w:u w:val="single"/>
        </w:rPr>
        <w:t xml:space="preserve">  </w:t>
      </w:r>
      <w:r>
        <w:rPr>
          <w:rFonts w:ascii="宋体" w:hAnsi="宋体" w:eastAsia="宋体" w:cs="宋体"/>
          <w:color w:val="auto"/>
        </w:rPr>
        <w:t>个月</w:t>
      </w:r>
      <w:r>
        <w:rPr>
          <w:rFonts w:hint="eastAsia" w:ascii="宋体" w:hAnsi="宋体" w:eastAsia="宋体" w:cs="宋体"/>
          <w:color w:val="auto"/>
        </w:rPr>
        <w:t>（</w:t>
      </w:r>
      <w:r>
        <w:rPr>
          <w:rFonts w:ascii="宋体" w:hAnsi="宋体" w:eastAsia="宋体" w:cs="宋体"/>
          <w:color w:val="auto"/>
        </w:rPr>
        <w:t>自应付日起算</w:t>
      </w:r>
      <w:r>
        <w:rPr>
          <w:rFonts w:hint="eastAsia" w:ascii="宋体" w:hAnsi="宋体" w:eastAsia="宋体" w:cs="宋体"/>
          <w:color w:val="auto"/>
        </w:rPr>
        <w:t>）</w:t>
      </w:r>
      <w:r>
        <w:rPr>
          <w:rFonts w:ascii="宋体" w:hAnsi="宋体" w:eastAsia="宋体" w:cs="宋体"/>
          <w:color w:val="auto"/>
        </w:rPr>
        <w:t>后仍未履行支付义务。但因财政支付管理流程导致的支付延期除外。</w:t>
      </w:r>
    </w:p>
    <w:p>
      <w:pPr>
        <w:widowControl w:val="0"/>
        <w:autoSpaceDE/>
        <w:autoSpaceDN/>
        <w:spacing w:line="400" w:lineRule="exact"/>
        <w:ind w:firstLine="420" w:firstLineChars="200"/>
        <w:jc w:val="both"/>
        <w:rPr>
          <w:rFonts w:ascii="宋体" w:hAnsi="宋体" w:eastAsia="宋体" w:cs="宋体"/>
          <w:color w:val="auto"/>
        </w:rPr>
      </w:pPr>
    </w:p>
    <w:p>
      <w:pPr>
        <w:widowControl w:val="0"/>
        <w:autoSpaceDE/>
        <w:autoSpaceDN/>
        <w:spacing w:line="400" w:lineRule="exact"/>
        <w:ind w:firstLine="422" w:firstLineChars="200"/>
        <w:jc w:val="both"/>
        <w:rPr>
          <w:rFonts w:ascii="宋体" w:hAnsi="宋体" w:eastAsia="宋体" w:cs="宋体"/>
          <w:b/>
          <w:bCs/>
          <w:color w:val="auto"/>
        </w:rPr>
      </w:pPr>
      <w:r>
        <w:rPr>
          <w:rFonts w:ascii="宋体" w:hAnsi="宋体" w:eastAsia="宋体" w:cs="宋体"/>
          <w:b/>
          <w:bCs/>
          <w:color w:val="auto"/>
        </w:rPr>
        <w:t>15.1.3.法律变更或政府行为</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如果在本合同生效后，因法律变更及政府行为导致乙方部分或全部不能履行本合同项下主要义务，而这种变化和影响又不以甲方的意志为转移，甲乙双方应尽力就继续履行本合同进行协商，若不能达成一致，则一方可向另一方发出终止意向通知，“终止意向通知发出后三十日内”双方仍协商不成的，本合同自终止意向通知到达对方时终止。</w:t>
      </w:r>
    </w:p>
    <w:p>
      <w:pPr>
        <w:widowControl w:val="0"/>
        <w:autoSpaceDE/>
        <w:autoSpaceDN/>
        <w:spacing w:line="400" w:lineRule="exact"/>
        <w:ind w:firstLine="422" w:firstLineChars="200"/>
        <w:jc w:val="both"/>
        <w:rPr>
          <w:rFonts w:ascii="宋体" w:hAnsi="宋体" w:eastAsia="宋体" w:cs="宋体"/>
          <w:b/>
          <w:bCs/>
          <w:color w:val="auto"/>
        </w:rPr>
      </w:pPr>
      <w:r>
        <w:rPr>
          <w:rFonts w:ascii="宋体" w:hAnsi="宋体" w:eastAsia="宋体" w:cs="宋体"/>
          <w:b/>
          <w:bCs/>
          <w:color w:val="auto"/>
        </w:rPr>
        <w:t>15.1.4.协商一致终止</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在本合同履行期间，由各方协商一致可提前终止本合同。费用结算等问题由各方协商一致。</w:t>
      </w:r>
    </w:p>
    <w:p>
      <w:pPr>
        <w:widowControl w:val="0"/>
        <w:autoSpaceDE/>
        <w:autoSpaceDN/>
        <w:spacing w:line="400" w:lineRule="exact"/>
        <w:ind w:firstLine="422" w:firstLineChars="200"/>
        <w:jc w:val="both"/>
        <w:rPr>
          <w:rFonts w:ascii="宋体" w:hAnsi="宋体" w:eastAsia="宋体" w:cs="宋体"/>
          <w:b/>
          <w:bCs/>
          <w:color w:val="auto"/>
        </w:rPr>
      </w:pPr>
      <w:r>
        <w:rPr>
          <w:rFonts w:ascii="宋体" w:hAnsi="宋体" w:eastAsia="宋体" w:cs="宋体"/>
          <w:b/>
          <w:bCs/>
          <w:color w:val="auto"/>
        </w:rPr>
        <w:t>15.2.双方协商</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15</w:t>
      </w:r>
      <w:r>
        <w:rPr>
          <w:rFonts w:ascii="宋体" w:hAnsi="宋体" w:eastAsia="宋体" w:cs="宋体"/>
          <w:color w:val="auto"/>
        </w:rPr>
        <w:t>.2.1.终止意向通知发出之后，双方应在三十日内协商。</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15</w:t>
      </w:r>
      <w:r>
        <w:rPr>
          <w:rFonts w:ascii="宋体" w:hAnsi="宋体" w:eastAsia="宋体" w:cs="宋体"/>
          <w:color w:val="auto"/>
        </w:rPr>
        <w:t>.2.2.如果双方就将要采取的措施达成一致意见，或者违约行为在指定期限内得到纠正，终止意向通知即自动失效。</w:t>
      </w:r>
    </w:p>
    <w:p>
      <w:pPr>
        <w:widowControl w:val="0"/>
        <w:autoSpaceDE/>
        <w:autoSpaceDN/>
        <w:spacing w:line="400" w:lineRule="exact"/>
        <w:ind w:firstLine="422" w:firstLineChars="200"/>
        <w:jc w:val="both"/>
        <w:rPr>
          <w:rFonts w:ascii="宋体" w:hAnsi="宋体" w:eastAsia="宋体" w:cs="宋体"/>
          <w:b/>
          <w:bCs/>
          <w:color w:val="auto"/>
        </w:rPr>
      </w:pPr>
      <w:r>
        <w:rPr>
          <w:rFonts w:ascii="宋体" w:hAnsi="宋体" w:eastAsia="宋体" w:cs="宋体"/>
          <w:b/>
          <w:bCs/>
          <w:color w:val="auto"/>
        </w:rPr>
        <w:t>15.3.发出终止通知</w:t>
      </w:r>
    </w:p>
    <w:p>
      <w:pPr>
        <w:widowControl w:val="0"/>
        <w:autoSpaceDE/>
        <w:autoSpaceDN/>
        <w:spacing w:line="400" w:lineRule="exact"/>
        <w:ind w:firstLine="420" w:firstLineChars="200"/>
        <w:jc w:val="both"/>
        <w:rPr>
          <w:rFonts w:ascii="宋体" w:hAnsi="宋体" w:eastAsia="宋体" w:cs="宋体"/>
          <w:b/>
          <w:bCs/>
          <w:color w:val="auto"/>
        </w:rPr>
      </w:pPr>
      <w:r>
        <w:rPr>
          <w:rFonts w:ascii="宋体" w:hAnsi="宋体" w:eastAsia="宋体" w:cs="宋体"/>
          <w:color w:val="auto"/>
        </w:rPr>
        <w:t>如终止意向通知发出后，指定期限内违约方仍实施违约行为或违约行为仍未得到纠正，则另一方有权在指定期限届满后合同履约期满前任何时间发出终止本合同的书面通知，本合同自书面通知送达对方之日起终止。</w:t>
      </w:r>
    </w:p>
    <w:p>
      <w:pPr>
        <w:widowControl w:val="0"/>
        <w:autoSpaceDE/>
        <w:autoSpaceDN/>
        <w:spacing w:line="400" w:lineRule="exact"/>
        <w:ind w:firstLine="422" w:firstLineChars="200"/>
        <w:jc w:val="center"/>
        <w:rPr>
          <w:rFonts w:ascii="宋体" w:hAnsi="宋体" w:eastAsia="宋体" w:cs="宋体"/>
          <w:color w:val="auto"/>
        </w:rPr>
      </w:pPr>
      <w:r>
        <w:rPr>
          <w:rFonts w:ascii="宋体" w:hAnsi="宋体" w:eastAsia="宋体" w:cs="宋体"/>
          <w:b/>
          <w:bCs/>
          <w:color w:val="auto"/>
        </w:rPr>
        <w:t>第七章</w:t>
      </w:r>
      <w:r>
        <w:rPr>
          <w:rFonts w:hint="eastAsia" w:ascii="宋体" w:hAnsi="宋体" w:eastAsia="宋体" w:cs="宋体"/>
          <w:b/>
          <w:bCs/>
          <w:color w:val="auto"/>
        </w:rPr>
        <w:t xml:space="preserve"> </w:t>
      </w:r>
      <w:r>
        <w:rPr>
          <w:rFonts w:ascii="宋体" w:hAnsi="宋体" w:eastAsia="宋体" w:cs="宋体"/>
          <w:b/>
          <w:bCs/>
          <w:color w:val="auto"/>
        </w:rPr>
        <w:t>违约处理</w:t>
      </w:r>
    </w:p>
    <w:p>
      <w:pPr>
        <w:widowControl w:val="0"/>
        <w:autoSpaceDE/>
        <w:autoSpaceDN/>
        <w:spacing w:line="400" w:lineRule="exact"/>
        <w:ind w:firstLine="422" w:firstLineChars="200"/>
        <w:jc w:val="both"/>
        <w:rPr>
          <w:rFonts w:ascii="宋体" w:hAnsi="宋体" w:eastAsia="宋体" w:cs="宋体"/>
          <w:b/>
          <w:bCs/>
          <w:color w:val="auto"/>
        </w:rPr>
      </w:pPr>
      <w:r>
        <w:rPr>
          <w:rFonts w:ascii="宋体" w:hAnsi="宋体" w:eastAsia="宋体" w:cs="宋体"/>
          <w:b/>
          <w:bCs/>
          <w:color w:val="auto"/>
        </w:rPr>
        <w:t>16.违约行为认定</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除不可抗力情形外，签订本合同任一方不履行本合同的任一条款，均视为违约。</w:t>
      </w:r>
    </w:p>
    <w:p>
      <w:pPr>
        <w:widowControl w:val="0"/>
        <w:autoSpaceDE/>
        <w:autoSpaceDN/>
        <w:spacing w:line="400" w:lineRule="exact"/>
        <w:ind w:firstLine="422" w:firstLineChars="200"/>
        <w:jc w:val="both"/>
        <w:rPr>
          <w:rFonts w:ascii="宋体" w:hAnsi="宋体" w:eastAsia="宋体" w:cs="宋体"/>
          <w:color w:val="auto"/>
        </w:rPr>
      </w:pPr>
      <w:r>
        <w:rPr>
          <w:rFonts w:ascii="宋体" w:hAnsi="宋体" w:eastAsia="宋体" w:cs="宋体"/>
          <w:b/>
          <w:bCs/>
          <w:color w:val="auto"/>
        </w:rPr>
        <w:t>17.违约责任承担方式</w:t>
      </w:r>
    </w:p>
    <w:p>
      <w:pPr>
        <w:widowControl w:val="0"/>
        <w:autoSpaceDE/>
        <w:autoSpaceDN/>
        <w:spacing w:line="400" w:lineRule="exact"/>
        <w:ind w:firstLine="422" w:firstLineChars="200"/>
        <w:jc w:val="both"/>
        <w:rPr>
          <w:rFonts w:ascii="宋体" w:hAnsi="宋体" w:eastAsia="宋体" w:cs="宋体"/>
          <w:b/>
          <w:bCs/>
          <w:color w:val="auto"/>
        </w:rPr>
      </w:pPr>
      <w:r>
        <w:rPr>
          <w:rFonts w:ascii="宋体" w:hAnsi="宋体" w:eastAsia="宋体" w:cs="宋体"/>
          <w:b/>
          <w:bCs/>
          <w:color w:val="auto"/>
        </w:rPr>
        <w:t>17.1.继续履行</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守约方有权暂时停止履行义务，并要求违约方继续履行本合同，待违约方纠正违约行为后恢复履行；守约方根据此款规定暂停履行义务不构成违约。</w:t>
      </w:r>
    </w:p>
    <w:p>
      <w:pPr>
        <w:widowControl w:val="0"/>
        <w:autoSpaceDE/>
        <w:autoSpaceDN/>
        <w:spacing w:line="400" w:lineRule="exact"/>
        <w:ind w:firstLine="422" w:firstLineChars="200"/>
        <w:jc w:val="both"/>
        <w:rPr>
          <w:rFonts w:ascii="宋体" w:hAnsi="宋体" w:eastAsia="宋体" w:cs="宋体"/>
          <w:b/>
          <w:bCs/>
          <w:color w:val="auto"/>
        </w:rPr>
      </w:pPr>
      <w:r>
        <w:rPr>
          <w:rFonts w:ascii="宋体" w:hAnsi="宋体" w:eastAsia="宋体" w:cs="宋体"/>
          <w:b/>
          <w:bCs/>
          <w:color w:val="auto"/>
        </w:rPr>
        <w:t>17.2.赔偿</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任何一方有权获得因另一方违约而使该方遭受的任何损失、支出和费用</w:t>
      </w:r>
      <w:r>
        <w:rPr>
          <w:rFonts w:hint="eastAsia" w:ascii="宋体" w:hAnsi="宋体" w:eastAsia="宋体" w:cs="宋体"/>
          <w:color w:val="auto"/>
        </w:rPr>
        <w:t>（</w:t>
      </w:r>
      <w:r>
        <w:rPr>
          <w:rFonts w:ascii="宋体" w:hAnsi="宋体" w:eastAsia="宋体" w:cs="宋体"/>
          <w:color w:val="auto"/>
        </w:rPr>
        <w:t>包括但不限于评估费、鉴定费、律师费、诉讼费</w:t>
      </w:r>
      <w:r>
        <w:rPr>
          <w:rFonts w:hint="eastAsia" w:ascii="宋体" w:hAnsi="宋体" w:eastAsia="宋体" w:cs="宋体"/>
          <w:color w:val="auto"/>
        </w:rPr>
        <w:t>）</w:t>
      </w:r>
      <w:r>
        <w:rPr>
          <w:rFonts w:ascii="宋体" w:hAnsi="宋体" w:eastAsia="宋体" w:cs="宋体"/>
          <w:color w:val="auto"/>
        </w:rPr>
        <w:t>的赔偿，该项赔偿由违约方支付。</w:t>
      </w:r>
    </w:p>
    <w:p>
      <w:pPr>
        <w:widowControl w:val="0"/>
        <w:autoSpaceDE/>
        <w:autoSpaceDN/>
        <w:spacing w:line="400" w:lineRule="exact"/>
        <w:ind w:firstLine="422" w:firstLineChars="200"/>
        <w:jc w:val="both"/>
        <w:rPr>
          <w:rFonts w:ascii="宋体" w:hAnsi="宋体" w:eastAsia="宋体" w:cs="宋体"/>
          <w:b/>
          <w:bCs/>
          <w:color w:val="auto"/>
        </w:rPr>
      </w:pPr>
      <w:r>
        <w:rPr>
          <w:rFonts w:ascii="宋体" w:hAnsi="宋体" w:eastAsia="宋体" w:cs="宋体"/>
          <w:b/>
          <w:bCs/>
          <w:color w:val="auto"/>
        </w:rPr>
        <w:t>17.3.不减免和影响的事项</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17.3.1.违约方对违约责任的承担并不能减免其在本合同项下的其他任何义务。</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17.3.2.双方获得上述违约赔偿的权利不影响其在本合同项下的终止合同权利。</w:t>
      </w:r>
    </w:p>
    <w:p>
      <w:pPr>
        <w:widowControl w:val="0"/>
        <w:autoSpaceDE/>
        <w:autoSpaceDN/>
        <w:spacing w:line="400" w:lineRule="exact"/>
        <w:ind w:firstLine="422" w:firstLineChars="200"/>
        <w:jc w:val="both"/>
        <w:rPr>
          <w:rFonts w:ascii="宋体" w:hAnsi="宋体" w:eastAsia="宋体" w:cs="宋体"/>
          <w:color w:val="auto"/>
        </w:rPr>
      </w:pPr>
      <w:r>
        <w:rPr>
          <w:rFonts w:ascii="宋体" w:hAnsi="宋体" w:eastAsia="宋体" w:cs="宋体"/>
          <w:b/>
          <w:bCs/>
          <w:color w:val="auto"/>
        </w:rPr>
        <w:t>18.违约赔偿责任</w:t>
      </w:r>
    </w:p>
    <w:p>
      <w:pPr>
        <w:widowControl w:val="0"/>
        <w:autoSpaceDE/>
        <w:autoSpaceDN/>
        <w:spacing w:line="400" w:lineRule="exact"/>
        <w:ind w:firstLine="422" w:firstLineChars="200"/>
        <w:jc w:val="both"/>
        <w:rPr>
          <w:rFonts w:ascii="宋体" w:hAnsi="宋体" w:eastAsia="宋体" w:cs="宋体"/>
          <w:b/>
          <w:bCs/>
          <w:color w:val="auto"/>
        </w:rPr>
      </w:pPr>
      <w:r>
        <w:rPr>
          <w:rFonts w:ascii="宋体" w:hAnsi="宋体" w:eastAsia="宋体" w:cs="宋体"/>
          <w:b/>
          <w:bCs/>
          <w:color w:val="auto"/>
        </w:rPr>
        <w:t>18.1.甲方违约赔偿责任</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18.1.1.甲方未按照本合同约定</w:t>
      </w:r>
      <w:r>
        <w:rPr>
          <w:rFonts w:hint="eastAsia" w:ascii="宋体" w:hAnsi="宋体" w:eastAsia="宋体" w:cs="宋体"/>
          <w:color w:val="auto"/>
        </w:rPr>
        <w:t>及服务评价结果确认的金额</w:t>
      </w:r>
      <w:r>
        <w:rPr>
          <w:rFonts w:ascii="宋体" w:hAnsi="宋体" w:eastAsia="宋体" w:cs="宋体"/>
          <w:color w:val="auto"/>
        </w:rPr>
        <w:t>，及时向乙方支付相应的合同金额，则乙方有权向甲方发出书面催告，如甲方在收到书面催告通知后的</w:t>
      </w:r>
      <w:r>
        <w:rPr>
          <w:rFonts w:ascii="宋体" w:hAnsi="宋体" w:eastAsia="宋体" w:cs="宋体"/>
          <w:color w:val="auto"/>
          <w:u w:val="single"/>
        </w:rPr>
        <w:t xml:space="preserve">  </w:t>
      </w:r>
      <w:r>
        <w:rPr>
          <w:rFonts w:hint="eastAsia" w:ascii="宋体" w:hAnsi="宋体" w:eastAsia="宋体" w:cs="宋体"/>
          <w:color w:val="auto"/>
          <w:u w:val="single"/>
        </w:rPr>
        <w:t>三十</w:t>
      </w:r>
      <w:r>
        <w:rPr>
          <w:rFonts w:ascii="宋体" w:hAnsi="宋体" w:eastAsia="宋体" w:cs="宋体"/>
          <w:color w:val="auto"/>
          <w:u w:val="single"/>
        </w:rPr>
        <w:t xml:space="preserve">  </w:t>
      </w:r>
      <w:r>
        <w:rPr>
          <w:rFonts w:ascii="宋体" w:hAnsi="宋体" w:eastAsia="宋体" w:cs="宋体"/>
          <w:color w:val="auto"/>
        </w:rPr>
        <w:t>日内仍未能支付的，则甲方除应支付应付未付的合同金额外，还应自收到书面催告通知后第</w:t>
      </w:r>
      <w:r>
        <w:rPr>
          <w:rFonts w:ascii="宋体" w:hAnsi="宋体" w:eastAsia="宋体" w:cs="宋体"/>
          <w:color w:val="auto"/>
          <w:u w:val="single"/>
        </w:rPr>
        <w:t xml:space="preserve">  </w:t>
      </w:r>
      <w:r>
        <w:rPr>
          <w:rFonts w:hint="eastAsia" w:ascii="宋体" w:hAnsi="宋体" w:eastAsia="宋体" w:cs="宋体"/>
          <w:color w:val="auto"/>
          <w:u w:val="single"/>
        </w:rPr>
        <w:t>三十一</w:t>
      </w:r>
      <w:r>
        <w:rPr>
          <w:rFonts w:ascii="宋体" w:hAnsi="宋体" w:eastAsia="宋体" w:cs="宋体"/>
          <w:color w:val="auto"/>
          <w:u w:val="single"/>
        </w:rPr>
        <w:t xml:space="preserve"> </w:t>
      </w:r>
      <w:r>
        <w:rPr>
          <w:rFonts w:ascii="宋体" w:hAnsi="宋体" w:eastAsia="宋体" w:cs="宋体"/>
          <w:color w:val="auto"/>
        </w:rPr>
        <w:t>日起每日按照应付未付金额</w:t>
      </w:r>
      <w:r>
        <w:rPr>
          <w:rFonts w:hint="eastAsia" w:ascii="宋体" w:hAnsi="宋体" w:eastAsia="宋体" w:cs="宋体"/>
          <w:color w:val="auto"/>
        </w:rPr>
        <w:t xml:space="preserve"> </w:t>
      </w:r>
      <w:r>
        <w:rPr>
          <w:rFonts w:hint="eastAsia" w:ascii="宋体" w:hAnsi="宋体" w:eastAsia="宋体" w:cs="宋体"/>
          <w:color w:val="auto"/>
          <w:u w:val="single"/>
        </w:rPr>
        <w:t>1</w:t>
      </w:r>
      <w:r>
        <w:rPr>
          <w:rFonts w:ascii="Lucida Sans Unicode" w:hAnsi="Lucida Sans Unicode" w:cs="Lucida Sans Unicode" w:eastAsiaTheme="minorEastAsia"/>
          <w:color w:val="auto"/>
          <w:u w:val="single"/>
        </w:rPr>
        <w:t>‱</w:t>
      </w:r>
      <w:r>
        <w:rPr>
          <w:rFonts w:ascii="宋体" w:hAnsi="宋体" w:eastAsia="宋体" w:cs="宋体"/>
          <w:color w:val="auto"/>
          <w:u w:val="single"/>
        </w:rPr>
        <w:t xml:space="preserve"> </w:t>
      </w:r>
      <w:r>
        <w:rPr>
          <w:rFonts w:ascii="宋体" w:hAnsi="宋体" w:eastAsia="宋体" w:cs="宋体"/>
          <w:color w:val="auto"/>
        </w:rPr>
        <w:t>的数额向乙方支付违约金。但因财政支付管理流程导致的支付延期除外。</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18.1.2.付款时间为甲方向财政部门提出支付申请的时间，而非款项实际到达乙方账户的时间。如因政府财政支付流程导致的支付延期，甲方不承担责任，也不能作为乙方延迟履行或不履行合同义务的抗辩理由。</w:t>
      </w:r>
    </w:p>
    <w:p>
      <w:pPr>
        <w:widowControl w:val="0"/>
        <w:autoSpaceDE/>
        <w:autoSpaceDN/>
        <w:spacing w:line="400" w:lineRule="exact"/>
        <w:ind w:firstLine="420" w:firstLineChars="200"/>
        <w:jc w:val="both"/>
        <w:rPr>
          <w:rFonts w:ascii="宋体" w:hAnsi="宋体" w:eastAsia="宋体" w:cs="宋体"/>
          <w:b/>
          <w:bCs/>
          <w:color w:val="auto"/>
        </w:rPr>
      </w:pPr>
      <w:r>
        <w:rPr>
          <w:rFonts w:hint="eastAsia" w:ascii="宋体" w:hAnsi="宋体" w:eastAsia="宋体" w:cs="宋体"/>
          <w:color w:val="auto"/>
        </w:rPr>
        <w:t>18.1.3.</w:t>
      </w:r>
      <w:r>
        <w:rPr>
          <w:rFonts w:ascii="宋体" w:hAnsi="宋体" w:eastAsia="宋体" w:cs="宋体"/>
          <w:color w:val="auto"/>
        </w:rPr>
        <w:t>甲方支付的违约金和赔偿金总额不超过本合同金额的</w:t>
      </w:r>
      <w:r>
        <w:rPr>
          <w:rFonts w:ascii="宋体" w:hAnsi="宋体" w:eastAsia="宋体" w:cs="宋体"/>
          <w:color w:val="auto"/>
          <w:u w:val="single"/>
        </w:rPr>
        <w:t xml:space="preserve"> 3 </w:t>
      </w:r>
      <w:r>
        <w:rPr>
          <w:rFonts w:hint="eastAsia" w:ascii="宋体" w:hAnsi="宋体" w:eastAsia="宋体" w:cs="宋体"/>
          <w:color w:val="auto"/>
          <w:u w:val="single"/>
        </w:rPr>
        <w:t>％</w:t>
      </w:r>
      <w:r>
        <w:rPr>
          <w:rFonts w:ascii="宋体" w:hAnsi="宋体" w:eastAsia="宋体" w:cs="宋体"/>
          <w:color w:val="auto"/>
        </w:rPr>
        <w:t>。</w:t>
      </w:r>
    </w:p>
    <w:p>
      <w:pPr>
        <w:widowControl w:val="0"/>
        <w:autoSpaceDE/>
        <w:autoSpaceDN/>
        <w:spacing w:line="400" w:lineRule="exact"/>
        <w:ind w:firstLine="422" w:firstLineChars="200"/>
        <w:jc w:val="both"/>
        <w:rPr>
          <w:rFonts w:ascii="宋体" w:hAnsi="宋体" w:eastAsia="宋体" w:cs="宋体"/>
          <w:color w:val="auto"/>
        </w:rPr>
      </w:pPr>
      <w:r>
        <w:rPr>
          <w:rFonts w:ascii="宋体" w:hAnsi="宋体" w:eastAsia="宋体" w:cs="宋体"/>
          <w:b/>
          <w:bCs/>
          <w:color w:val="auto"/>
        </w:rPr>
        <w:t>18.2.乙方违约赔偿责任</w:t>
      </w:r>
    </w:p>
    <w:p>
      <w:pPr>
        <w:widowControl w:val="0"/>
        <w:autoSpaceDE/>
        <w:autoSpaceDN/>
        <w:spacing w:line="400" w:lineRule="exact"/>
        <w:ind w:firstLine="422" w:firstLineChars="200"/>
        <w:jc w:val="both"/>
        <w:rPr>
          <w:rFonts w:ascii="宋体" w:hAnsi="宋体" w:eastAsia="宋体" w:cs="宋体"/>
          <w:b/>
          <w:bCs/>
          <w:color w:val="auto"/>
        </w:rPr>
      </w:pPr>
      <w:r>
        <w:rPr>
          <w:rFonts w:ascii="宋体" w:hAnsi="宋体" w:eastAsia="宋体" w:cs="宋体"/>
          <w:b/>
          <w:bCs/>
          <w:color w:val="auto"/>
        </w:rPr>
        <w:t>18.2.1.服务</w:t>
      </w:r>
      <w:r>
        <w:rPr>
          <w:rFonts w:hint="eastAsia" w:ascii="宋体" w:hAnsi="宋体" w:eastAsia="宋体" w:cs="宋体"/>
          <w:b/>
          <w:bCs/>
          <w:color w:val="auto"/>
        </w:rPr>
        <w:t>违约责任</w:t>
      </w:r>
    </w:p>
    <w:p>
      <w:pPr>
        <w:widowControl w:val="0"/>
        <w:autoSpaceDE/>
        <w:autoSpaceDN/>
        <w:spacing w:line="400" w:lineRule="exact"/>
        <w:ind w:firstLine="420" w:firstLineChars="200"/>
        <w:jc w:val="both"/>
        <w:rPr>
          <w:rFonts w:ascii="宋体" w:hAnsi="宋体" w:eastAsia="宋体" w:cs="宋体"/>
          <w:color w:val="auto"/>
          <w:u w:val="single"/>
        </w:rPr>
      </w:pPr>
      <w:r>
        <w:rPr>
          <w:rFonts w:hint="eastAsia" w:ascii="宋体" w:hAnsi="宋体" w:eastAsia="宋体" w:cs="宋体"/>
          <w:color w:val="auto"/>
        </w:rPr>
        <w:t>18.2.1.1.乙方无正当理由未能够按运维（服务）详细内容约定提供服务，乙方应向甲方出具书面文件说明情况，并按期整改。如乙方整改仍不符合运维（服务）详细内容的约定提供服务达</w:t>
      </w:r>
      <w:r>
        <w:rPr>
          <w:rFonts w:hint="eastAsia" w:ascii="宋体" w:hAnsi="宋体" w:eastAsia="宋体" w:cs="宋体"/>
          <w:color w:val="auto"/>
          <w:u w:val="single"/>
        </w:rPr>
        <w:t xml:space="preserve">   </w:t>
      </w:r>
      <w:r>
        <w:rPr>
          <w:rFonts w:hint="eastAsia" w:ascii="宋体" w:hAnsi="宋体" w:eastAsia="宋体" w:cs="宋体"/>
          <w:color w:val="auto"/>
        </w:rPr>
        <w:t>日以上，甲方有权单方解除合同，乙方除应向甲方退还所有已经支付的款项外，还应额外赔偿因此给甲方造成的直接经济损失（包括但不限于守约方的直接经济损失、预期可得利益损失以及为实现债权而支出的律师费、保全费、诉讼费、公证费、鉴定费、调查费等一切费用）。直接损失难以认定的，乙方应付违约金不应低于合同总金额的</w:t>
      </w:r>
      <w:r>
        <w:rPr>
          <w:rFonts w:hint="eastAsia" w:ascii="宋体" w:hAnsi="宋体" w:eastAsia="宋体" w:cs="宋体"/>
          <w:color w:val="auto"/>
          <w:u w:val="single"/>
        </w:rPr>
        <w:t xml:space="preserve"> 10</w:t>
      </w:r>
      <w:r>
        <w:rPr>
          <w:rFonts w:hint="eastAsia" w:ascii="宋体" w:hAnsi="宋体" w:eastAsia="宋体" w:cs="宋体"/>
          <w:color w:val="auto"/>
        </w:rPr>
        <w:t>％。</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18.2.1.2.乙方服务期限内须严格遵守服务质量承诺及相关管理规定确保服务质量，对于违反服务质量承诺和服务水平约定造成服务质量下降的，或因其自身原因导致甲方产生重大事故的，乙方应向甲方承担相应的违约责任。</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18.2.1.3.根据甲方评价结果，乙方提供的服务达不到甲方服务标准的，甲方有权要求乙方整改，并由乙方承担产生的费用。</w:t>
      </w:r>
      <w:r>
        <w:rPr>
          <w:rFonts w:hint="eastAsia" w:ascii="宋体" w:hAnsi="宋体" w:eastAsia="宋体" w:cs="宋体"/>
          <w:color w:val="auto"/>
          <w:lang w:bidi="ar"/>
        </w:rPr>
        <w:t>乙方在甲方指定期限内拒绝整改或整改后仍不符合要求的，甲方有权解除合同，并额外赔偿因此给甲方造成的直接经济损失</w:t>
      </w:r>
      <w:r>
        <w:rPr>
          <w:rFonts w:hint="eastAsia" w:ascii="宋体" w:hAnsi="宋体" w:eastAsia="宋体" w:cs="宋体"/>
          <w:color w:val="auto"/>
        </w:rPr>
        <w:t>（包括但不限于守约方的直接经济损失、预期可得利益损失以及为实现债权而支出的律师费、保全费、诉讼费、公证费、鉴定费、调查费等一切费用）。直接损失难以认定的，乙方应付违约金不应低于合同总金额的</w:t>
      </w:r>
      <w:r>
        <w:rPr>
          <w:rFonts w:hint="eastAsia" w:ascii="宋体" w:hAnsi="宋体" w:eastAsia="宋体" w:cs="宋体"/>
          <w:color w:val="auto"/>
          <w:u w:val="single"/>
        </w:rPr>
        <w:t>10</w:t>
      </w:r>
      <w:r>
        <w:rPr>
          <w:rFonts w:hint="eastAsia" w:ascii="宋体" w:hAnsi="宋体" w:eastAsia="宋体" w:cs="宋体"/>
          <w:color w:val="auto"/>
        </w:rPr>
        <w:t>％。</w:t>
      </w:r>
    </w:p>
    <w:p>
      <w:pPr>
        <w:widowControl w:val="0"/>
        <w:autoSpaceDE/>
        <w:autoSpaceDN/>
        <w:spacing w:line="400" w:lineRule="exact"/>
        <w:ind w:firstLine="422" w:firstLineChars="200"/>
        <w:jc w:val="both"/>
        <w:rPr>
          <w:rFonts w:ascii="宋体" w:hAnsi="宋体" w:eastAsia="宋体" w:cs="宋体"/>
          <w:b/>
          <w:bCs/>
          <w:color w:val="auto"/>
        </w:rPr>
      </w:pPr>
      <w:r>
        <w:rPr>
          <w:rFonts w:ascii="宋体" w:hAnsi="宋体" w:eastAsia="宋体" w:cs="宋体"/>
          <w:b/>
          <w:bCs/>
          <w:color w:val="auto"/>
        </w:rPr>
        <w:t>18.2.</w:t>
      </w:r>
      <w:r>
        <w:rPr>
          <w:rFonts w:hint="eastAsia" w:ascii="宋体" w:hAnsi="宋体" w:eastAsia="宋体" w:cs="宋体"/>
          <w:b/>
          <w:bCs/>
          <w:color w:val="auto"/>
        </w:rPr>
        <w:t>2</w:t>
      </w:r>
      <w:r>
        <w:rPr>
          <w:rFonts w:ascii="宋体" w:hAnsi="宋体" w:eastAsia="宋体" w:cs="宋体"/>
          <w:b/>
          <w:bCs/>
          <w:color w:val="auto"/>
        </w:rPr>
        <w:t>.保密违约责任</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乙方违反本合同保密条款的，应承担违约责任。如果给甲方造成经济损失，乙方应赔偿甲方的直接经济损失及承担甲方因此而支出的一切合理费用</w:t>
      </w:r>
      <w:r>
        <w:rPr>
          <w:rFonts w:hint="eastAsia" w:ascii="宋体" w:hAnsi="宋体" w:eastAsia="宋体" w:cs="宋体"/>
          <w:color w:val="auto"/>
        </w:rPr>
        <w:t>（</w:t>
      </w:r>
      <w:r>
        <w:rPr>
          <w:rFonts w:ascii="宋体" w:hAnsi="宋体" w:eastAsia="宋体" w:cs="宋体"/>
          <w:color w:val="auto"/>
        </w:rPr>
        <w:t>包括但不限于律师费、案件受理费、执行费、差旅费等</w:t>
      </w:r>
      <w:r>
        <w:rPr>
          <w:rFonts w:hint="eastAsia" w:ascii="宋体" w:hAnsi="宋体" w:eastAsia="宋体" w:cs="宋体"/>
          <w:color w:val="auto"/>
        </w:rPr>
        <w:t>）；</w:t>
      </w:r>
      <w:r>
        <w:rPr>
          <w:rFonts w:ascii="宋体" w:hAnsi="宋体" w:eastAsia="宋体" w:cs="宋体"/>
          <w:color w:val="auto"/>
        </w:rPr>
        <w:t>如果因乙方恶意泄露信息资料，给甲方造成严重后果的，除应赔偿甲方的直接经济损失及承担甲方因此而支出的一切合理费用外，甲方将通过法律手段追究乙方责任。</w:t>
      </w:r>
      <w:r>
        <w:rPr>
          <w:rFonts w:hint="eastAsia" w:ascii="宋体" w:hAnsi="宋体" w:eastAsia="宋体" w:cs="宋体"/>
          <w:color w:val="auto"/>
        </w:rPr>
        <w:t>构成犯罪的，甲方有权移交相关部门。</w:t>
      </w:r>
    </w:p>
    <w:p>
      <w:pPr>
        <w:widowControl w:val="0"/>
        <w:autoSpaceDE/>
        <w:autoSpaceDN/>
        <w:spacing w:line="400" w:lineRule="exact"/>
        <w:ind w:firstLine="422" w:firstLineChars="200"/>
        <w:jc w:val="both"/>
        <w:rPr>
          <w:rFonts w:ascii="宋体" w:hAnsi="宋体" w:eastAsia="宋体" w:cs="宋体"/>
          <w:b/>
          <w:bCs/>
          <w:color w:val="auto"/>
        </w:rPr>
      </w:pPr>
      <w:r>
        <w:rPr>
          <w:rFonts w:ascii="宋体" w:hAnsi="宋体" w:eastAsia="宋体" w:cs="宋体"/>
          <w:b/>
          <w:bCs/>
          <w:color w:val="auto"/>
        </w:rPr>
        <w:t>18.2.</w:t>
      </w:r>
      <w:r>
        <w:rPr>
          <w:rFonts w:hint="eastAsia" w:ascii="宋体" w:hAnsi="宋体" w:eastAsia="宋体" w:cs="宋体"/>
          <w:b/>
          <w:bCs/>
          <w:color w:val="auto"/>
        </w:rPr>
        <w:t>3</w:t>
      </w:r>
      <w:r>
        <w:rPr>
          <w:rFonts w:ascii="宋体" w:hAnsi="宋体" w:eastAsia="宋体" w:cs="宋体"/>
          <w:b/>
          <w:bCs/>
          <w:color w:val="auto"/>
        </w:rPr>
        <w:t>.其他违约责任</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18</w:t>
      </w:r>
      <w:r>
        <w:rPr>
          <w:rFonts w:ascii="宋体" w:hAnsi="宋体" w:eastAsia="宋体" w:cs="宋体"/>
          <w:color w:val="auto"/>
        </w:rPr>
        <w:t>.2.</w:t>
      </w:r>
      <w:r>
        <w:rPr>
          <w:rFonts w:hint="eastAsia" w:ascii="宋体" w:hAnsi="宋体" w:eastAsia="宋体" w:cs="宋体"/>
          <w:color w:val="auto"/>
        </w:rPr>
        <w:t>3</w:t>
      </w:r>
      <w:r>
        <w:rPr>
          <w:rFonts w:ascii="宋体" w:hAnsi="宋体" w:eastAsia="宋体" w:cs="宋体"/>
          <w:color w:val="auto"/>
        </w:rPr>
        <w:t>.1.乙方违反约定，</w:t>
      </w:r>
      <w:r>
        <w:rPr>
          <w:rFonts w:ascii="宋体" w:hAnsi="宋体" w:eastAsia="宋体" w:cs="宋体"/>
          <w:color w:val="auto"/>
        </w:rPr>
        <w:t>应当</w:t>
      </w:r>
      <w:r>
        <w:rPr>
          <w:rFonts w:hint="eastAsia" w:ascii="宋体" w:hAnsi="宋体" w:eastAsia="宋体" w:cs="宋体"/>
          <w:color w:val="auto"/>
        </w:rPr>
        <w:t>按照</w:t>
      </w:r>
      <w:r>
        <w:rPr>
          <w:rFonts w:hint="eastAsia" w:ascii="宋体" w:hAnsi="宋体" w:eastAsia="宋体" w:cs="宋体"/>
          <w:color w:val="auto"/>
        </w:rPr>
        <w:t>违约金或损失赔偿额</w:t>
      </w:r>
      <w:r>
        <w:rPr>
          <w:rFonts w:ascii="宋体" w:hAnsi="宋体" w:eastAsia="宋体" w:cs="宋体"/>
          <w:color w:val="auto"/>
        </w:rPr>
        <w:t>的计算方法</w:t>
      </w:r>
      <w:r>
        <w:rPr>
          <w:rFonts w:hint="eastAsia" w:ascii="宋体" w:hAnsi="宋体" w:eastAsia="宋体" w:cs="宋体"/>
          <w:color w:val="auto"/>
        </w:rPr>
        <w:t>支付</w:t>
      </w:r>
      <w:r>
        <w:rPr>
          <w:rFonts w:ascii="宋体" w:hAnsi="宋体" w:eastAsia="宋体" w:cs="宋体"/>
          <w:color w:val="auto"/>
        </w:rPr>
        <w:t>。</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18</w:t>
      </w:r>
      <w:r>
        <w:rPr>
          <w:rFonts w:ascii="宋体" w:hAnsi="宋体" w:eastAsia="宋体" w:cs="宋体"/>
          <w:color w:val="auto"/>
        </w:rPr>
        <w:t>.2.</w:t>
      </w:r>
      <w:r>
        <w:rPr>
          <w:rFonts w:hint="eastAsia" w:ascii="宋体" w:hAnsi="宋体" w:eastAsia="宋体" w:cs="宋体"/>
          <w:color w:val="auto"/>
        </w:rPr>
        <w:t>3</w:t>
      </w:r>
      <w:r>
        <w:rPr>
          <w:rFonts w:ascii="宋体" w:hAnsi="宋体" w:eastAsia="宋体" w:cs="宋体"/>
          <w:color w:val="auto"/>
        </w:rPr>
        <w:t>.2.</w:t>
      </w:r>
      <w:r>
        <w:rPr>
          <w:rFonts w:hint="eastAsia" w:ascii="宋体" w:hAnsi="宋体" w:eastAsia="宋体" w:cs="宋体"/>
          <w:color w:val="auto"/>
        </w:rPr>
        <w:t>如发生前款约定外的违约事项，给甲方或第三人造成损失的，</w:t>
      </w:r>
      <w:r>
        <w:rPr>
          <w:rFonts w:ascii="宋体" w:hAnsi="宋体" w:eastAsia="宋体" w:cs="宋体"/>
          <w:color w:val="auto"/>
        </w:rPr>
        <w:t>乙方</w:t>
      </w:r>
      <w:r>
        <w:rPr>
          <w:rFonts w:hint="eastAsia" w:ascii="宋体" w:hAnsi="宋体" w:eastAsia="宋体" w:cs="宋体"/>
          <w:color w:val="auto"/>
        </w:rPr>
        <w:t>应承担全部赔偿责任，应额外赔偿因此给甲方造成的直接经济损失（包括但不限于守约方的直接经济损失、预期可得利益损失以及为实现债权而支出的律师费、保全费、诉讼费、公证费、鉴定费、调查费等一切费用）。直接损失难以认定的，乙方应付违约金不应低于合同总金额的  10  %。</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18.2.3.3.如进行转包或分包，甲方有权立即解除合同并要求乙方承担违约责任，违约金为本合同总金额的20%。若乙方私自转包、分包的行为给甲方或其他第三方造成损失的，由乙方承担全部赔偿责任。</w:t>
      </w:r>
    </w:p>
    <w:p>
      <w:pPr>
        <w:widowControl w:val="0"/>
        <w:autoSpaceDE/>
        <w:autoSpaceDN/>
        <w:spacing w:line="400" w:lineRule="exact"/>
        <w:jc w:val="both"/>
        <w:rPr>
          <w:rFonts w:ascii="宋体" w:hAnsi="宋体" w:eastAsia="宋体" w:cs="宋体"/>
          <w:color w:val="auto"/>
        </w:rPr>
      </w:pPr>
    </w:p>
    <w:p>
      <w:pPr>
        <w:widowControl w:val="0"/>
        <w:autoSpaceDE/>
        <w:autoSpaceDN/>
        <w:spacing w:line="400" w:lineRule="exact"/>
        <w:ind w:firstLine="422" w:firstLineChars="200"/>
        <w:jc w:val="center"/>
        <w:rPr>
          <w:rFonts w:ascii="宋体" w:hAnsi="宋体" w:eastAsia="宋体" w:cs="宋体"/>
          <w:color w:val="auto"/>
        </w:rPr>
      </w:pPr>
      <w:r>
        <w:rPr>
          <w:rFonts w:ascii="宋体" w:hAnsi="宋体" w:eastAsia="宋体" w:cs="宋体"/>
          <w:b/>
          <w:bCs/>
          <w:color w:val="auto"/>
        </w:rPr>
        <w:t>第八章</w:t>
      </w:r>
      <w:r>
        <w:rPr>
          <w:rFonts w:hint="eastAsia" w:ascii="宋体" w:hAnsi="宋体" w:eastAsia="宋体" w:cs="宋体"/>
          <w:b/>
          <w:bCs/>
          <w:color w:val="auto"/>
        </w:rPr>
        <w:t xml:space="preserve"> </w:t>
      </w:r>
      <w:r>
        <w:rPr>
          <w:rFonts w:ascii="宋体" w:hAnsi="宋体" w:eastAsia="宋体" w:cs="宋体"/>
          <w:b/>
          <w:bCs/>
          <w:color w:val="auto"/>
        </w:rPr>
        <w:t>争议解决</w:t>
      </w:r>
    </w:p>
    <w:p>
      <w:pPr>
        <w:widowControl w:val="0"/>
        <w:autoSpaceDE/>
        <w:autoSpaceDN/>
        <w:spacing w:line="400" w:lineRule="exact"/>
        <w:ind w:firstLine="422" w:firstLineChars="200"/>
        <w:jc w:val="both"/>
        <w:rPr>
          <w:rFonts w:ascii="宋体" w:hAnsi="宋体" w:eastAsia="宋体" w:cs="宋体"/>
          <w:b/>
          <w:bCs/>
          <w:color w:val="auto"/>
        </w:rPr>
      </w:pPr>
      <w:r>
        <w:rPr>
          <w:rFonts w:ascii="宋体" w:hAnsi="宋体" w:eastAsia="宋体" w:cs="宋体"/>
          <w:b/>
          <w:bCs/>
          <w:color w:val="auto"/>
        </w:rPr>
        <w:t>19.争议解决方式</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19.1.因履行合同所发生的一切争议，双方应友好协商解决，协商不成的，按下列第</w:t>
      </w:r>
      <w:r>
        <w:rPr>
          <w:rFonts w:hint="eastAsia" w:ascii="宋体" w:hAnsi="宋体" w:eastAsia="宋体" w:cs="宋体"/>
          <w:color w:val="auto"/>
          <w:u w:val="single"/>
        </w:rPr>
        <w:t xml:space="preserve">   </w:t>
      </w:r>
      <w:r>
        <w:rPr>
          <w:rFonts w:ascii="宋体" w:hAnsi="宋体" w:eastAsia="宋体" w:cs="宋体"/>
          <w:color w:val="auto"/>
        </w:rPr>
        <w:t>种方式解决：</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w:t>
      </w:r>
      <w:r>
        <w:rPr>
          <w:rFonts w:ascii="宋体" w:hAnsi="宋体" w:eastAsia="宋体" w:cs="宋体"/>
          <w:color w:val="auto"/>
        </w:rPr>
        <w:t>1</w:t>
      </w:r>
      <w:r>
        <w:rPr>
          <w:rFonts w:hint="eastAsia" w:ascii="宋体" w:hAnsi="宋体" w:eastAsia="宋体" w:cs="宋体"/>
          <w:color w:val="auto"/>
        </w:rPr>
        <w:t>）</w:t>
      </w:r>
      <w:r>
        <w:rPr>
          <w:rFonts w:ascii="宋体" w:hAnsi="宋体" w:eastAsia="宋体" w:cs="宋体"/>
          <w:color w:val="auto"/>
        </w:rPr>
        <w:t>向</w:t>
      </w:r>
      <w:r>
        <w:rPr>
          <w:rFonts w:hint="eastAsia" w:ascii="宋体" w:hAnsi="宋体" w:eastAsia="宋体" w:cs="宋体"/>
          <w:color w:val="auto"/>
          <w:lang w:val="zh-CN"/>
        </w:rPr>
        <w:t>合同履行地（签订地）仲裁机关</w:t>
      </w:r>
      <w:r>
        <w:rPr>
          <w:rFonts w:hint="eastAsia" w:ascii="宋体" w:hAnsi="宋体" w:eastAsia="宋体" w:cs="宋体"/>
          <w:color w:val="auto"/>
        </w:rPr>
        <w:t>提交仲裁，</w:t>
      </w:r>
      <w:r>
        <w:rPr>
          <w:rFonts w:ascii="宋体" w:hAnsi="宋体" w:eastAsia="宋体" w:cs="宋体"/>
          <w:color w:val="auto"/>
        </w:rPr>
        <w:t>仲裁裁决为终局裁决；</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w:t>
      </w:r>
      <w:r>
        <w:rPr>
          <w:rFonts w:ascii="宋体" w:hAnsi="宋体" w:eastAsia="宋体" w:cs="宋体"/>
          <w:color w:val="auto"/>
        </w:rPr>
        <w:t>2</w:t>
      </w:r>
      <w:r>
        <w:rPr>
          <w:rFonts w:hint="eastAsia" w:ascii="宋体" w:hAnsi="宋体" w:eastAsia="宋体" w:cs="宋体"/>
          <w:color w:val="auto"/>
        </w:rPr>
        <w:t>）</w:t>
      </w:r>
      <w:r>
        <w:rPr>
          <w:rFonts w:ascii="宋体" w:hAnsi="宋体" w:eastAsia="宋体" w:cs="宋体"/>
          <w:color w:val="auto"/>
        </w:rPr>
        <w:t>双方均同意向甲方所在地人民法院提起诉讼，律师代理费用等均由败诉方承担。</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19.2.在仲裁、诉讼进行过程中，双方将继续履行本合同未涉诉的其它部分</w:t>
      </w:r>
      <w:r>
        <w:rPr>
          <w:rFonts w:hint="eastAsia" w:ascii="宋体" w:hAnsi="宋体" w:eastAsia="宋体" w:cs="宋体"/>
          <w:color w:val="auto"/>
        </w:rPr>
        <w:t>（</w:t>
      </w:r>
      <w:r>
        <w:rPr>
          <w:rFonts w:ascii="宋体" w:hAnsi="宋体" w:eastAsia="宋体" w:cs="宋体"/>
          <w:color w:val="auto"/>
        </w:rPr>
        <w:t>合同被解除或终止的除外</w:t>
      </w:r>
      <w:r>
        <w:rPr>
          <w:rFonts w:hint="eastAsia" w:ascii="宋体" w:hAnsi="宋体" w:eastAsia="宋体" w:cs="宋体"/>
          <w:color w:val="auto"/>
        </w:rPr>
        <w:t>）</w:t>
      </w:r>
      <w:r>
        <w:rPr>
          <w:rFonts w:ascii="宋体" w:hAnsi="宋体" w:eastAsia="宋体" w:cs="宋体"/>
          <w:color w:val="auto"/>
        </w:rPr>
        <w:t>。</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19.3.双方对于合同履行期间难以确定过错归属的，可以向双方认可的第三方机构申请鉴定，确认责任。鉴定费用由主张对方存在过错的一方先行垫付，最终由鉴定存在过错的一方承担。</w:t>
      </w:r>
    </w:p>
    <w:p>
      <w:pPr>
        <w:widowControl w:val="0"/>
        <w:autoSpaceDE/>
        <w:autoSpaceDN/>
        <w:spacing w:line="400" w:lineRule="exact"/>
        <w:ind w:firstLine="422" w:firstLineChars="200"/>
        <w:jc w:val="center"/>
        <w:rPr>
          <w:rFonts w:ascii="宋体" w:hAnsi="宋体" w:eastAsia="宋体" w:cs="宋体"/>
          <w:color w:val="auto"/>
        </w:rPr>
      </w:pPr>
      <w:r>
        <w:rPr>
          <w:rFonts w:ascii="宋体" w:hAnsi="宋体" w:eastAsia="宋体" w:cs="宋体"/>
          <w:b/>
          <w:bCs/>
          <w:color w:val="auto"/>
        </w:rPr>
        <w:t>第九章</w:t>
      </w:r>
      <w:r>
        <w:rPr>
          <w:rFonts w:hint="eastAsia" w:ascii="宋体" w:hAnsi="宋体" w:eastAsia="宋体" w:cs="宋体"/>
          <w:b/>
          <w:bCs/>
          <w:color w:val="auto"/>
        </w:rPr>
        <w:t xml:space="preserve"> </w:t>
      </w:r>
      <w:r>
        <w:rPr>
          <w:rFonts w:ascii="宋体" w:hAnsi="宋体" w:eastAsia="宋体" w:cs="宋体"/>
          <w:b/>
          <w:bCs/>
          <w:color w:val="auto"/>
        </w:rPr>
        <w:t>保密范围及责任</w:t>
      </w:r>
    </w:p>
    <w:p>
      <w:pPr>
        <w:widowControl w:val="0"/>
        <w:autoSpaceDE/>
        <w:autoSpaceDN/>
        <w:spacing w:line="400" w:lineRule="exact"/>
        <w:ind w:firstLine="422" w:firstLineChars="200"/>
        <w:jc w:val="both"/>
        <w:rPr>
          <w:rFonts w:ascii="宋体" w:hAnsi="宋体" w:eastAsia="宋体" w:cs="宋体"/>
          <w:color w:val="auto"/>
        </w:rPr>
      </w:pPr>
      <w:r>
        <w:rPr>
          <w:rFonts w:ascii="宋体" w:hAnsi="宋体" w:eastAsia="宋体" w:cs="宋体"/>
          <w:b/>
          <w:bCs/>
          <w:color w:val="auto"/>
        </w:rPr>
        <w:t>20.保密信息范围</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20.1.在本合同执行过程中乙方接触的甲方所有业务信息</w:t>
      </w:r>
      <w:r>
        <w:rPr>
          <w:rFonts w:hint="eastAsia" w:ascii="宋体" w:hAnsi="宋体" w:eastAsia="宋体" w:cs="宋体"/>
          <w:color w:val="auto"/>
        </w:rPr>
        <w:t>（</w:t>
      </w:r>
      <w:r>
        <w:rPr>
          <w:rFonts w:ascii="宋体" w:hAnsi="宋体" w:eastAsia="宋体" w:cs="宋体"/>
          <w:color w:val="auto"/>
        </w:rPr>
        <w:t>包括但不限于合同、计划、文档、方案、图纸、数据等</w:t>
      </w:r>
      <w:r>
        <w:rPr>
          <w:rFonts w:hint="eastAsia" w:ascii="宋体" w:hAnsi="宋体" w:eastAsia="宋体" w:cs="宋体"/>
          <w:color w:val="auto"/>
        </w:rPr>
        <w:t>）</w:t>
      </w:r>
      <w:r>
        <w:rPr>
          <w:rFonts w:ascii="宋体" w:hAnsi="宋体" w:eastAsia="宋体" w:cs="宋体"/>
          <w:color w:val="auto"/>
        </w:rPr>
        <w:t>。</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20.2.在本合同执行过程中接触的政府机关文件</w:t>
      </w:r>
      <w:r>
        <w:rPr>
          <w:rFonts w:hint="eastAsia" w:ascii="宋体" w:hAnsi="宋体" w:eastAsia="宋体" w:cs="宋体"/>
          <w:color w:val="auto"/>
        </w:rPr>
        <w:t>（</w:t>
      </w:r>
      <w:r>
        <w:rPr>
          <w:rFonts w:ascii="宋体" w:hAnsi="宋体" w:eastAsia="宋体" w:cs="宋体"/>
          <w:color w:val="auto"/>
        </w:rPr>
        <w:t>包括但不限于内部发文、各类通知及会议记录等</w:t>
      </w:r>
      <w:r>
        <w:rPr>
          <w:rFonts w:hint="eastAsia" w:ascii="宋体" w:hAnsi="宋体" w:eastAsia="宋体" w:cs="宋体"/>
          <w:color w:val="auto"/>
        </w:rPr>
        <w:t>）</w:t>
      </w:r>
      <w:r>
        <w:rPr>
          <w:rFonts w:ascii="宋体" w:hAnsi="宋体" w:eastAsia="宋体" w:cs="宋体"/>
          <w:color w:val="auto"/>
        </w:rPr>
        <w:t>。</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20.3.其他详细保密条款内容见附件。</w:t>
      </w:r>
    </w:p>
    <w:p>
      <w:pPr>
        <w:widowControl w:val="0"/>
        <w:autoSpaceDE/>
        <w:autoSpaceDN/>
        <w:spacing w:line="400" w:lineRule="exact"/>
        <w:ind w:firstLine="422" w:firstLineChars="200"/>
        <w:jc w:val="both"/>
        <w:rPr>
          <w:rFonts w:ascii="宋体" w:hAnsi="宋体" w:eastAsia="宋体" w:cs="宋体"/>
          <w:color w:val="auto"/>
        </w:rPr>
      </w:pPr>
      <w:r>
        <w:rPr>
          <w:rFonts w:ascii="宋体" w:hAnsi="宋体" w:eastAsia="宋体" w:cs="宋体"/>
          <w:b/>
          <w:bCs/>
          <w:color w:val="auto"/>
        </w:rPr>
        <w:t>21.保密责任</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21.1.乙方对其因身份、职务、职业或技术关系而知悉的甲方商业秘密和党政机关保密信息应严格保守，保证不被披露或使用，包括意外或过失。</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21.2.乙方不得以竞争为目的、或出于私利、或为第三人谋利而擅自保存、复制、披露、使用甲方商业秘密和党政机关保密信息；不得直接或间接地向无关人员泄露甲方的商业秘密和党政机关保密信息；不得向不承担保密义务的任何第三人披露甲方的商业秘密和党政机关保密信息。由此造成甲方损失的，乙方应负责赔偿。</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21.3.乙方在从事政府项目时，不得擅自记录、复制、拍摄、摘抄、收藏在工作中涉及的保密信息，严禁将涉及政府项目的任何资料、数据透露或以其他方式提供给本项目以外的其他方或乙方内部与本项目无关的任何人员。由此造成甲方损失的，乙方应负责赔偿。</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21.4.乙方对于工作期间知悉甲方的商业秘密和党政机关保密信息</w:t>
      </w:r>
      <w:r>
        <w:rPr>
          <w:rFonts w:hint="eastAsia" w:ascii="宋体" w:hAnsi="宋体" w:eastAsia="宋体" w:cs="宋体"/>
          <w:color w:val="auto"/>
        </w:rPr>
        <w:t>（</w:t>
      </w:r>
      <w:r>
        <w:rPr>
          <w:rFonts w:ascii="宋体" w:hAnsi="宋体" w:eastAsia="宋体" w:cs="宋体"/>
          <w:color w:val="auto"/>
        </w:rPr>
        <w:t>包括业务信息在内</w:t>
      </w:r>
      <w:r>
        <w:rPr>
          <w:rFonts w:hint="eastAsia" w:ascii="宋体" w:hAnsi="宋体" w:eastAsia="宋体" w:cs="宋体"/>
          <w:color w:val="auto"/>
        </w:rPr>
        <w:t>）</w:t>
      </w:r>
      <w:r>
        <w:rPr>
          <w:rFonts w:ascii="宋体" w:hAnsi="宋体" w:eastAsia="宋体" w:cs="宋体"/>
          <w:color w:val="auto"/>
        </w:rPr>
        <w:t>或工作过程中接触到的政府机关文件</w:t>
      </w:r>
      <w:r>
        <w:rPr>
          <w:rFonts w:hint="eastAsia" w:ascii="宋体" w:hAnsi="宋体" w:eastAsia="宋体" w:cs="宋体"/>
          <w:color w:val="auto"/>
        </w:rPr>
        <w:t>（</w:t>
      </w:r>
      <w:r>
        <w:rPr>
          <w:rFonts w:ascii="宋体" w:hAnsi="宋体" w:eastAsia="宋体" w:cs="宋体"/>
          <w:color w:val="auto"/>
        </w:rPr>
        <w:t>包括内部发文、各类通知及会议记录等</w:t>
      </w:r>
      <w:r>
        <w:rPr>
          <w:rFonts w:hint="eastAsia" w:ascii="宋体" w:hAnsi="宋体" w:eastAsia="宋体" w:cs="宋体"/>
          <w:color w:val="auto"/>
        </w:rPr>
        <w:t>）</w:t>
      </w:r>
      <w:r>
        <w:rPr>
          <w:rFonts w:ascii="宋体" w:hAnsi="宋体" w:eastAsia="宋体" w:cs="宋体"/>
          <w:color w:val="auto"/>
        </w:rPr>
        <w:t>的内容，同样承担保密责任，严禁将政府机关内部会议、谈话内容泄露给无关人员；不得翻阅与工作无关的文件和资料。乙方应当在完成委托事项或本合同终止或解除时将资料原件全部返还甲方，并销毁所有复制件。</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21.5.严禁泄露在工作中接触到的政府机关科技研究、发明、装备器材及其技术资料和政府工作信息。</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21.6.未经甲方书面同意，乙方不得带领无关人员进入甲方办公场所，未经</w:t>
      </w:r>
      <w:r>
        <w:rPr>
          <w:rFonts w:hint="eastAsia" w:ascii="宋体" w:hAnsi="宋体" w:eastAsia="宋体" w:cs="宋体"/>
          <w:color w:val="auto"/>
        </w:rPr>
        <w:t>甲方工作</w:t>
      </w:r>
      <w:r>
        <w:rPr>
          <w:rFonts w:ascii="宋体" w:hAnsi="宋体" w:eastAsia="宋体" w:cs="宋体"/>
          <w:color w:val="auto"/>
        </w:rPr>
        <w:t>人员允许，不得进入与项目服务无关的</w:t>
      </w:r>
      <w:r>
        <w:rPr>
          <w:rFonts w:hint="eastAsia" w:ascii="宋体" w:hAnsi="宋体" w:eastAsia="宋体" w:cs="宋体"/>
          <w:color w:val="auto"/>
        </w:rPr>
        <w:t>党政</w:t>
      </w:r>
      <w:r>
        <w:rPr>
          <w:rFonts w:ascii="宋体" w:hAnsi="宋体" w:eastAsia="宋体" w:cs="宋体"/>
          <w:color w:val="auto"/>
        </w:rPr>
        <w:t>机关其他办公场所。</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21.7.乙方的保密义务延及乙方聘用的员工、工作人员，如因其员工、工作人员导致本合同保密义务的违反或商业秘密的泄露，由乙方承担全部违约责任。</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21.8.涉及</w:t>
      </w:r>
      <w:r>
        <w:rPr>
          <w:rFonts w:hint="eastAsia" w:ascii="宋体" w:hAnsi="宋体" w:eastAsia="宋体" w:cs="宋体"/>
          <w:color w:val="auto"/>
        </w:rPr>
        <w:t>党政机关</w:t>
      </w:r>
      <w:r>
        <w:rPr>
          <w:rFonts w:ascii="宋体" w:hAnsi="宋体" w:eastAsia="宋体" w:cs="宋体"/>
          <w:color w:val="auto"/>
        </w:rPr>
        <w:t>项目的保密内容可根据</w:t>
      </w:r>
      <w:r>
        <w:rPr>
          <w:rFonts w:hint="eastAsia" w:ascii="宋体" w:hAnsi="宋体" w:eastAsia="宋体" w:cs="宋体"/>
          <w:color w:val="auto"/>
        </w:rPr>
        <w:t>相关部门</w:t>
      </w:r>
      <w:r>
        <w:rPr>
          <w:rFonts w:ascii="宋体" w:hAnsi="宋体" w:eastAsia="宋体" w:cs="宋体"/>
          <w:color w:val="auto"/>
        </w:rPr>
        <w:t>意见，相应增加修改，乙方予以接受并同意履行相应保密责任。</w:t>
      </w:r>
    </w:p>
    <w:p>
      <w:pPr>
        <w:widowControl w:val="0"/>
        <w:autoSpaceDE/>
        <w:autoSpaceDN/>
        <w:spacing w:line="400" w:lineRule="exact"/>
        <w:ind w:firstLine="422" w:firstLineChars="200"/>
        <w:jc w:val="center"/>
        <w:rPr>
          <w:rFonts w:ascii="宋体" w:hAnsi="宋体" w:eastAsia="宋体" w:cs="宋体"/>
          <w:color w:val="auto"/>
        </w:rPr>
      </w:pPr>
      <w:r>
        <w:rPr>
          <w:rFonts w:ascii="宋体" w:hAnsi="宋体" w:eastAsia="宋体" w:cs="宋体"/>
          <w:b/>
          <w:bCs/>
          <w:color w:val="auto"/>
        </w:rPr>
        <w:t>第十章</w:t>
      </w:r>
      <w:r>
        <w:rPr>
          <w:rFonts w:hint="eastAsia" w:ascii="宋体" w:hAnsi="宋体" w:eastAsia="宋体" w:cs="宋体"/>
          <w:b/>
          <w:bCs/>
          <w:color w:val="auto"/>
        </w:rPr>
        <w:t xml:space="preserve"> </w:t>
      </w:r>
      <w:r>
        <w:rPr>
          <w:rFonts w:ascii="宋体" w:hAnsi="宋体" w:eastAsia="宋体" w:cs="宋体"/>
          <w:b/>
          <w:bCs/>
          <w:color w:val="auto"/>
        </w:rPr>
        <w:t>项目资产权属</w:t>
      </w:r>
    </w:p>
    <w:p>
      <w:pPr>
        <w:widowControl w:val="0"/>
        <w:autoSpaceDE/>
        <w:autoSpaceDN/>
        <w:spacing w:line="400" w:lineRule="exact"/>
        <w:ind w:firstLine="422" w:firstLineChars="200"/>
        <w:jc w:val="both"/>
        <w:rPr>
          <w:rFonts w:ascii="宋体" w:hAnsi="宋体" w:eastAsia="宋体" w:cs="宋体"/>
          <w:color w:val="auto"/>
        </w:rPr>
      </w:pPr>
      <w:r>
        <w:rPr>
          <w:rFonts w:ascii="宋体" w:hAnsi="宋体" w:eastAsia="宋体" w:cs="宋体"/>
          <w:b/>
          <w:bCs/>
          <w:color w:val="auto"/>
        </w:rPr>
        <w:t>22.项目资产权属</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22.1.本合同不会引起任何已申请、登记的知识产权所有权的转移。</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22.2.本项目为运维服务，不涉及知识产权转移。</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22.3.本合同所涉及的数据所有权归政府所有。乙方只能用于履行本合同之义务或用于甲方书面明确同意的其他用途。</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22.4.乙方提供的相关软件应具备合法、合规授权，满足知识产权等方面的有关规定和要求。</w:t>
      </w:r>
    </w:p>
    <w:p>
      <w:pPr>
        <w:widowControl w:val="0"/>
        <w:autoSpaceDE/>
        <w:autoSpaceDN/>
        <w:spacing w:line="400" w:lineRule="exact"/>
        <w:ind w:firstLine="420" w:firstLineChars="200"/>
        <w:jc w:val="both"/>
        <w:rPr>
          <w:rFonts w:ascii="宋体" w:hAnsi="宋体" w:eastAsia="宋体" w:cs="宋体"/>
          <w:b/>
          <w:bCs/>
          <w:color w:val="auto"/>
        </w:rPr>
      </w:pPr>
      <w:r>
        <w:rPr>
          <w:rFonts w:ascii="宋体" w:hAnsi="宋体" w:eastAsia="宋体" w:cs="宋体"/>
          <w:color w:val="auto"/>
        </w:rPr>
        <w:t>22.5.乙方保证向甲方提供的服务成果不存在任何侵犯第三方专利权、商标权、著作权等合法权益的情形。如因乙方提供的服务成果侵犯任何第三方的合法权益，导致该第三方追究甲方责任的，乙方应负责解决并赔偿因此给甲方造成的全部损失。</w:t>
      </w:r>
    </w:p>
    <w:p>
      <w:pPr>
        <w:widowControl w:val="0"/>
        <w:autoSpaceDE/>
        <w:autoSpaceDN/>
        <w:spacing w:line="400" w:lineRule="exact"/>
        <w:ind w:firstLine="422" w:firstLineChars="200"/>
        <w:jc w:val="center"/>
        <w:rPr>
          <w:rFonts w:ascii="宋体" w:hAnsi="宋体" w:eastAsia="宋体" w:cs="宋体"/>
          <w:color w:val="auto"/>
        </w:rPr>
      </w:pPr>
      <w:r>
        <w:rPr>
          <w:rFonts w:ascii="宋体" w:hAnsi="宋体" w:eastAsia="宋体" w:cs="宋体"/>
          <w:b/>
          <w:bCs/>
          <w:color w:val="auto"/>
        </w:rPr>
        <w:t>第十一章</w:t>
      </w:r>
      <w:r>
        <w:rPr>
          <w:rFonts w:hint="eastAsia" w:ascii="宋体" w:hAnsi="宋体" w:eastAsia="宋体" w:cs="宋体"/>
          <w:b/>
          <w:bCs/>
          <w:color w:val="auto"/>
        </w:rPr>
        <w:t xml:space="preserve"> </w:t>
      </w:r>
      <w:r>
        <w:rPr>
          <w:rFonts w:ascii="宋体" w:hAnsi="宋体" w:eastAsia="宋体" w:cs="宋体"/>
          <w:b/>
          <w:bCs/>
          <w:color w:val="auto"/>
        </w:rPr>
        <w:t>其他约定</w:t>
      </w:r>
    </w:p>
    <w:p>
      <w:pPr>
        <w:widowControl w:val="0"/>
        <w:autoSpaceDE/>
        <w:autoSpaceDN/>
        <w:spacing w:line="400" w:lineRule="exact"/>
        <w:ind w:firstLine="422" w:firstLineChars="200"/>
        <w:jc w:val="both"/>
        <w:rPr>
          <w:rFonts w:ascii="宋体" w:hAnsi="宋体" w:eastAsia="宋体" w:cs="宋体"/>
          <w:color w:val="auto"/>
        </w:rPr>
      </w:pPr>
      <w:r>
        <w:rPr>
          <w:rFonts w:ascii="宋体" w:hAnsi="宋体" w:eastAsia="宋体" w:cs="宋体"/>
          <w:b/>
          <w:bCs/>
          <w:color w:val="auto"/>
        </w:rPr>
        <w:t>23.其他约定</w:t>
      </w:r>
    </w:p>
    <w:p>
      <w:pPr>
        <w:widowControl w:val="0"/>
        <w:autoSpaceDE/>
        <w:autoSpaceDN/>
        <w:spacing w:line="400" w:lineRule="exact"/>
        <w:ind w:firstLine="422" w:firstLineChars="200"/>
        <w:jc w:val="both"/>
        <w:rPr>
          <w:rFonts w:ascii="宋体" w:hAnsi="宋体" w:eastAsia="宋体" w:cs="宋体"/>
          <w:color w:val="auto"/>
        </w:rPr>
      </w:pPr>
      <w:r>
        <w:rPr>
          <w:rFonts w:ascii="宋体" w:hAnsi="宋体" w:eastAsia="宋体" w:cs="宋体"/>
          <w:b/>
          <w:bCs/>
          <w:color w:val="auto"/>
        </w:rPr>
        <w:t>23.1.合同构成</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23.1.1.下列文件均为本合同不可分割的组成部分，具有同等法律效力：</w:t>
      </w:r>
    </w:p>
    <w:p>
      <w:pPr>
        <w:widowControl w:val="0"/>
        <w:autoSpaceDE/>
        <w:autoSpaceDN/>
        <w:spacing w:line="400" w:lineRule="exact"/>
        <w:jc w:val="both"/>
        <w:rPr>
          <w:rFonts w:ascii="宋体" w:hAnsi="宋体" w:eastAsia="宋体" w:cs="宋体"/>
          <w:color w:val="auto"/>
        </w:rPr>
      </w:pPr>
      <w:r>
        <w:rPr>
          <w:rFonts w:hint="eastAsia" w:ascii="宋体" w:hAnsi="宋体" w:eastAsia="宋体" w:cs="宋体"/>
          <w:color w:val="auto"/>
        </w:rPr>
        <w:t xml:space="preserve">    （</w:t>
      </w:r>
      <w:r>
        <w:rPr>
          <w:rFonts w:ascii="宋体" w:hAnsi="宋体" w:eastAsia="宋体" w:cs="宋体"/>
          <w:color w:val="auto"/>
        </w:rPr>
        <w:t>1</w:t>
      </w:r>
      <w:r>
        <w:rPr>
          <w:rFonts w:hint="eastAsia" w:ascii="宋体" w:hAnsi="宋体" w:eastAsia="宋体" w:cs="宋体"/>
          <w:color w:val="auto"/>
        </w:rPr>
        <w:t>）</w:t>
      </w:r>
      <w:r>
        <w:rPr>
          <w:rFonts w:ascii="宋体" w:hAnsi="宋体" w:eastAsia="宋体" w:cs="宋体"/>
          <w:color w:val="auto"/>
        </w:rPr>
        <w:t>中标</w:t>
      </w:r>
      <w:r>
        <w:rPr>
          <w:rFonts w:hint="eastAsia" w:ascii="宋体" w:hAnsi="宋体" w:eastAsia="宋体" w:cs="宋体"/>
          <w:color w:val="auto"/>
        </w:rPr>
        <w:t>（成交）</w:t>
      </w:r>
      <w:r>
        <w:rPr>
          <w:rFonts w:ascii="宋体" w:hAnsi="宋体" w:eastAsia="宋体" w:cs="宋体"/>
          <w:color w:val="auto"/>
        </w:rPr>
        <w:t>通知书；</w:t>
      </w:r>
    </w:p>
    <w:p>
      <w:pPr>
        <w:widowControl w:val="0"/>
        <w:autoSpaceDE/>
        <w:autoSpaceDN/>
        <w:spacing w:line="400" w:lineRule="exact"/>
        <w:jc w:val="both"/>
        <w:rPr>
          <w:rFonts w:ascii="宋体" w:hAnsi="宋体" w:eastAsia="宋体" w:cs="宋体"/>
          <w:color w:val="auto"/>
        </w:rPr>
      </w:pPr>
      <w:r>
        <w:rPr>
          <w:rFonts w:hint="eastAsia" w:ascii="宋体" w:hAnsi="宋体" w:eastAsia="宋体" w:cs="宋体"/>
          <w:color w:val="auto"/>
        </w:rPr>
        <w:t xml:space="preserve">    （</w:t>
      </w:r>
      <w:r>
        <w:rPr>
          <w:rFonts w:ascii="宋体" w:hAnsi="宋体" w:eastAsia="宋体" w:cs="宋体"/>
          <w:color w:val="auto"/>
        </w:rPr>
        <w:t>2</w:t>
      </w:r>
      <w:r>
        <w:rPr>
          <w:rFonts w:hint="eastAsia" w:ascii="宋体" w:hAnsi="宋体" w:eastAsia="宋体" w:cs="宋体"/>
          <w:color w:val="auto"/>
        </w:rPr>
        <w:t>）</w:t>
      </w:r>
      <w:r>
        <w:rPr>
          <w:rFonts w:ascii="宋体" w:hAnsi="宋体" w:eastAsia="宋体" w:cs="宋体"/>
          <w:color w:val="auto"/>
        </w:rPr>
        <w:t>采购文件；</w:t>
      </w:r>
    </w:p>
    <w:p>
      <w:pPr>
        <w:widowControl w:val="0"/>
        <w:autoSpaceDE/>
        <w:autoSpaceDN/>
        <w:spacing w:line="400" w:lineRule="exact"/>
        <w:jc w:val="both"/>
        <w:rPr>
          <w:rFonts w:ascii="宋体" w:hAnsi="宋体" w:eastAsia="宋体" w:cs="宋体"/>
          <w:color w:val="auto"/>
        </w:rPr>
      </w:pPr>
      <w:r>
        <w:rPr>
          <w:rFonts w:hint="eastAsia" w:ascii="宋体" w:hAnsi="宋体" w:eastAsia="宋体" w:cs="宋体"/>
          <w:color w:val="auto"/>
        </w:rPr>
        <w:t xml:space="preserve">    （</w:t>
      </w:r>
      <w:r>
        <w:rPr>
          <w:rFonts w:ascii="宋体" w:hAnsi="宋体" w:eastAsia="宋体" w:cs="宋体"/>
          <w:color w:val="auto"/>
        </w:rPr>
        <w:t>3</w:t>
      </w:r>
      <w:r>
        <w:rPr>
          <w:rFonts w:hint="eastAsia" w:ascii="宋体" w:hAnsi="宋体" w:eastAsia="宋体" w:cs="宋体"/>
          <w:color w:val="auto"/>
        </w:rPr>
        <w:t>）</w:t>
      </w:r>
      <w:r>
        <w:rPr>
          <w:rFonts w:ascii="宋体" w:hAnsi="宋体" w:eastAsia="宋体" w:cs="宋体"/>
          <w:color w:val="auto"/>
        </w:rPr>
        <w:t>乙方中标的投标</w:t>
      </w:r>
      <w:r>
        <w:rPr>
          <w:rFonts w:hint="eastAsia" w:ascii="宋体" w:hAnsi="宋体" w:eastAsia="宋体" w:cs="宋体"/>
          <w:color w:val="auto"/>
        </w:rPr>
        <w:t>（响应）</w:t>
      </w:r>
      <w:r>
        <w:rPr>
          <w:rFonts w:ascii="宋体" w:hAnsi="宋体" w:eastAsia="宋体" w:cs="宋体"/>
          <w:color w:val="auto"/>
        </w:rPr>
        <w:t>文件</w:t>
      </w:r>
      <w:r>
        <w:rPr>
          <w:rFonts w:hint="eastAsia" w:ascii="宋体" w:hAnsi="宋体" w:eastAsia="宋体" w:cs="宋体"/>
          <w:color w:val="auto"/>
        </w:rPr>
        <w:t>、澄清函（</w:t>
      </w:r>
      <w:r>
        <w:rPr>
          <w:rFonts w:ascii="宋体" w:hAnsi="宋体" w:eastAsia="宋体" w:cs="宋体"/>
          <w:color w:val="auto"/>
        </w:rPr>
        <w:t>若有</w:t>
      </w:r>
      <w:r>
        <w:rPr>
          <w:rFonts w:hint="eastAsia" w:ascii="宋体" w:hAnsi="宋体" w:eastAsia="宋体" w:cs="宋体"/>
          <w:color w:val="auto"/>
        </w:rPr>
        <w:t>）</w:t>
      </w:r>
      <w:r>
        <w:rPr>
          <w:rFonts w:ascii="宋体" w:hAnsi="宋体" w:eastAsia="宋体" w:cs="宋体"/>
          <w:color w:val="auto"/>
        </w:rPr>
        <w:t>；</w:t>
      </w:r>
    </w:p>
    <w:p>
      <w:pPr>
        <w:widowControl w:val="0"/>
        <w:autoSpaceDE/>
        <w:autoSpaceDN/>
        <w:spacing w:line="400" w:lineRule="exact"/>
        <w:jc w:val="both"/>
        <w:rPr>
          <w:rFonts w:ascii="宋体" w:hAnsi="宋体" w:eastAsia="宋体" w:cs="宋体"/>
          <w:color w:val="auto"/>
        </w:rPr>
      </w:pPr>
      <w:r>
        <w:rPr>
          <w:rFonts w:hint="eastAsia" w:ascii="宋体" w:hAnsi="宋体" w:eastAsia="宋体" w:cs="宋体"/>
          <w:color w:val="auto"/>
        </w:rPr>
        <w:t xml:space="preserve">    （</w:t>
      </w:r>
      <w:r>
        <w:rPr>
          <w:rFonts w:ascii="宋体" w:hAnsi="宋体" w:eastAsia="宋体" w:cs="宋体"/>
          <w:color w:val="auto"/>
        </w:rPr>
        <w:t>4</w:t>
      </w:r>
      <w:r>
        <w:rPr>
          <w:rFonts w:hint="eastAsia" w:ascii="宋体" w:hAnsi="宋体" w:eastAsia="宋体" w:cs="宋体"/>
          <w:color w:val="auto"/>
        </w:rPr>
        <w:t>）</w:t>
      </w:r>
      <w:r>
        <w:rPr>
          <w:rFonts w:ascii="宋体" w:hAnsi="宋体" w:eastAsia="宋体" w:cs="宋体"/>
          <w:color w:val="auto"/>
        </w:rPr>
        <w:t>在合同实施过程中双方共同签署的补充协议</w:t>
      </w:r>
      <w:r>
        <w:rPr>
          <w:rFonts w:hint="eastAsia" w:ascii="宋体" w:hAnsi="宋体" w:eastAsia="宋体" w:cs="宋体"/>
          <w:color w:val="auto"/>
        </w:rPr>
        <w:t>（</w:t>
      </w:r>
      <w:r>
        <w:rPr>
          <w:rFonts w:ascii="宋体" w:hAnsi="宋体" w:eastAsia="宋体" w:cs="宋体"/>
          <w:color w:val="auto"/>
        </w:rPr>
        <w:t>若有</w:t>
      </w:r>
      <w:r>
        <w:rPr>
          <w:rFonts w:hint="eastAsia" w:ascii="宋体" w:hAnsi="宋体" w:eastAsia="宋体" w:cs="宋体"/>
          <w:color w:val="auto"/>
        </w:rPr>
        <w:t>）；</w:t>
      </w:r>
    </w:p>
    <w:p>
      <w:pPr>
        <w:widowControl w:val="0"/>
        <w:autoSpaceDE/>
        <w:autoSpaceDN/>
        <w:spacing w:line="400" w:lineRule="exact"/>
        <w:jc w:val="both"/>
        <w:rPr>
          <w:rFonts w:ascii="宋体" w:hAnsi="宋体" w:eastAsia="宋体" w:cs="宋体"/>
          <w:color w:val="auto"/>
        </w:rPr>
      </w:pPr>
      <w:r>
        <w:rPr>
          <w:rFonts w:hint="eastAsia" w:ascii="宋体" w:hAnsi="宋体" w:eastAsia="宋体" w:cs="宋体"/>
          <w:color w:val="auto"/>
        </w:rPr>
        <w:t xml:space="preserve">    （</w:t>
      </w:r>
      <w:r>
        <w:rPr>
          <w:rFonts w:ascii="宋体" w:hAnsi="宋体" w:eastAsia="宋体" w:cs="宋体"/>
          <w:color w:val="auto"/>
        </w:rPr>
        <w:t>5</w:t>
      </w:r>
      <w:r>
        <w:rPr>
          <w:rFonts w:hint="eastAsia" w:ascii="宋体" w:hAnsi="宋体" w:eastAsia="宋体" w:cs="宋体"/>
          <w:color w:val="auto"/>
        </w:rPr>
        <w:t>）</w:t>
      </w:r>
      <w:r>
        <w:rPr>
          <w:rFonts w:ascii="宋体" w:hAnsi="宋体" w:eastAsia="宋体" w:cs="宋体"/>
          <w:color w:val="auto"/>
        </w:rPr>
        <w:t>变更文件</w:t>
      </w:r>
      <w:r>
        <w:rPr>
          <w:rFonts w:hint="eastAsia" w:ascii="宋体" w:hAnsi="宋体" w:eastAsia="宋体" w:cs="宋体"/>
          <w:color w:val="auto"/>
        </w:rPr>
        <w:t>（</w:t>
      </w:r>
      <w:r>
        <w:rPr>
          <w:rFonts w:ascii="宋体" w:hAnsi="宋体" w:eastAsia="宋体" w:cs="宋体"/>
          <w:color w:val="auto"/>
        </w:rPr>
        <w:t>若有</w:t>
      </w:r>
      <w:r>
        <w:rPr>
          <w:rFonts w:hint="eastAsia" w:ascii="宋体" w:hAnsi="宋体" w:eastAsia="宋体" w:cs="宋体"/>
          <w:color w:val="auto"/>
        </w:rPr>
        <w:t>）；</w:t>
      </w:r>
    </w:p>
    <w:p>
      <w:pPr>
        <w:widowControl w:val="0"/>
        <w:autoSpaceDE/>
        <w:autoSpaceDN/>
        <w:spacing w:line="400" w:lineRule="exact"/>
        <w:jc w:val="both"/>
        <w:rPr>
          <w:rFonts w:ascii="宋体" w:hAnsi="宋体" w:eastAsia="宋体" w:cs="宋体"/>
          <w:color w:val="auto"/>
        </w:rPr>
      </w:pPr>
      <w:r>
        <w:rPr>
          <w:rFonts w:hint="eastAsia" w:ascii="宋体" w:hAnsi="宋体" w:eastAsia="宋体" w:cs="宋体"/>
          <w:color w:val="auto"/>
        </w:rPr>
        <w:t xml:space="preserve">    （</w:t>
      </w:r>
      <w:r>
        <w:rPr>
          <w:rFonts w:ascii="宋体" w:hAnsi="宋体" w:eastAsia="宋体" w:cs="宋体"/>
          <w:color w:val="auto"/>
        </w:rPr>
        <w:t>6</w:t>
      </w:r>
      <w:r>
        <w:rPr>
          <w:rFonts w:hint="eastAsia" w:ascii="宋体" w:hAnsi="宋体" w:eastAsia="宋体" w:cs="宋体"/>
          <w:color w:val="auto"/>
        </w:rPr>
        <w:t>）</w:t>
      </w:r>
      <w:r>
        <w:rPr>
          <w:rFonts w:ascii="宋体" w:hAnsi="宋体" w:eastAsia="宋体" w:cs="宋体"/>
          <w:color w:val="auto"/>
        </w:rPr>
        <w:t>合同附件。</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上述文件先后解释顺序为：在合同实施过程中双方共同签署的补充协议、变更文件、本合同书、合同附件、中标</w:t>
      </w:r>
      <w:r>
        <w:rPr>
          <w:rFonts w:hint="eastAsia" w:ascii="宋体" w:hAnsi="宋体" w:eastAsia="宋体" w:cs="宋体"/>
          <w:color w:val="auto"/>
        </w:rPr>
        <w:t>（成交）</w:t>
      </w:r>
      <w:r>
        <w:rPr>
          <w:rFonts w:ascii="宋体" w:hAnsi="宋体" w:eastAsia="宋体" w:cs="宋体"/>
          <w:color w:val="auto"/>
        </w:rPr>
        <w:t>通知书、采购文件、乙方中标的投标</w:t>
      </w:r>
      <w:r>
        <w:rPr>
          <w:rFonts w:hint="eastAsia" w:ascii="宋体" w:hAnsi="宋体" w:eastAsia="宋体" w:cs="宋体"/>
          <w:color w:val="auto"/>
        </w:rPr>
        <w:t>（响应）</w:t>
      </w:r>
      <w:r>
        <w:rPr>
          <w:rFonts w:ascii="宋体" w:hAnsi="宋体" w:eastAsia="宋体" w:cs="宋体"/>
          <w:color w:val="auto"/>
        </w:rPr>
        <w:t>文件。补充协议之间如有冲突，以对乙方要求较高或对甲方更有利的条款为准。</w:t>
      </w:r>
    </w:p>
    <w:p>
      <w:pPr>
        <w:widowControl w:val="0"/>
        <w:autoSpaceDE/>
        <w:autoSpaceDN/>
        <w:spacing w:line="400" w:lineRule="exact"/>
        <w:ind w:firstLine="422" w:firstLineChars="200"/>
        <w:jc w:val="both"/>
        <w:rPr>
          <w:rFonts w:ascii="宋体" w:hAnsi="宋体" w:eastAsia="宋体" w:cs="宋体"/>
          <w:color w:val="auto"/>
        </w:rPr>
      </w:pPr>
      <w:r>
        <w:rPr>
          <w:rFonts w:ascii="宋体" w:hAnsi="宋体" w:eastAsia="宋体" w:cs="宋体"/>
          <w:b/>
          <w:bCs/>
          <w:color w:val="auto"/>
        </w:rPr>
        <w:t>23.2.合同变更与修订</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23.2.1.除另有约定，本合同任何修改、补充或变更必须经双方协商一致，并书面签订补充协议。</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23.2.2.如果本合同的任何条款不合法、无效或不能执行，则：</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w:t>
      </w:r>
      <w:r>
        <w:rPr>
          <w:rFonts w:ascii="宋体" w:hAnsi="宋体" w:eastAsia="宋体" w:cs="宋体"/>
          <w:color w:val="auto"/>
        </w:rPr>
        <w:t>1</w:t>
      </w:r>
      <w:r>
        <w:rPr>
          <w:rFonts w:hint="eastAsia" w:ascii="宋体" w:hAnsi="宋体" w:eastAsia="宋体" w:cs="宋体"/>
          <w:color w:val="auto"/>
        </w:rPr>
        <w:t>）</w:t>
      </w:r>
      <w:r>
        <w:rPr>
          <w:rFonts w:ascii="宋体" w:hAnsi="宋体" w:eastAsia="宋体" w:cs="宋体"/>
          <w:color w:val="auto"/>
        </w:rPr>
        <w:t>并不影响其他条款的效力和执行；</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w:t>
      </w:r>
      <w:r>
        <w:rPr>
          <w:rFonts w:ascii="宋体" w:hAnsi="宋体" w:eastAsia="宋体" w:cs="宋体"/>
          <w:color w:val="auto"/>
        </w:rPr>
        <w:t>2</w:t>
      </w:r>
      <w:r>
        <w:rPr>
          <w:rFonts w:hint="eastAsia" w:ascii="宋体" w:hAnsi="宋体" w:eastAsia="宋体" w:cs="宋体"/>
          <w:color w:val="auto"/>
        </w:rPr>
        <w:t>）</w:t>
      </w:r>
      <w:r>
        <w:rPr>
          <w:rFonts w:ascii="宋体" w:hAnsi="宋体" w:eastAsia="宋体" w:cs="宋体"/>
          <w:color w:val="auto"/>
        </w:rPr>
        <w:t>双方应商定对不合法、无效或不能执行的条款进行修改，使之合法、有效并可执行；修改或更改应尽可能平衡双方之间的利益。</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23.2.3.项目变更时为确保效率，如无涉及项目合同金额变动且甲方认为没有必要的，可按照甲乙双方书面确认的往来文件立即实施。如涉及项目合同金额变动或甲方认为确有必要的，乙方需按甲方要求完成变更申请审批工作，并双方必须就相关变更事项签订补充协议。</w:t>
      </w:r>
    </w:p>
    <w:p>
      <w:pPr>
        <w:widowControl w:val="0"/>
        <w:autoSpaceDE/>
        <w:autoSpaceDN/>
        <w:spacing w:line="400" w:lineRule="exact"/>
        <w:ind w:firstLine="422" w:firstLineChars="200"/>
        <w:jc w:val="both"/>
        <w:rPr>
          <w:rFonts w:ascii="宋体" w:hAnsi="宋体" w:eastAsia="宋体" w:cs="宋体"/>
          <w:color w:val="auto"/>
        </w:rPr>
      </w:pPr>
      <w:r>
        <w:rPr>
          <w:rFonts w:ascii="宋体" w:hAnsi="宋体" w:eastAsia="宋体" w:cs="宋体"/>
          <w:b/>
          <w:bCs/>
          <w:color w:val="auto"/>
        </w:rPr>
        <w:t>23.3.合同适用法律</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本合同的成立、有效性、解释、履行、签署、修订和终止以及争议的解决适用中华人民共和国法律。</w:t>
      </w:r>
    </w:p>
    <w:p>
      <w:pPr>
        <w:widowControl w:val="0"/>
        <w:autoSpaceDE/>
        <w:autoSpaceDN/>
        <w:spacing w:line="400" w:lineRule="exact"/>
        <w:ind w:firstLine="422" w:firstLineChars="200"/>
        <w:jc w:val="both"/>
        <w:rPr>
          <w:rFonts w:ascii="宋体" w:hAnsi="宋体" w:eastAsia="宋体" w:cs="宋体"/>
          <w:color w:val="auto"/>
        </w:rPr>
      </w:pPr>
      <w:r>
        <w:rPr>
          <w:rFonts w:ascii="宋体" w:hAnsi="宋体" w:eastAsia="宋体" w:cs="宋体"/>
          <w:b/>
          <w:bCs/>
          <w:color w:val="auto"/>
        </w:rPr>
        <w:t>23.4.不弃权</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除非另有规定，一方未行使或迟延行使本合同项下的权利、权力并不构成放弃这些权利、权力，而单一或部分行使这些权利、权力并不排斥行使任何其他权利、权力。</w:t>
      </w:r>
    </w:p>
    <w:p>
      <w:pPr>
        <w:widowControl w:val="0"/>
        <w:autoSpaceDE/>
        <w:autoSpaceDN/>
        <w:spacing w:line="400" w:lineRule="exact"/>
        <w:ind w:firstLine="422" w:firstLineChars="200"/>
        <w:jc w:val="both"/>
        <w:rPr>
          <w:rFonts w:ascii="宋体" w:hAnsi="宋体" w:eastAsia="宋体" w:cs="宋体"/>
          <w:color w:val="auto"/>
        </w:rPr>
      </w:pPr>
      <w:r>
        <w:rPr>
          <w:rFonts w:ascii="宋体" w:hAnsi="宋体" w:eastAsia="宋体" w:cs="宋体"/>
          <w:b/>
          <w:bCs/>
          <w:color w:val="auto"/>
        </w:rPr>
        <w:t>23.5.通知与送达条款</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23.5.1.本合同约定的联系地址、联系方式为甲乙双方唯一联系地址、联系方式。甲乙双方因履行本合同而需由一方发给对方的任何通知应以书面方式发出。该通知可以专人送达、传真、电子邮件、特快专递或挂号方式送达的方式发出。所有的通知应送达本合同项下对方当事人的地址或该方事先通知的其他地址或传真号码。该联系地址或联系方式有变动的，应至少提前三日书面通知对方。双方发生争议后，甚至进入诉讼程序，该联系地址、联系方式仍为有效。</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23.5.2.上述通知、要求或信息，以专人送达的，以受送达人在送达回执上的签收时间为送达日期；以传真方式送达的，以发送之日为送达日期；以电子邮件方式送达的，以到达受送达人特定系统的日期为送达日期；以特快专递或挂号方式送达的，以受送达人在相应邮寄凭证上签收之日为送达日期。上述联系地址或联系方式发生变动且未及时书面通知另一方的，另一方按原地址邮寄相关材料即视为已履行送达义务。</w:t>
      </w:r>
    </w:p>
    <w:p>
      <w:pPr>
        <w:widowControl w:val="0"/>
        <w:autoSpaceDE/>
        <w:autoSpaceDN/>
        <w:spacing w:line="400" w:lineRule="exact"/>
        <w:ind w:firstLine="422" w:firstLineChars="200"/>
        <w:jc w:val="both"/>
        <w:rPr>
          <w:rFonts w:ascii="宋体" w:hAnsi="宋体" w:eastAsia="宋体" w:cs="宋体"/>
          <w:color w:val="auto"/>
        </w:rPr>
      </w:pPr>
      <w:r>
        <w:rPr>
          <w:rFonts w:ascii="宋体" w:hAnsi="宋体" w:eastAsia="宋体" w:cs="宋体"/>
          <w:b/>
          <w:bCs/>
          <w:color w:val="auto"/>
        </w:rPr>
        <w:t>23.6.合同生效条件</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本合同经甲乙双方法定代表人或授权委托代理人签字，并盖章后生效</w:t>
      </w:r>
      <w:r>
        <w:rPr>
          <w:rFonts w:hint="eastAsia" w:ascii="宋体" w:hAnsi="宋体" w:eastAsia="宋体" w:cs="宋体"/>
          <w:color w:val="auto"/>
        </w:rPr>
        <w:t>；合同执行完毕后，自动失效，但关于本合同的服务承诺则长期有效</w:t>
      </w:r>
      <w:r>
        <w:rPr>
          <w:rFonts w:ascii="宋体" w:hAnsi="宋体" w:eastAsia="宋体" w:cs="宋体"/>
          <w:color w:val="auto"/>
        </w:rPr>
        <w:t>。</w:t>
      </w:r>
    </w:p>
    <w:p>
      <w:pPr>
        <w:widowControl w:val="0"/>
        <w:autoSpaceDE/>
        <w:autoSpaceDN/>
        <w:spacing w:line="400" w:lineRule="exact"/>
        <w:ind w:firstLine="422" w:firstLineChars="200"/>
        <w:jc w:val="both"/>
        <w:rPr>
          <w:rFonts w:ascii="宋体" w:hAnsi="宋体" w:eastAsia="宋体" w:cs="宋体"/>
          <w:b/>
          <w:bCs/>
          <w:color w:val="auto"/>
        </w:rPr>
      </w:pPr>
      <w:r>
        <w:rPr>
          <w:rFonts w:ascii="宋体" w:hAnsi="宋体" w:eastAsia="宋体" w:cs="宋体"/>
          <w:b/>
          <w:bCs/>
          <w:color w:val="auto"/>
        </w:rPr>
        <w:t>23.7.合同份数</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本合同一式</w:t>
      </w:r>
      <w:r>
        <w:rPr>
          <w:rFonts w:hint="eastAsia" w:ascii="宋体" w:hAnsi="宋体" w:eastAsia="宋体" w:cs="宋体"/>
          <w:color w:val="auto"/>
          <w:u w:val="single"/>
        </w:rPr>
        <w:t xml:space="preserve"> 陆 </w:t>
      </w:r>
      <w:r>
        <w:rPr>
          <w:rFonts w:ascii="宋体" w:hAnsi="宋体" w:eastAsia="宋体" w:cs="宋体"/>
          <w:color w:val="auto"/>
        </w:rPr>
        <w:t>份，甲方执</w:t>
      </w:r>
      <w:r>
        <w:rPr>
          <w:rFonts w:ascii="宋体" w:hAnsi="宋体" w:eastAsia="宋体" w:cs="宋体"/>
          <w:color w:val="auto"/>
          <w:u w:val="single"/>
        </w:rPr>
        <w:t xml:space="preserve"> </w:t>
      </w:r>
      <w:r>
        <w:rPr>
          <w:rFonts w:hint="eastAsia" w:ascii="宋体" w:hAnsi="宋体" w:eastAsia="宋体" w:cs="宋体"/>
          <w:color w:val="auto"/>
          <w:u w:val="single"/>
        </w:rPr>
        <w:t>肆</w:t>
      </w:r>
      <w:r>
        <w:rPr>
          <w:rFonts w:ascii="宋体" w:hAnsi="宋体" w:eastAsia="宋体" w:cs="宋体"/>
          <w:color w:val="auto"/>
          <w:u w:val="single"/>
        </w:rPr>
        <w:t xml:space="preserve"> </w:t>
      </w:r>
      <w:r>
        <w:rPr>
          <w:rFonts w:ascii="宋体" w:hAnsi="宋体" w:eastAsia="宋体" w:cs="宋体"/>
          <w:color w:val="auto"/>
        </w:rPr>
        <w:t>份，乙方执</w:t>
      </w:r>
      <w:r>
        <w:rPr>
          <w:rFonts w:ascii="宋体" w:hAnsi="宋体" w:eastAsia="宋体" w:cs="宋体"/>
          <w:color w:val="auto"/>
          <w:u w:val="single"/>
        </w:rPr>
        <w:t xml:space="preserve"> </w:t>
      </w:r>
      <w:r>
        <w:rPr>
          <w:rFonts w:hint="eastAsia" w:ascii="宋体" w:hAnsi="宋体" w:eastAsia="宋体" w:cs="宋体"/>
          <w:color w:val="auto"/>
          <w:u w:val="single"/>
        </w:rPr>
        <w:t>贰</w:t>
      </w:r>
      <w:r>
        <w:rPr>
          <w:rFonts w:ascii="宋体" w:hAnsi="宋体" w:eastAsia="宋体" w:cs="宋体"/>
          <w:color w:val="auto"/>
          <w:u w:val="single"/>
        </w:rPr>
        <w:t xml:space="preserve"> </w:t>
      </w:r>
      <w:r>
        <w:rPr>
          <w:rFonts w:ascii="宋体" w:hAnsi="宋体" w:eastAsia="宋体" w:cs="宋体"/>
          <w:color w:val="auto"/>
        </w:rPr>
        <w:t>份</w:t>
      </w:r>
      <w:r>
        <w:rPr>
          <w:rFonts w:hint="eastAsia" w:ascii="宋体" w:hAnsi="宋体" w:eastAsia="宋体" w:cs="宋体"/>
          <w:color w:val="auto"/>
        </w:rPr>
        <w:t>，</w:t>
      </w:r>
      <w:r>
        <w:rPr>
          <w:rFonts w:ascii="宋体" w:hAnsi="宋体" w:eastAsia="宋体" w:cs="宋体"/>
          <w:color w:val="auto"/>
        </w:rPr>
        <w:t>具有同等法律效力。</w:t>
      </w:r>
    </w:p>
    <w:p>
      <w:pPr>
        <w:widowControl w:val="0"/>
        <w:autoSpaceDE/>
        <w:autoSpaceDN/>
        <w:spacing w:line="400" w:lineRule="exact"/>
        <w:ind w:firstLine="422" w:firstLineChars="200"/>
        <w:jc w:val="both"/>
        <w:rPr>
          <w:rFonts w:ascii="宋体" w:hAnsi="宋体" w:eastAsia="宋体" w:cs="宋体"/>
          <w:color w:val="auto"/>
        </w:rPr>
      </w:pPr>
      <w:r>
        <w:rPr>
          <w:rFonts w:ascii="宋体" w:hAnsi="宋体" w:eastAsia="宋体" w:cs="宋体"/>
          <w:b/>
          <w:bCs/>
          <w:color w:val="auto"/>
        </w:rPr>
        <w:t>23.8.合同页数</w:t>
      </w:r>
    </w:p>
    <w:p>
      <w:pPr>
        <w:widowControl w:val="0"/>
        <w:autoSpaceDE/>
        <w:autoSpaceDN/>
        <w:spacing w:line="400" w:lineRule="exact"/>
        <w:ind w:firstLine="420" w:firstLineChars="200"/>
        <w:jc w:val="both"/>
        <w:rPr>
          <w:rFonts w:ascii="宋体" w:hAnsi="宋体" w:eastAsia="宋体" w:cs="宋体"/>
          <w:color w:val="auto"/>
        </w:rPr>
      </w:pPr>
      <w:r>
        <w:rPr>
          <w:rFonts w:ascii="宋体" w:hAnsi="宋体" w:eastAsia="宋体" w:cs="宋体"/>
          <w:color w:val="auto"/>
        </w:rPr>
        <w:t>本合同正文</w:t>
      </w:r>
      <w:r>
        <w:rPr>
          <w:rFonts w:hint="eastAsia" w:ascii="宋体" w:hAnsi="宋体" w:eastAsia="宋体" w:cs="宋体"/>
          <w:color w:val="auto"/>
        </w:rPr>
        <w:t>（</w:t>
      </w:r>
      <w:r>
        <w:rPr>
          <w:rFonts w:ascii="宋体" w:hAnsi="宋体" w:eastAsia="宋体" w:cs="宋体"/>
          <w:color w:val="auto"/>
        </w:rPr>
        <w:t>不含封面及签署页</w:t>
      </w:r>
      <w:r>
        <w:rPr>
          <w:rFonts w:hint="eastAsia" w:ascii="宋体" w:hAnsi="宋体" w:eastAsia="宋体" w:cs="宋体"/>
          <w:color w:val="auto"/>
        </w:rPr>
        <w:t>）</w:t>
      </w:r>
      <w:r>
        <w:rPr>
          <w:rFonts w:ascii="宋体" w:hAnsi="宋体" w:eastAsia="宋体" w:cs="宋体"/>
          <w:color w:val="auto"/>
        </w:rPr>
        <w:t>合计</w:t>
      </w:r>
      <w:r>
        <w:rPr>
          <w:rFonts w:ascii="宋体" w:hAnsi="宋体" w:eastAsia="宋体" w:cs="宋体"/>
          <w:color w:val="auto"/>
          <w:u w:val="single"/>
        </w:rPr>
        <w:t xml:space="preserve"> </w:t>
      </w:r>
      <w:r>
        <w:rPr>
          <w:rFonts w:hint="eastAsia" w:ascii="宋体" w:hAnsi="宋体" w:eastAsia="宋体" w:cs="宋体"/>
          <w:color w:val="auto"/>
          <w:u w:val="single"/>
        </w:rPr>
        <w:t xml:space="preserve">  </w:t>
      </w:r>
      <w:r>
        <w:rPr>
          <w:rFonts w:ascii="宋体" w:hAnsi="宋体" w:eastAsia="宋体" w:cs="宋体"/>
          <w:color w:val="auto"/>
          <w:u w:val="single"/>
        </w:rPr>
        <w:t xml:space="preserve"> </w:t>
      </w:r>
      <w:r>
        <w:rPr>
          <w:rFonts w:ascii="宋体" w:hAnsi="宋体" w:eastAsia="宋体" w:cs="宋体"/>
          <w:color w:val="auto"/>
        </w:rPr>
        <w:t>页</w:t>
      </w:r>
      <w:r>
        <w:rPr>
          <w:rFonts w:ascii="宋体" w:hAnsi="宋体" w:eastAsia="宋体" w:cs="宋体"/>
          <w:color w:val="auto"/>
          <w:u w:val="single"/>
        </w:rPr>
        <w:t xml:space="preserve">  </w:t>
      </w:r>
      <w:r>
        <w:rPr>
          <w:rFonts w:hint="eastAsia" w:ascii="宋体" w:hAnsi="宋体" w:eastAsia="宋体" w:cs="宋体"/>
          <w:color w:val="auto"/>
          <w:u w:val="single"/>
        </w:rPr>
        <w:t>A4</w:t>
      </w:r>
      <w:r>
        <w:rPr>
          <w:rFonts w:ascii="宋体" w:hAnsi="宋体" w:eastAsia="宋体" w:cs="宋体"/>
          <w:color w:val="auto"/>
          <w:u w:val="single"/>
        </w:rPr>
        <w:t xml:space="preserve">  </w:t>
      </w:r>
      <w:r>
        <w:rPr>
          <w:rFonts w:ascii="宋体" w:hAnsi="宋体" w:eastAsia="宋体" w:cs="宋体"/>
          <w:color w:val="auto"/>
        </w:rPr>
        <w:t>纸张，附件</w:t>
      </w:r>
      <w:r>
        <w:rPr>
          <w:rFonts w:ascii="宋体" w:hAnsi="宋体" w:eastAsia="宋体" w:cs="宋体"/>
          <w:color w:val="auto"/>
          <w:u w:val="single"/>
        </w:rPr>
        <w:t xml:space="preserve"> </w:t>
      </w:r>
      <w:r>
        <w:rPr>
          <w:rFonts w:hint="eastAsia" w:ascii="宋体" w:hAnsi="宋体" w:eastAsia="宋体" w:cs="宋体"/>
          <w:color w:val="auto"/>
          <w:u w:val="single"/>
        </w:rPr>
        <w:t xml:space="preserve">  </w:t>
      </w:r>
      <w:r>
        <w:rPr>
          <w:rFonts w:ascii="宋体" w:hAnsi="宋体" w:eastAsia="宋体" w:cs="宋体"/>
          <w:color w:val="auto"/>
          <w:u w:val="single"/>
        </w:rPr>
        <w:t xml:space="preserve"> </w:t>
      </w:r>
      <w:r>
        <w:rPr>
          <w:rFonts w:ascii="宋体" w:hAnsi="宋体" w:eastAsia="宋体" w:cs="宋体"/>
          <w:color w:val="auto"/>
        </w:rPr>
        <w:t>份共</w:t>
      </w:r>
      <w:r>
        <w:rPr>
          <w:rFonts w:ascii="宋体" w:hAnsi="宋体" w:eastAsia="宋体" w:cs="宋体"/>
          <w:color w:val="auto"/>
          <w:u w:val="single"/>
        </w:rPr>
        <w:t xml:space="preserve"> </w:t>
      </w:r>
      <w:r>
        <w:rPr>
          <w:rFonts w:hint="eastAsia" w:ascii="宋体" w:hAnsi="宋体" w:eastAsia="宋体" w:cs="宋体"/>
          <w:color w:val="auto"/>
          <w:u w:val="single"/>
        </w:rPr>
        <w:t xml:space="preserve">  </w:t>
      </w:r>
      <w:r>
        <w:rPr>
          <w:rFonts w:ascii="宋体" w:hAnsi="宋体" w:eastAsia="宋体" w:cs="宋体"/>
          <w:color w:val="auto"/>
          <w:u w:val="single"/>
        </w:rPr>
        <w:t xml:space="preserve"> </w:t>
      </w:r>
      <w:r>
        <w:rPr>
          <w:rFonts w:ascii="宋体" w:hAnsi="宋体" w:eastAsia="宋体" w:cs="宋体"/>
          <w:color w:val="auto"/>
        </w:rPr>
        <w:t>页</w:t>
      </w:r>
      <w:r>
        <w:rPr>
          <w:rFonts w:ascii="宋体" w:hAnsi="宋体" w:eastAsia="宋体" w:cs="宋体"/>
          <w:color w:val="auto"/>
          <w:u w:val="single"/>
        </w:rPr>
        <w:t xml:space="preserve">   </w:t>
      </w:r>
      <w:r>
        <w:rPr>
          <w:rFonts w:hint="eastAsia" w:ascii="宋体" w:hAnsi="宋体" w:eastAsia="宋体" w:cs="宋体"/>
          <w:color w:val="auto"/>
          <w:u w:val="single"/>
        </w:rPr>
        <w:t>A4</w:t>
      </w:r>
      <w:r>
        <w:rPr>
          <w:rFonts w:ascii="宋体" w:hAnsi="宋体" w:eastAsia="宋体" w:cs="宋体"/>
          <w:color w:val="auto"/>
          <w:u w:val="single"/>
        </w:rPr>
        <w:t xml:space="preserve">  </w:t>
      </w:r>
      <w:r>
        <w:rPr>
          <w:rFonts w:ascii="宋体" w:hAnsi="宋体" w:eastAsia="宋体" w:cs="宋体"/>
          <w:color w:val="auto"/>
        </w:rPr>
        <w:t>纸张。缺页之合同为无效合同。</w:t>
      </w:r>
    </w:p>
    <w:p>
      <w:pPr>
        <w:autoSpaceDE/>
        <w:autoSpaceDN/>
        <w:rPr>
          <w:rFonts w:ascii="宋体" w:hAnsi="宋体" w:eastAsia="宋体" w:cs="宋体"/>
          <w:color w:val="auto"/>
        </w:rPr>
      </w:pPr>
    </w:p>
    <w:p>
      <w:pPr>
        <w:widowControl w:val="0"/>
        <w:autoSpaceDE/>
        <w:autoSpaceDN/>
        <w:spacing w:line="400" w:lineRule="exact"/>
        <w:jc w:val="both"/>
        <w:rPr>
          <w:rFonts w:ascii="宋体" w:hAnsi="宋体" w:eastAsia="宋体" w:cs="宋体"/>
          <w:color w:val="auto"/>
        </w:rPr>
      </w:pPr>
    </w:p>
    <w:p>
      <w:pPr>
        <w:widowControl w:val="0"/>
        <w:autoSpaceDE/>
        <w:autoSpaceDN/>
        <w:spacing w:line="400" w:lineRule="exact"/>
        <w:ind w:firstLine="422" w:firstLineChars="200"/>
        <w:jc w:val="both"/>
        <w:rPr>
          <w:rFonts w:ascii="宋体" w:hAnsi="宋体" w:eastAsia="宋体" w:cs="宋体"/>
          <w:b/>
          <w:bCs/>
          <w:color w:val="auto"/>
        </w:rPr>
      </w:pPr>
      <w:r>
        <w:rPr>
          <w:rFonts w:ascii="宋体" w:hAnsi="宋体" w:eastAsia="宋体" w:cs="宋体"/>
          <w:b/>
          <w:bCs/>
          <w:color w:val="auto"/>
        </w:rPr>
        <w:t>附件：</w:t>
      </w:r>
    </w:p>
    <w:p>
      <w:pPr>
        <w:widowControl w:val="0"/>
        <w:autoSpaceDE/>
        <w:autoSpaceDN/>
        <w:spacing w:line="400" w:lineRule="exact"/>
        <w:jc w:val="both"/>
        <w:rPr>
          <w:rFonts w:ascii="宋体" w:hAnsi="宋体" w:eastAsia="宋体" w:cs="宋体"/>
          <w:color w:val="auto"/>
        </w:rPr>
      </w:pPr>
      <w:r>
        <w:rPr>
          <w:rFonts w:hint="eastAsia" w:ascii="宋体" w:hAnsi="宋体" w:eastAsia="宋体" w:cs="宋体"/>
          <w:color w:val="auto"/>
        </w:rPr>
        <w:t xml:space="preserve">    1.运维服务评价标准</w:t>
      </w:r>
    </w:p>
    <w:p>
      <w:pPr>
        <w:widowControl w:val="0"/>
        <w:autoSpaceDE/>
        <w:autoSpaceDN/>
        <w:spacing w:line="400" w:lineRule="exact"/>
        <w:ind w:firstLine="420" w:firstLineChars="200"/>
        <w:jc w:val="both"/>
        <w:rPr>
          <w:rFonts w:ascii="宋体" w:hAnsi="宋体" w:eastAsia="宋体" w:cs="宋体"/>
          <w:strike/>
          <w:color w:val="auto"/>
        </w:rPr>
      </w:pPr>
      <w:r>
        <w:rPr>
          <w:rFonts w:hint="eastAsia" w:ascii="宋体" w:hAnsi="宋体" w:eastAsia="宋体" w:cs="宋体"/>
          <w:color w:val="auto"/>
        </w:rPr>
        <w:t>2</w:t>
      </w:r>
      <w:r>
        <w:rPr>
          <w:rFonts w:ascii="宋体" w:hAnsi="宋体" w:eastAsia="宋体" w:cs="宋体"/>
          <w:color w:val="auto"/>
        </w:rPr>
        <w:t>.乙方团队人员清单</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3</w:t>
      </w:r>
      <w:r>
        <w:rPr>
          <w:rFonts w:ascii="宋体" w:hAnsi="宋体" w:eastAsia="宋体" w:cs="宋体"/>
          <w:color w:val="auto"/>
        </w:rPr>
        <w:t>.保密承诺书</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4</w:t>
      </w:r>
      <w:r>
        <w:rPr>
          <w:rFonts w:ascii="宋体" w:hAnsi="宋体" w:eastAsia="宋体" w:cs="宋体"/>
          <w:color w:val="auto"/>
        </w:rPr>
        <w:t>.反商业贿赂协议</w:t>
      </w:r>
    </w:p>
    <w:p>
      <w:pPr>
        <w:widowControl w:val="0"/>
        <w:tabs>
          <w:tab w:val="left" w:pos="3346"/>
        </w:tabs>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w:t>
      </w:r>
      <w:r>
        <w:rPr>
          <w:rFonts w:ascii="宋体" w:hAnsi="宋体" w:eastAsia="宋体" w:cs="宋体"/>
          <w:color w:val="auto"/>
        </w:rPr>
        <w:t>以下无合同正文</w:t>
      </w:r>
      <w:r>
        <w:rPr>
          <w:rFonts w:hint="eastAsia" w:ascii="宋体" w:hAnsi="宋体" w:eastAsia="宋体" w:cs="宋体"/>
          <w:color w:val="auto"/>
        </w:rPr>
        <w:t>）</w:t>
      </w:r>
      <w:r>
        <w:rPr>
          <w:rFonts w:hint="eastAsia" w:ascii="宋体" w:hAnsi="宋体" w:eastAsia="宋体" w:cs="宋体"/>
          <w:color w:val="auto"/>
        </w:rPr>
        <w:tab/>
      </w:r>
    </w:p>
    <w:p>
      <w:pPr>
        <w:widowControl w:val="0"/>
        <w:tabs>
          <w:tab w:val="left" w:pos="3346"/>
        </w:tabs>
        <w:autoSpaceDE/>
        <w:autoSpaceDN/>
        <w:spacing w:line="400" w:lineRule="exact"/>
        <w:ind w:firstLine="420" w:firstLineChars="200"/>
        <w:jc w:val="both"/>
        <w:rPr>
          <w:rFonts w:ascii="宋体" w:hAnsi="宋体" w:eastAsia="宋体" w:cs="宋体"/>
          <w:color w:val="auto"/>
        </w:rPr>
        <w:sectPr>
          <w:footerReference r:id="rId5" w:type="default"/>
          <w:pgSz w:w="12070" w:h="16950"/>
          <w:pgMar w:top="1440" w:right="1544" w:bottom="1112" w:left="1810" w:header="0" w:footer="898" w:gutter="0"/>
          <w:pgNumType w:fmt="numberInDash" w:start="1"/>
          <w:cols w:space="720" w:num="1"/>
          <w:formProt w:val="0"/>
          <w:docGrid w:linePitch="312" w:charSpace="0"/>
        </w:sectPr>
      </w:pPr>
    </w:p>
    <w:p>
      <w:pPr>
        <w:widowControl w:val="0"/>
        <w:tabs>
          <w:tab w:val="left" w:pos="3346"/>
        </w:tabs>
        <w:autoSpaceDE/>
        <w:autoSpaceDN/>
        <w:spacing w:line="400" w:lineRule="exact"/>
        <w:ind w:firstLine="420" w:firstLineChars="200"/>
        <w:jc w:val="both"/>
        <w:rPr>
          <w:rFonts w:ascii="宋体" w:hAnsi="宋体" w:eastAsia="宋体" w:cs="宋体"/>
          <w:color w:val="auto"/>
        </w:rPr>
      </w:pPr>
    </w:p>
    <w:p>
      <w:pPr>
        <w:widowControl w:val="0"/>
        <w:tabs>
          <w:tab w:val="left" w:pos="3346"/>
        </w:tabs>
        <w:autoSpaceDE/>
        <w:autoSpaceDN/>
        <w:spacing w:line="400" w:lineRule="exact"/>
        <w:jc w:val="both"/>
        <w:rPr>
          <w:rFonts w:ascii="宋体" w:hAnsi="宋体" w:eastAsia="宋体" w:cs="宋体"/>
          <w:color w:val="auto"/>
        </w:rPr>
      </w:pPr>
    </w:p>
    <w:p>
      <w:pPr>
        <w:widowControl w:val="0"/>
        <w:autoSpaceDE/>
        <w:autoSpaceDN/>
        <w:spacing w:line="400" w:lineRule="exact"/>
        <w:jc w:val="both"/>
        <w:rPr>
          <w:rFonts w:ascii="宋体" w:hAnsi="宋体" w:eastAsia="宋体" w:cs="宋体"/>
          <w:b/>
          <w:bCs/>
          <w:color w:val="auto"/>
        </w:rPr>
      </w:pPr>
      <w:r>
        <w:rPr>
          <w:rFonts w:hint="eastAsia" w:ascii="宋体" w:hAnsi="宋体" w:eastAsia="宋体" w:cs="宋体"/>
          <w:b/>
          <w:bCs/>
          <w:color w:val="auto"/>
        </w:rPr>
        <w:t>（签署页）</w:t>
      </w:r>
    </w:p>
    <w:p>
      <w:pPr>
        <w:widowControl w:val="0"/>
        <w:autoSpaceDE/>
        <w:autoSpaceDN/>
        <w:spacing w:line="520" w:lineRule="exact"/>
        <w:rPr>
          <w:rFonts w:ascii="宋体" w:hAnsi="宋体" w:cs="宋体"/>
          <w:color w:val="auto"/>
          <w:u w:val="single"/>
        </w:rPr>
      </w:pPr>
      <w:r>
        <w:rPr>
          <w:rFonts w:hint="eastAsia" w:ascii="宋体" w:hAnsi="宋体" w:eastAsia="宋体" w:cs="宋体"/>
          <w:b/>
          <w:bCs/>
          <w:color w:val="auto"/>
        </w:rPr>
        <w:t>委托方（甲方）</w:t>
      </w:r>
      <w:r>
        <w:rPr>
          <w:rFonts w:ascii="宋体" w:hAnsi="宋体" w:eastAsia="宋体" w:cs="宋体"/>
          <w:b/>
          <w:bCs/>
          <w:color w:val="auto"/>
        </w:rPr>
        <w:t>:</w:t>
      </w:r>
      <w:r>
        <w:rPr>
          <w:rFonts w:ascii="宋体" w:hAnsi="宋体" w:eastAsia="宋体" w:cs="宋体"/>
          <w:color w:val="auto"/>
          <w:u w:val="single"/>
        </w:rPr>
        <w:t xml:space="preserve"> </w:t>
      </w:r>
      <w:r>
        <w:rPr>
          <w:rFonts w:hint="eastAsia" w:ascii="宋体" w:hAnsi="宋体" w:eastAsia="宋体" w:cs="宋体"/>
          <w:color w:val="auto"/>
          <w:u w:val="single"/>
        </w:rPr>
        <w:t xml:space="preserve">                  </w:t>
      </w:r>
      <w:r>
        <w:rPr>
          <w:rFonts w:hint="eastAsia" w:ascii="宋体" w:hAnsi="宋体" w:cs="宋体"/>
          <w:color w:val="auto"/>
          <w:u w:val="single"/>
        </w:rPr>
        <w:t xml:space="preserve">      （ 盖 章 ）</w:t>
      </w:r>
      <w:r>
        <w:rPr>
          <w:rFonts w:ascii="宋体" w:hAnsi="宋体" w:cs="宋体"/>
          <w:color w:val="auto"/>
          <w:u w:val="single"/>
        </w:rPr>
        <w:t xml:space="preserve"> </w:t>
      </w:r>
    </w:p>
    <w:p>
      <w:pPr>
        <w:widowControl w:val="0"/>
        <w:autoSpaceDE/>
        <w:autoSpaceDN/>
        <w:spacing w:line="520" w:lineRule="exact"/>
        <w:rPr>
          <w:rFonts w:ascii="宋体" w:hAnsi="宋体" w:cs="宋体"/>
          <w:color w:val="auto"/>
        </w:rPr>
      </w:pPr>
      <w:r>
        <w:rPr>
          <w:rFonts w:hint="eastAsia" w:ascii="宋体" w:hAnsi="宋体" w:cs="宋体"/>
          <w:color w:val="auto"/>
        </w:rPr>
        <w:t>住 所 地：</w:t>
      </w:r>
      <w:r>
        <w:rPr>
          <w:rFonts w:ascii="宋体" w:hAnsi="宋体" w:cs="宋体"/>
          <w:color w:val="auto"/>
          <w:u w:val="single"/>
        </w:rPr>
        <w:t xml:space="preserve">  </w:t>
      </w:r>
      <w:r>
        <w:rPr>
          <w:rFonts w:hint="eastAsia" w:ascii="宋体" w:hAnsi="宋体" w:eastAsia="宋体" w:cs="宋体"/>
          <w:color w:val="auto"/>
          <w:u w:val="single"/>
        </w:rPr>
        <w:t xml:space="preserve">     </w:t>
      </w:r>
      <w:r>
        <w:rPr>
          <w:rFonts w:ascii="宋体" w:hAnsi="宋体" w:cs="宋体"/>
          <w:color w:val="auto"/>
          <w:u w:val="single"/>
        </w:rPr>
        <w:t xml:space="preserve"> </w:t>
      </w:r>
      <w:r>
        <w:rPr>
          <w:rFonts w:hint="eastAsia" w:ascii="宋体" w:hAnsi="宋体" w:eastAsia="宋体" w:cs="宋体"/>
          <w:color w:val="auto"/>
          <w:u w:val="single"/>
        </w:rPr>
        <w:t xml:space="preserve">                               </w:t>
      </w:r>
      <w:r>
        <w:rPr>
          <w:rFonts w:hint="eastAsia" w:ascii="宋体" w:hAnsi="宋体" w:cs="宋体" w:eastAsiaTheme="minorEastAsia"/>
          <w:color w:val="auto"/>
          <w:u w:val="single"/>
        </w:rPr>
        <w:t xml:space="preserve">  </w:t>
      </w:r>
      <w:r>
        <w:rPr>
          <w:rFonts w:ascii="宋体" w:hAnsi="宋体" w:cs="宋体"/>
          <w:color w:val="auto"/>
          <w:u w:val="single"/>
        </w:rPr>
        <w:t xml:space="preserve"> </w:t>
      </w:r>
    </w:p>
    <w:p>
      <w:pPr>
        <w:widowControl w:val="0"/>
        <w:autoSpaceDE/>
        <w:autoSpaceDN/>
        <w:spacing w:line="520" w:lineRule="exact"/>
        <w:rPr>
          <w:rFonts w:ascii="宋体" w:hAnsi="宋体" w:cs="宋体"/>
          <w:color w:val="auto"/>
        </w:rPr>
      </w:pPr>
      <w:r>
        <w:rPr>
          <w:rFonts w:hint="eastAsia" w:ascii="宋体" w:hAnsi="宋体" w:cs="宋体"/>
          <w:color w:val="auto"/>
        </w:rPr>
        <w:t>法定代表人/委托代理人：</w:t>
      </w:r>
      <w:r>
        <w:rPr>
          <w:rFonts w:ascii="宋体" w:hAnsi="宋体" w:cs="宋体"/>
          <w:color w:val="auto"/>
          <w:u w:val="single"/>
        </w:rPr>
        <w:t xml:space="preserve">            </w:t>
      </w:r>
      <w:r>
        <w:rPr>
          <w:rFonts w:hint="eastAsia" w:ascii="宋体" w:hAnsi="宋体" w:cs="宋体"/>
          <w:color w:val="auto"/>
          <w:u w:val="single"/>
        </w:rPr>
        <w:t>（ 签 名 / 章 ）</w:t>
      </w:r>
      <w:r>
        <w:rPr>
          <w:rFonts w:ascii="宋体" w:hAnsi="宋体" w:cs="宋体"/>
          <w:color w:val="auto"/>
          <w:u w:val="single"/>
        </w:rPr>
        <w:t xml:space="preserve"> </w:t>
      </w:r>
      <w:r>
        <w:rPr>
          <w:rFonts w:hint="eastAsia" w:ascii="宋体" w:hAnsi="宋体" w:cs="宋体"/>
          <w:color w:val="auto"/>
        </w:rPr>
        <w:t xml:space="preserve">             </w:t>
      </w:r>
    </w:p>
    <w:p>
      <w:pPr>
        <w:widowControl w:val="0"/>
        <w:autoSpaceDE/>
        <w:autoSpaceDN/>
        <w:spacing w:line="520" w:lineRule="exact"/>
        <w:rPr>
          <w:rFonts w:ascii="宋体" w:hAnsi="宋体" w:cs="宋体"/>
          <w:color w:val="auto"/>
        </w:rPr>
      </w:pPr>
      <w:r>
        <w:rPr>
          <w:rFonts w:hint="eastAsia" w:ascii="宋体" w:hAnsi="宋体" w:cs="宋体"/>
          <w:color w:val="auto"/>
        </w:rPr>
        <w:t>项目联系人：</w:t>
      </w:r>
      <w:r>
        <w:rPr>
          <w:rFonts w:ascii="宋体" w:hAnsi="宋体" w:cs="宋体"/>
          <w:color w:val="auto"/>
          <w:u w:val="single"/>
        </w:rPr>
        <w:t xml:space="preserve">   </w:t>
      </w:r>
      <w:r>
        <w:rPr>
          <w:rFonts w:hint="eastAsia" w:ascii="宋体" w:hAnsi="宋体" w:eastAsia="宋体" w:cs="宋体"/>
          <w:color w:val="auto"/>
          <w:u w:val="single"/>
        </w:rPr>
        <w:t xml:space="preserve">      </w:t>
      </w:r>
      <w:r>
        <w:rPr>
          <w:rFonts w:ascii="宋体" w:hAnsi="宋体" w:cs="宋体"/>
          <w:color w:val="auto"/>
          <w:u w:val="single"/>
        </w:rPr>
        <w:t xml:space="preserve">               </w:t>
      </w:r>
      <w:r>
        <w:rPr>
          <w:rFonts w:hint="eastAsia" w:ascii="宋体" w:hAnsi="宋体" w:cs="宋体"/>
          <w:color w:val="auto"/>
          <w:u w:val="single"/>
        </w:rPr>
        <w:t xml:space="preserve">             </w:t>
      </w:r>
      <w:r>
        <w:rPr>
          <w:rFonts w:ascii="宋体" w:hAnsi="宋体" w:cs="宋体"/>
          <w:color w:val="auto"/>
          <w:u w:val="single"/>
        </w:rPr>
        <w:t xml:space="preserve">   </w:t>
      </w:r>
    </w:p>
    <w:p>
      <w:pPr>
        <w:widowControl w:val="0"/>
        <w:autoSpaceDE/>
        <w:autoSpaceDN/>
        <w:spacing w:line="520" w:lineRule="exact"/>
        <w:rPr>
          <w:rFonts w:ascii="宋体" w:hAnsi="宋体" w:cs="宋体"/>
          <w:color w:val="auto"/>
        </w:rPr>
      </w:pPr>
      <w:r>
        <w:rPr>
          <w:rFonts w:hint="eastAsia" w:ascii="宋体" w:hAnsi="宋体" w:cs="宋体"/>
          <w:color w:val="auto"/>
        </w:rPr>
        <w:t xml:space="preserve">联系方式: </w:t>
      </w:r>
      <w:r>
        <w:rPr>
          <w:rFonts w:ascii="宋体" w:hAnsi="宋体" w:cs="宋体"/>
          <w:color w:val="auto"/>
          <w:u w:val="single"/>
        </w:rPr>
        <w:t xml:space="preserve">   </w:t>
      </w:r>
      <w:r>
        <w:rPr>
          <w:rFonts w:hint="eastAsia" w:ascii="宋体" w:hAnsi="宋体" w:eastAsia="宋体" w:cs="宋体"/>
          <w:color w:val="auto"/>
          <w:u w:val="single"/>
        </w:rPr>
        <w:t xml:space="preserve">    </w:t>
      </w:r>
      <w:r>
        <w:rPr>
          <w:rFonts w:hint="eastAsia" w:ascii="宋体" w:hAnsi="宋体" w:cs="宋体" w:eastAsiaTheme="minorEastAsia"/>
          <w:color w:val="auto"/>
          <w:u w:val="single"/>
        </w:rPr>
        <w:t xml:space="preserve">            </w:t>
      </w:r>
      <w:r>
        <w:rPr>
          <w:rFonts w:ascii="宋体" w:hAnsi="宋体" w:cs="宋体"/>
          <w:color w:val="auto"/>
          <w:u w:val="single"/>
        </w:rPr>
        <w:t xml:space="preserve">           </w:t>
      </w:r>
      <w:r>
        <w:rPr>
          <w:rFonts w:hint="eastAsia" w:ascii="宋体" w:hAnsi="宋体" w:cs="宋体"/>
          <w:color w:val="auto"/>
          <w:u w:val="single"/>
        </w:rPr>
        <w:t xml:space="preserve">            </w:t>
      </w:r>
    </w:p>
    <w:p>
      <w:pPr>
        <w:widowControl w:val="0"/>
        <w:autoSpaceDE/>
        <w:autoSpaceDN/>
        <w:spacing w:line="520" w:lineRule="exact"/>
        <w:rPr>
          <w:rFonts w:ascii="宋体" w:hAnsi="宋体" w:cs="宋体" w:eastAsiaTheme="minorEastAsia"/>
          <w:color w:val="auto"/>
          <w:u w:val="single"/>
        </w:rPr>
      </w:pPr>
      <w:r>
        <w:rPr>
          <w:rFonts w:hint="eastAsia" w:ascii="宋体" w:hAnsi="宋体" w:cs="宋体"/>
          <w:color w:val="auto"/>
        </w:rPr>
        <w:t>通讯地址：</w:t>
      </w:r>
      <w:r>
        <w:rPr>
          <w:rFonts w:ascii="宋体" w:hAnsi="宋体" w:cs="宋体"/>
          <w:color w:val="auto"/>
          <w:u w:val="single"/>
        </w:rPr>
        <w:t xml:space="preserve">  </w:t>
      </w:r>
      <w:r>
        <w:rPr>
          <w:rFonts w:hint="eastAsia" w:ascii="宋体" w:hAnsi="宋体" w:eastAsia="宋体" w:cs="宋体"/>
          <w:color w:val="auto"/>
          <w:u w:val="single"/>
        </w:rPr>
        <w:t xml:space="preserve">                           </w:t>
      </w:r>
      <w:r>
        <w:rPr>
          <w:rFonts w:hint="eastAsia" w:ascii="宋体" w:hAnsi="宋体" w:cs="宋体"/>
          <w:color w:val="auto"/>
          <w:u w:val="single"/>
        </w:rPr>
        <w:t xml:space="preserve">       </w:t>
      </w:r>
      <w:r>
        <w:rPr>
          <w:rFonts w:hint="eastAsia" w:ascii="宋体" w:hAnsi="宋体" w:eastAsia="宋体" w:cs="宋体"/>
          <w:color w:val="auto"/>
          <w:u w:val="single"/>
        </w:rPr>
        <w:t xml:space="preserve">     </w:t>
      </w:r>
      <w:r>
        <w:rPr>
          <w:rFonts w:hint="eastAsia" w:ascii="宋体" w:hAnsi="宋体" w:cs="宋体" w:eastAsiaTheme="minorEastAsia"/>
          <w:color w:val="auto"/>
          <w:u w:val="single"/>
        </w:rPr>
        <w:t xml:space="preserve"> </w:t>
      </w:r>
    </w:p>
    <w:p>
      <w:pPr>
        <w:widowControl w:val="0"/>
        <w:autoSpaceDE/>
        <w:autoSpaceDN/>
        <w:spacing w:line="520" w:lineRule="exact"/>
        <w:rPr>
          <w:rFonts w:ascii="宋体" w:hAnsi="宋体" w:cs="宋体"/>
          <w:color w:val="auto"/>
        </w:rPr>
      </w:pPr>
      <w:r>
        <w:rPr>
          <w:rFonts w:hint="eastAsia" w:ascii="宋体" w:hAnsi="宋体" w:cs="宋体"/>
          <w:color w:val="auto"/>
        </w:rPr>
        <w:t>电   话：</w:t>
      </w:r>
      <w:r>
        <w:rPr>
          <w:rFonts w:ascii="宋体" w:hAnsi="宋体" w:cs="宋体"/>
          <w:color w:val="auto"/>
          <w:u w:val="single"/>
        </w:rPr>
        <w:t xml:space="preserve">   </w:t>
      </w:r>
      <w:r>
        <w:rPr>
          <w:rFonts w:hint="eastAsia" w:ascii="宋体" w:hAnsi="宋体" w:eastAsia="宋体" w:cs="宋体"/>
          <w:color w:val="auto"/>
          <w:u w:val="single"/>
        </w:rPr>
        <w:t xml:space="preserve">    </w:t>
      </w:r>
      <w:r>
        <w:rPr>
          <w:rFonts w:ascii="宋体" w:hAnsi="宋体" w:cs="宋体"/>
          <w:color w:val="auto"/>
          <w:u w:val="single"/>
        </w:rPr>
        <w:t xml:space="preserve"> </w:t>
      </w:r>
      <w:r>
        <w:rPr>
          <w:rFonts w:hint="eastAsia" w:ascii="宋体" w:hAnsi="宋体" w:cs="宋体" w:eastAsiaTheme="minorEastAsia"/>
          <w:color w:val="auto"/>
          <w:u w:val="single"/>
        </w:rPr>
        <w:t xml:space="preserve">            </w:t>
      </w:r>
      <w:r>
        <w:rPr>
          <w:rFonts w:hint="eastAsia" w:ascii="宋体" w:hAnsi="宋体" w:cs="宋体"/>
          <w:color w:val="auto"/>
          <w:u w:val="single"/>
        </w:rPr>
        <w:t xml:space="preserve">             </w:t>
      </w:r>
      <w:r>
        <w:rPr>
          <w:rFonts w:ascii="宋体" w:hAnsi="宋体" w:cs="宋体"/>
          <w:color w:val="auto"/>
          <w:u w:val="single"/>
        </w:rPr>
        <w:t xml:space="preserve">          </w:t>
      </w:r>
    </w:p>
    <w:p>
      <w:pPr>
        <w:widowControl w:val="0"/>
        <w:autoSpaceDE/>
        <w:autoSpaceDN/>
        <w:spacing w:line="520" w:lineRule="exact"/>
        <w:rPr>
          <w:rFonts w:ascii="宋体" w:hAnsi="宋体" w:cs="宋体"/>
          <w:color w:val="auto"/>
        </w:rPr>
      </w:pPr>
      <w:r>
        <w:rPr>
          <w:rFonts w:hint="eastAsia" w:ascii="宋体" w:hAnsi="宋体" w:cs="宋体"/>
          <w:color w:val="auto"/>
        </w:rPr>
        <w:t>传   真：</w:t>
      </w:r>
      <w:r>
        <w:rPr>
          <w:rFonts w:ascii="宋体" w:hAnsi="宋体" w:cs="宋体"/>
          <w:color w:val="auto"/>
          <w:u w:val="single"/>
        </w:rPr>
        <w:t xml:space="preserve">           </w:t>
      </w:r>
      <w:r>
        <w:rPr>
          <w:rFonts w:hint="eastAsia" w:ascii="宋体" w:hAnsi="宋体" w:eastAsia="宋体" w:cs="宋体"/>
          <w:color w:val="auto"/>
          <w:u w:val="single"/>
        </w:rPr>
        <w:t xml:space="preserve"> </w:t>
      </w:r>
      <w:r>
        <w:rPr>
          <w:rFonts w:ascii="宋体" w:hAnsi="宋体" w:cs="宋体"/>
          <w:color w:val="auto"/>
          <w:u w:val="single"/>
        </w:rPr>
        <w:t xml:space="preserve">   </w:t>
      </w:r>
      <w:r>
        <w:rPr>
          <w:rFonts w:hint="eastAsia" w:ascii="宋体" w:hAnsi="宋体" w:cs="宋体"/>
          <w:color w:val="auto"/>
          <w:u w:val="single"/>
        </w:rPr>
        <w:t xml:space="preserve">            </w:t>
      </w:r>
      <w:r>
        <w:rPr>
          <w:rFonts w:ascii="宋体" w:hAnsi="宋体" w:cs="宋体"/>
          <w:color w:val="auto"/>
          <w:u w:val="single"/>
        </w:rPr>
        <w:t xml:space="preserve">                </w:t>
      </w:r>
    </w:p>
    <w:p>
      <w:pPr>
        <w:widowControl w:val="0"/>
        <w:autoSpaceDE/>
        <w:autoSpaceDN/>
        <w:spacing w:line="520" w:lineRule="exact"/>
        <w:jc w:val="both"/>
        <w:rPr>
          <w:rFonts w:ascii="宋体" w:hAnsi="宋体" w:eastAsia="宋体" w:cs="宋体"/>
          <w:color w:val="auto"/>
        </w:rPr>
      </w:pPr>
      <w:r>
        <w:rPr>
          <w:rFonts w:hint="eastAsia" w:ascii="宋体" w:hAnsi="宋体" w:cs="宋体"/>
          <w:color w:val="auto"/>
        </w:rPr>
        <w:t>电子信箱：</w:t>
      </w:r>
      <w:r>
        <w:rPr>
          <w:rFonts w:ascii="宋体" w:hAnsi="宋体" w:cs="宋体"/>
          <w:color w:val="auto"/>
          <w:u w:val="single"/>
        </w:rPr>
        <w:t xml:space="preserve">   </w:t>
      </w:r>
      <w:r>
        <w:rPr>
          <w:rFonts w:hint="eastAsia" w:ascii="宋体" w:hAnsi="宋体" w:eastAsia="宋体" w:cs="宋体"/>
          <w:color w:val="auto"/>
          <w:u w:val="single"/>
        </w:rPr>
        <w:t xml:space="preserve">                         </w:t>
      </w:r>
      <w:r>
        <w:rPr>
          <w:rFonts w:ascii="宋体" w:hAnsi="宋体" w:cs="宋体"/>
          <w:color w:val="auto"/>
          <w:u w:val="single"/>
        </w:rPr>
        <w:t xml:space="preserve">          </w:t>
      </w:r>
      <w:r>
        <w:rPr>
          <w:rFonts w:hint="eastAsia" w:ascii="宋体" w:hAnsi="宋体" w:cs="宋体" w:eastAsiaTheme="minorEastAsia"/>
          <w:color w:val="auto"/>
          <w:u w:val="single"/>
        </w:rPr>
        <w:t xml:space="preserve">  </w:t>
      </w:r>
      <w:r>
        <w:rPr>
          <w:rFonts w:ascii="宋体" w:hAnsi="宋体" w:cs="宋体"/>
          <w:color w:val="auto"/>
          <w:u w:val="single"/>
        </w:rPr>
        <w:t xml:space="preserve">  </w:t>
      </w:r>
    </w:p>
    <w:p>
      <w:pPr>
        <w:widowControl w:val="0"/>
        <w:autoSpaceDE/>
        <w:autoSpaceDN/>
        <w:spacing w:line="520" w:lineRule="exact"/>
        <w:jc w:val="both"/>
        <w:rPr>
          <w:rFonts w:ascii="宋体" w:hAnsi="宋体" w:eastAsia="宋体" w:cs="宋体"/>
          <w:color w:val="auto"/>
        </w:rPr>
      </w:pPr>
      <w:r>
        <w:rPr>
          <w:rFonts w:hint="eastAsia" w:ascii="宋体" w:hAnsi="宋体" w:eastAsia="宋体" w:cs="宋体"/>
          <w:color w:val="auto"/>
        </w:rPr>
        <w:t>签订日期：</w:t>
      </w:r>
      <w:r>
        <w:rPr>
          <w:rFonts w:ascii="宋体" w:hAnsi="宋体" w:eastAsia="宋体" w:cs="宋体"/>
          <w:color w:val="auto"/>
          <w:u w:val="single"/>
        </w:rPr>
        <w:t xml:space="preserve">                           </w:t>
      </w:r>
      <w:r>
        <w:rPr>
          <w:rFonts w:hint="eastAsia" w:ascii="宋体" w:hAnsi="宋体" w:eastAsia="宋体" w:cs="宋体"/>
          <w:color w:val="auto"/>
          <w:u w:val="single"/>
        </w:rPr>
        <w:t xml:space="preserve">            </w:t>
      </w:r>
      <w:r>
        <w:rPr>
          <w:rFonts w:ascii="宋体" w:hAnsi="宋体" w:eastAsia="宋体" w:cs="宋体"/>
          <w:color w:val="auto"/>
          <w:u w:val="single"/>
        </w:rPr>
        <w:t xml:space="preserve"> </w:t>
      </w:r>
      <w:r>
        <w:rPr>
          <w:rFonts w:hint="eastAsia" w:ascii="宋体" w:hAnsi="宋体" w:eastAsia="宋体" w:cs="宋体"/>
          <w:color w:val="auto"/>
          <w:u w:val="single"/>
        </w:rPr>
        <w:t xml:space="preserve"> </w:t>
      </w:r>
      <w:r>
        <w:rPr>
          <w:rFonts w:ascii="宋体" w:hAnsi="宋体" w:eastAsia="宋体" w:cs="宋体"/>
          <w:color w:val="auto"/>
          <w:u w:val="single"/>
        </w:rPr>
        <w:t xml:space="preserve"> </w:t>
      </w:r>
    </w:p>
    <w:p>
      <w:pPr>
        <w:widowControl w:val="0"/>
        <w:autoSpaceDE/>
        <w:autoSpaceDN/>
        <w:spacing w:line="520" w:lineRule="exact"/>
        <w:jc w:val="both"/>
        <w:rPr>
          <w:rFonts w:ascii="宋体" w:hAnsi="宋体" w:eastAsia="宋体" w:cs="宋体"/>
          <w:color w:val="auto"/>
        </w:rPr>
      </w:pPr>
    </w:p>
    <w:p>
      <w:pPr>
        <w:widowControl w:val="0"/>
        <w:autoSpaceDE/>
        <w:autoSpaceDN/>
        <w:spacing w:line="520" w:lineRule="exact"/>
        <w:jc w:val="both"/>
        <w:rPr>
          <w:rFonts w:ascii="宋体" w:hAnsi="宋体" w:eastAsia="宋体" w:cs="宋体"/>
          <w:color w:val="auto"/>
        </w:rPr>
      </w:pPr>
    </w:p>
    <w:p>
      <w:pPr>
        <w:widowControl w:val="0"/>
        <w:autoSpaceDE/>
        <w:autoSpaceDN/>
        <w:spacing w:line="520" w:lineRule="exact"/>
        <w:jc w:val="both"/>
        <w:rPr>
          <w:rFonts w:ascii="宋体" w:hAnsi="宋体" w:eastAsia="宋体" w:cs="宋体"/>
          <w:color w:val="auto"/>
        </w:rPr>
      </w:pPr>
      <w:r>
        <w:rPr>
          <w:rFonts w:hint="eastAsia" w:ascii="宋体" w:hAnsi="宋体" w:eastAsia="宋体" w:cs="宋体"/>
          <w:b/>
          <w:bCs/>
          <w:color w:val="auto"/>
        </w:rPr>
        <w:t>受托方（乙方）</w:t>
      </w:r>
      <w:r>
        <w:rPr>
          <w:rFonts w:ascii="宋体" w:hAnsi="宋体" w:eastAsia="宋体" w:cs="宋体"/>
          <w:b/>
          <w:bCs/>
          <w:color w:val="auto"/>
        </w:rPr>
        <w:t>:</w:t>
      </w:r>
      <w:r>
        <w:rPr>
          <w:rFonts w:hint="eastAsia" w:ascii="宋体" w:hAnsi="宋体" w:eastAsia="宋体" w:cs="宋体"/>
          <w:color w:val="auto"/>
          <w:u w:val="single"/>
        </w:rPr>
        <w:t xml:space="preserve">                           （ 盖 章 ）</w:t>
      </w:r>
    </w:p>
    <w:p>
      <w:pPr>
        <w:widowControl w:val="0"/>
        <w:autoSpaceDE/>
        <w:autoSpaceDN/>
        <w:spacing w:line="520" w:lineRule="exact"/>
        <w:jc w:val="both"/>
        <w:rPr>
          <w:rFonts w:ascii="宋体" w:hAnsi="宋体" w:eastAsia="宋体" w:cs="宋体"/>
          <w:color w:val="auto"/>
        </w:rPr>
      </w:pPr>
      <w:r>
        <w:rPr>
          <w:rFonts w:hint="eastAsia" w:ascii="宋体" w:hAnsi="宋体" w:eastAsia="宋体" w:cs="宋体"/>
          <w:color w:val="auto"/>
        </w:rPr>
        <w:t>住 所 地：</w:t>
      </w:r>
      <w:r>
        <w:rPr>
          <w:rFonts w:hint="eastAsia" w:ascii="宋体" w:hAnsi="宋体" w:cs="宋体"/>
          <w:color w:val="auto"/>
          <w:u w:val="single"/>
        </w:rPr>
        <w:t xml:space="preserve">     </w:t>
      </w:r>
      <w:r>
        <w:rPr>
          <w:rFonts w:hint="eastAsia" w:ascii="宋体" w:hAnsi="宋体" w:eastAsia="宋体" w:cs="宋体"/>
          <w:color w:val="auto"/>
          <w:u w:val="single"/>
        </w:rPr>
        <w:t xml:space="preserve">                                      </w:t>
      </w:r>
    </w:p>
    <w:p>
      <w:pPr>
        <w:widowControl w:val="0"/>
        <w:autoSpaceDE/>
        <w:autoSpaceDN/>
        <w:spacing w:line="520" w:lineRule="exact"/>
        <w:jc w:val="both"/>
        <w:rPr>
          <w:rFonts w:ascii="宋体" w:hAnsi="宋体" w:eastAsia="宋体" w:cs="宋体"/>
          <w:color w:val="auto"/>
        </w:rPr>
      </w:pPr>
      <w:r>
        <w:rPr>
          <w:rFonts w:hint="eastAsia" w:ascii="宋体" w:hAnsi="宋体" w:eastAsia="宋体" w:cs="宋体"/>
          <w:color w:val="auto"/>
        </w:rPr>
        <w:t>法定代表人/委托代理人：</w:t>
      </w:r>
      <w:r>
        <w:rPr>
          <w:rFonts w:ascii="宋体" w:hAnsi="宋体" w:eastAsia="宋体" w:cs="宋体"/>
          <w:color w:val="auto"/>
          <w:u w:val="single"/>
        </w:rPr>
        <w:t xml:space="preserve">              </w:t>
      </w:r>
      <w:r>
        <w:rPr>
          <w:rFonts w:hint="eastAsia" w:ascii="宋体" w:hAnsi="宋体" w:eastAsia="宋体" w:cs="宋体"/>
          <w:color w:val="auto"/>
          <w:u w:val="single"/>
        </w:rPr>
        <w:t>（ 签 名 / 章 ）</w:t>
      </w:r>
    </w:p>
    <w:p>
      <w:pPr>
        <w:widowControl w:val="0"/>
        <w:autoSpaceDE/>
        <w:autoSpaceDN/>
        <w:spacing w:line="520" w:lineRule="exact"/>
        <w:jc w:val="both"/>
        <w:rPr>
          <w:rFonts w:ascii="宋体" w:hAnsi="宋体" w:eastAsia="宋体" w:cs="宋体"/>
          <w:color w:val="auto"/>
        </w:rPr>
      </w:pPr>
      <w:r>
        <w:rPr>
          <w:rFonts w:hint="eastAsia" w:ascii="宋体" w:hAnsi="宋体" w:eastAsia="宋体" w:cs="宋体"/>
          <w:color w:val="auto"/>
        </w:rPr>
        <w:t>项目联系人：</w:t>
      </w:r>
      <w:r>
        <w:rPr>
          <w:rFonts w:hint="eastAsia" w:ascii="宋体" w:hAnsi="宋体" w:cs="宋体"/>
          <w:color w:val="auto"/>
          <w:u w:val="single"/>
        </w:rPr>
        <w:t xml:space="preserve">   </w:t>
      </w:r>
      <w:r>
        <w:rPr>
          <w:rFonts w:hint="eastAsia" w:ascii="宋体" w:hAnsi="宋体" w:eastAsia="宋体" w:cs="宋体"/>
          <w:color w:val="auto"/>
          <w:u w:val="single"/>
        </w:rPr>
        <w:t xml:space="preserve">      </w:t>
      </w:r>
      <w:r>
        <w:rPr>
          <w:rFonts w:hint="eastAsia" w:ascii="宋体" w:hAnsi="宋体" w:cs="宋体"/>
          <w:color w:val="auto"/>
          <w:u w:val="single"/>
        </w:rPr>
        <w:t xml:space="preserve">                                </w:t>
      </w:r>
    </w:p>
    <w:p>
      <w:pPr>
        <w:widowControl w:val="0"/>
        <w:autoSpaceDE/>
        <w:autoSpaceDN/>
        <w:spacing w:line="520" w:lineRule="exact"/>
        <w:jc w:val="both"/>
        <w:rPr>
          <w:rFonts w:ascii="宋体" w:hAnsi="宋体" w:eastAsia="宋体" w:cs="宋体"/>
          <w:color w:val="auto"/>
          <w:u w:val="single"/>
        </w:rPr>
      </w:pPr>
      <w:r>
        <w:rPr>
          <w:rFonts w:hint="eastAsia" w:ascii="宋体" w:hAnsi="宋体" w:eastAsia="宋体" w:cs="宋体"/>
          <w:color w:val="auto"/>
        </w:rPr>
        <w:t>联系方式：</w:t>
      </w:r>
      <w:r>
        <w:rPr>
          <w:rFonts w:hint="eastAsia" w:ascii="宋体" w:hAnsi="宋体" w:cs="宋体"/>
          <w:color w:val="auto"/>
          <w:u w:val="single"/>
        </w:rPr>
        <w:t xml:space="preserve">     </w:t>
      </w:r>
      <w:r>
        <w:rPr>
          <w:rFonts w:hint="eastAsia" w:ascii="宋体" w:hAnsi="宋体" w:eastAsia="宋体" w:cs="宋体"/>
          <w:color w:val="auto"/>
          <w:u w:val="single"/>
        </w:rPr>
        <w:t xml:space="preserve">           </w:t>
      </w:r>
      <w:r>
        <w:rPr>
          <w:rFonts w:hint="eastAsia" w:ascii="宋体" w:hAnsi="宋体" w:cs="宋体"/>
          <w:color w:val="auto"/>
          <w:u w:val="single"/>
        </w:rPr>
        <w:t xml:space="preserve">                           </w:t>
      </w:r>
    </w:p>
    <w:p>
      <w:pPr>
        <w:widowControl w:val="0"/>
        <w:autoSpaceDE/>
        <w:autoSpaceDN/>
        <w:spacing w:line="520" w:lineRule="exact"/>
        <w:jc w:val="both"/>
        <w:rPr>
          <w:rFonts w:ascii="宋体" w:hAnsi="宋体" w:eastAsia="宋体" w:cs="宋体"/>
          <w:color w:val="auto"/>
        </w:rPr>
      </w:pPr>
      <w:r>
        <w:rPr>
          <w:rFonts w:hint="eastAsia" w:ascii="宋体" w:hAnsi="宋体" w:eastAsia="宋体" w:cs="宋体"/>
          <w:color w:val="auto"/>
        </w:rPr>
        <w:t>通讯地址：</w:t>
      </w:r>
      <w:r>
        <w:rPr>
          <w:rFonts w:hint="eastAsia" w:ascii="宋体" w:hAnsi="宋体" w:cs="宋体"/>
          <w:color w:val="auto"/>
          <w:u w:val="single"/>
        </w:rPr>
        <w:t xml:space="preserve">     </w:t>
      </w:r>
      <w:r>
        <w:rPr>
          <w:rFonts w:hint="eastAsia" w:ascii="宋体" w:hAnsi="宋体" w:eastAsia="宋体" w:cs="宋体"/>
          <w:color w:val="auto"/>
          <w:u w:val="single"/>
        </w:rPr>
        <w:t xml:space="preserve">                               </w:t>
      </w:r>
      <w:r>
        <w:rPr>
          <w:rFonts w:hint="eastAsia" w:ascii="宋体" w:hAnsi="宋体" w:cs="宋体"/>
          <w:color w:val="auto"/>
          <w:u w:val="single"/>
        </w:rPr>
        <w:t xml:space="preserve">       </w:t>
      </w:r>
    </w:p>
    <w:p>
      <w:pPr>
        <w:widowControl w:val="0"/>
        <w:autoSpaceDE/>
        <w:autoSpaceDN/>
        <w:spacing w:line="520" w:lineRule="exact"/>
        <w:jc w:val="both"/>
        <w:rPr>
          <w:rFonts w:ascii="宋体" w:hAnsi="宋体" w:eastAsia="宋体" w:cs="宋体"/>
          <w:color w:val="auto"/>
        </w:rPr>
      </w:pPr>
      <w:r>
        <w:rPr>
          <w:rFonts w:hint="eastAsia" w:ascii="宋体" w:hAnsi="宋体" w:eastAsia="宋体" w:cs="宋体"/>
          <w:color w:val="auto"/>
        </w:rPr>
        <w:t>电    话：</w:t>
      </w:r>
      <w:r>
        <w:rPr>
          <w:rFonts w:hint="eastAsia" w:ascii="宋体" w:hAnsi="宋体" w:cs="宋体"/>
          <w:color w:val="auto"/>
          <w:u w:val="single"/>
        </w:rPr>
        <w:t xml:space="preserve">    </w:t>
      </w:r>
      <w:r>
        <w:rPr>
          <w:rFonts w:hint="eastAsia" w:ascii="宋体" w:hAnsi="宋体" w:eastAsia="宋体" w:cs="宋体"/>
          <w:color w:val="auto"/>
          <w:u w:val="single"/>
        </w:rPr>
        <w:t xml:space="preserve">            </w:t>
      </w:r>
      <w:r>
        <w:rPr>
          <w:rFonts w:hint="eastAsia" w:ascii="宋体" w:hAnsi="宋体" w:cs="宋体"/>
          <w:color w:val="auto"/>
          <w:u w:val="single"/>
        </w:rPr>
        <w:t xml:space="preserve">                           </w:t>
      </w:r>
    </w:p>
    <w:p>
      <w:pPr>
        <w:widowControl w:val="0"/>
        <w:autoSpaceDE/>
        <w:autoSpaceDN/>
        <w:spacing w:line="520" w:lineRule="exact"/>
        <w:jc w:val="both"/>
        <w:rPr>
          <w:rFonts w:ascii="宋体" w:hAnsi="宋体" w:eastAsia="宋体" w:cs="宋体"/>
          <w:color w:val="auto"/>
        </w:rPr>
      </w:pPr>
      <w:r>
        <w:rPr>
          <w:rFonts w:hint="eastAsia" w:ascii="宋体" w:hAnsi="宋体" w:eastAsia="宋体" w:cs="宋体"/>
          <w:color w:val="auto"/>
        </w:rPr>
        <w:t>传   真：</w:t>
      </w:r>
      <w:r>
        <w:rPr>
          <w:rFonts w:ascii="宋体" w:hAnsi="宋体" w:eastAsia="宋体" w:cs="宋体"/>
          <w:color w:val="auto"/>
          <w:u w:val="single"/>
        </w:rPr>
        <w:t xml:space="preserve">            </w:t>
      </w:r>
      <w:r>
        <w:rPr>
          <w:rFonts w:hint="eastAsia" w:ascii="宋体" w:hAnsi="宋体" w:eastAsia="宋体" w:cs="宋体"/>
          <w:color w:val="auto"/>
          <w:u w:val="single"/>
        </w:rPr>
        <w:t xml:space="preserve"> </w:t>
      </w:r>
      <w:r>
        <w:rPr>
          <w:rFonts w:ascii="宋体" w:hAnsi="宋体" w:cs="宋体"/>
          <w:color w:val="auto"/>
          <w:u w:val="single"/>
        </w:rPr>
        <w:t xml:space="preserve"> </w:t>
      </w:r>
      <w:r>
        <w:rPr>
          <w:rFonts w:ascii="宋体" w:hAnsi="宋体" w:eastAsia="宋体" w:cs="宋体"/>
          <w:color w:val="auto"/>
          <w:u w:val="single"/>
        </w:rPr>
        <w:t xml:space="preserve">                     </w:t>
      </w:r>
      <w:r>
        <w:rPr>
          <w:rFonts w:hint="eastAsia" w:ascii="宋体" w:hAnsi="宋体" w:eastAsia="宋体" w:cs="宋体"/>
          <w:color w:val="auto"/>
          <w:u w:val="single"/>
        </w:rPr>
        <w:t xml:space="preserve">         </w:t>
      </w:r>
    </w:p>
    <w:p>
      <w:pPr>
        <w:widowControl w:val="0"/>
        <w:autoSpaceDE/>
        <w:autoSpaceDN/>
        <w:spacing w:line="520" w:lineRule="exact"/>
        <w:jc w:val="both"/>
        <w:rPr>
          <w:rFonts w:ascii="宋体" w:hAnsi="宋体" w:eastAsia="宋体" w:cs="宋体"/>
          <w:color w:val="auto"/>
        </w:rPr>
      </w:pPr>
      <w:r>
        <w:rPr>
          <w:rFonts w:hint="eastAsia" w:ascii="宋体" w:hAnsi="宋体" w:eastAsia="宋体" w:cs="宋体"/>
          <w:color w:val="auto"/>
        </w:rPr>
        <w:t>电子信箱：</w:t>
      </w:r>
      <w:r>
        <w:rPr>
          <w:rFonts w:ascii="宋体" w:hAnsi="宋体" w:cs="宋体"/>
          <w:color w:val="auto"/>
          <w:u w:val="single"/>
        </w:rPr>
        <w:t xml:space="preserve">   </w:t>
      </w:r>
      <w:r>
        <w:rPr>
          <w:rFonts w:hint="eastAsia" w:ascii="宋体" w:hAnsi="宋体" w:eastAsia="宋体" w:cs="宋体"/>
          <w:color w:val="auto"/>
          <w:u w:val="single"/>
        </w:rPr>
        <w:t xml:space="preserve">                         </w:t>
      </w:r>
      <w:r>
        <w:rPr>
          <w:rFonts w:ascii="宋体" w:hAnsi="宋体" w:cs="宋体"/>
          <w:color w:val="auto"/>
          <w:u w:val="single"/>
        </w:rPr>
        <w:t xml:space="preserve">          </w:t>
      </w:r>
      <w:r>
        <w:rPr>
          <w:rFonts w:hint="eastAsia" w:ascii="宋体" w:hAnsi="宋体" w:cs="宋体" w:eastAsiaTheme="minorEastAsia"/>
          <w:color w:val="auto"/>
          <w:u w:val="single"/>
        </w:rPr>
        <w:t xml:space="preserve">  </w:t>
      </w:r>
      <w:r>
        <w:rPr>
          <w:rFonts w:ascii="宋体" w:hAnsi="宋体" w:cs="宋体"/>
          <w:color w:val="auto"/>
          <w:u w:val="single"/>
        </w:rPr>
        <w:t xml:space="preserve">  </w:t>
      </w:r>
      <w:r>
        <w:rPr>
          <w:rFonts w:hint="eastAsia" w:ascii="宋体" w:hAnsi="宋体" w:eastAsia="宋体" w:cs="宋体"/>
          <w:color w:val="auto"/>
          <w:u w:val="single"/>
        </w:rPr>
        <w:t xml:space="preserve"> </w:t>
      </w:r>
    </w:p>
    <w:p>
      <w:pPr>
        <w:widowControl w:val="0"/>
        <w:autoSpaceDE/>
        <w:autoSpaceDN/>
        <w:spacing w:line="520" w:lineRule="exact"/>
        <w:jc w:val="both"/>
        <w:rPr>
          <w:rFonts w:ascii="宋体" w:hAnsi="宋体" w:eastAsia="宋体" w:cs="宋体"/>
          <w:color w:val="auto"/>
        </w:rPr>
      </w:pPr>
      <w:r>
        <w:rPr>
          <w:rFonts w:hint="eastAsia" w:ascii="宋体" w:hAnsi="宋体" w:eastAsia="宋体" w:cs="宋体"/>
          <w:color w:val="auto"/>
        </w:rPr>
        <w:t>签订日期：</w:t>
      </w:r>
      <w:r>
        <w:rPr>
          <w:rFonts w:ascii="宋体" w:hAnsi="宋体" w:eastAsia="宋体" w:cs="宋体"/>
          <w:color w:val="auto"/>
          <w:u w:val="single"/>
        </w:rPr>
        <w:t xml:space="preserve">                           </w:t>
      </w:r>
      <w:r>
        <w:rPr>
          <w:rFonts w:hint="eastAsia" w:ascii="宋体" w:hAnsi="宋体" w:eastAsia="宋体" w:cs="宋体"/>
          <w:color w:val="auto"/>
          <w:u w:val="single"/>
        </w:rPr>
        <w:t xml:space="preserve">           </w:t>
      </w:r>
      <w:r>
        <w:rPr>
          <w:rFonts w:ascii="宋体" w:hAnsi="宋体" w:eastAsia="宋体" w:cs="宋体"/>
          <w:color w:val="auto"/>
          <w:u w:val="single"/>
        </w:rPr>
        <w:t xml:space="preserve">     </w:t>
      </w:r>
    </w:p>
    <w:p>
      <w:pPr>
        <w:widowControl w:val="0"/>
        <w:autoSpaceDE/>
        <w:autoSpaceDN/>
        <w:spacing w:line="400" w:lineRule="exact"/>
        <w:jc w:val="both"/>
        <w:rPr>
          <w:rFonts w:ascii="宋体" w:hAnsi="宋体" w:eastAsia="宋体" w:cs="宋体"/>
          <w:color w:val="auto"/>
        </w:rPr>
      </w:pPr>
    </w:p>
    <w:p>
      <w:pPr>
        <w:widowControl w:val="0"/>
        <w:autoSpaceDE/>
        <w:autoSpaceDN/>
        <w:spacing w:line="400" w:lineRule="exact"/>
        <w:jc w:val="both"/>
        <w:rPr>
          <w:rFonts w:ascii="宋体" w:hAnsi="宋体" w:eastAsia="宋体" w:cs="宋体"/>
          <w:color w:val="auto"/>
        </w:rPr>
      </w:pPr>
    </w:p>
    <w:p>
      <w:pPr>
        <w:widowControl w:val="0"/>
        <w:autoSpaceDE/>
        <w:autoSpaceDN/>
        <w:spacing w:line="400" w:lineRule="exact"/>
        <w:jc w:val="both"/>
        <w:rPr>
          <w:rFonts w:ascii="宋体" w:hAnsi="宋体" w:eastAsia="宋体" w:cs="宋体"/>
          <w:color w:val="auto"/>
        </w:rPr>
      </w:pPr>
    </w:p>
    <w:p>
      <w:pPr>
        <w:widowControl w:val="0"/>
        <w:autoSpaceDE/>
        <w:autoSpaceDN/>
        <w:spacing w:line="400" w:lineRule="exact"/>
        <w:jc w:val="both"/>
        <w:rPr>
          <w:rFonts w:ascii="宋体" w:hAnsi="宋体" w:eastAsia="宋体" w:cs="宋体"/>
          <w:color w:val="auto"/>
        </w:rPr>
      </w:pPr>
    </w:p>
    <w:p>
      <w:pPr>
        <w:widowControl w:val="0"/>
        <w:autoSpaceDE/>
        <w:autoSpaceDN/>
        <w:spacing w:line="400" w:lineRule="exact"/>
        <w:jc w:val="both"/>
        <w:rPr>
          <w:rFonts w:ascii="宋体" w:hAnsi="宋体" w:eastAsia="宋体" w:cs="宋体"/>
          <w:color w:val="auto"/>
        </w:rPr>
        <w:sectPr>
          <w:headerReference r:id="rId6" w:type="default"/>
          <w:footerReference r:id="rId7" w:type="default"/>
          <w:pgSz w:w="12070" w:h="16950"/>
          <w:pgMar w:top="1440" w:right="1544" w:bottom="1112" w:left="1810" w:header="0" w:footer="898" w:gutter="0"/>
          <w:pgNumType w:fmt="numberInDash"/>
          <w:cols w:space="720" w:num="1"/>
          <w:formProt w:val="0"/>
          <w:docGrid w:linePitch="312" w:charSpace="0"/>
        </w:sectPr>
      </w:pPr>
    </w:p>
    <w:p>
      <w:pPr>
        <w:autoSpaceDE/>
        <w:autoSpaceDN/>
        <w:spacing w:line="400" w:lineRule="exact"/>
        <w:jc w:val="both"/>
        <w:rPr>
          <w:rFonts w:ascii="宋体" w:hAnsi="宋体" w:eastAsia="宋体" w:cs="宋体"/>
          <w:b/>
          <w:bCs/>
          <w:color w:val="auto"/>
        </w:rPr>
      </w:pPr>
      <w:r>
        <w:rPr>
          <w:rFonts w:hint="eastAsia" w:ascii="宋体" w:hAnsi="宋体" w:eastAsia="宋体" w:cs="宋体"/>
          <w:b/>
          <w:bCs/>
          <w:color w:val="auto"/>
        </w:rPr>
        <w:t>附</w:t>
      </w:r>
      <w:r>
        <w:rPr>
          <w:rFonts w:ascii="宋体" w:hAnsi="宋体" w:eastAsia="宋体" w:cs="宋体"/>
          <w:b/>
          <w:bCs/>
          <w:color w:val="auto"/>
        </w:rPr>
        <w:t>件</w:t>
      </w:r>
      <w:r>
        <w:rPr>
          <w:rFonts w:hint="eastAsia" w:ascii="宋体" w:hAnsi="宋体" w:eastAsia="宋体" w:cs="宋体"/>
          <w:b/>
          <w:bCs/>
          <w:color w:val="auto"/>
        </w:rPr>
        <w:t>1：</w:t>
      </w:r>
    </w:p>
    <w:p>
      <w:pPr>
        <w:autoSpaceDE/>
        <w:autoSpaceDN/>
        <w:spacing w:line="400" w:lineRule="exact"/>
        <w:ind w:firstLine="3162" w:firstLineChars="1500"/>
        <w:jc w:val="both"/>
        <w:rPr>
          <w:rFonts w:ascii="宋体" w:hAnsi="宋体" w:eastAsia="宋体" w:cs="宋体"/>
          <w:color w:val="auto"/>
        </w:rPr>
      </w:pPr>
      <w:r>
        <w:rPr>
          <w:rFonts w:hint="eastAsia" w:ascii="宋体" w:hAnsi="宋体" w:eastAsia="宋体" w:cs="宋体"/>
          <w:b/>
          <w:bCs/>
          <w:color w:val="auto"/>
        </w:rPr>
        <w:t>运维服务评价标准</w:t>
      </w:r>
    </w:p>
    <w:p>
      <w:pPr>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1.</w:t>
      </w:r>
      <w:r>
        <w:rPr>
          <w:rFonts w:hint="default" w:ascii="宋体" w:hAnsi="宋体" w:eastAsia="宋体" w:cs="宋体"/>
          <w:color w:val="auto"/>
          <w:lang w:eastAsia="zh-CN"/>
        </w:rPr>
        <w:t>运维服务人员</w:t>
      </w:r>
      <w:r>
        <w:rPr>
          <w:rFonts w:hint="eastAsia" w:ascii="宋体" w:hAnsi="宋体" w:eastAsia="宋体" w:cs="宋体"/>
          <w:color w:val="auto"/>
        </w:rPr>
        <w:t>应当遵守甲方的有关规定，严格执行有关廉政制度、保密制度、考勤制度等工作纪律；</w:t>
      </w:r>
    </w:p>
    <w:p>
      <w:pPr>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2.必须服从甲方管理，甲方安排的任务，应立即遵守执行，做到迅速响应；</w:t>
      </w:r>
    </w:p>
    <w:p>
      <w:pPr>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3.做好工作日志登记，定期将工作日志交于甲方；服务内容、服务量每周向甲方汇报，每月形成汇总报告，按年度存档。甲方对驻场运维公司工作情况进行评价，将评价结果作为付款的重要依据。</w:t>
      </w:r>
    </w:p>
    <w:p>
      <w:pPr>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4.乙方应实行严密的保密措施，未经授权或批准，不准对外提供技术文件、软件代码、业务资料以及其他未经公开的数据信息等。一旦出现泄密情况，乙方应承担所有损失和责任。</w:t>
      </w:r>
    </w:p>
    <w:p>
      <w:pPr>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5.驻场（巡检）</w:t>
      </w:r>
      <w:r>
        <w:rPr>
          <w:rFonts w:hint="default" w:ascii="宋体" w:hAnsi="宋体" w:eastAsia="宋体" w:cs="宋体"/>
          <w:color w:val="auto"/>
          <w:lang w:eastAsia="zh-CN"/>
        </w:rPr>
        <w:t>运维服务人员</w:t>
      </w:r>
      <w:r>
        <w:rPr>
          <w:rFonts w:hint="eastAsia" w:ascii="宋体" w:hAnsi="宋体" w:eastAsia="宋体" w:cs="宋体"/>
          <w:color w:val="auto"/>
        </w:rPr>
        <w:t>在办公时间，不得从事与工作无关的活动，严格遵守甲方工作纪律和工作秩序，维护甲方工作形象。</w:t>
      </w:r>
    </w:p>
    <w:p>
      <w:pPr>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6.运维（巡检）人员在接听办公电话时应使用普通话，通话期间注意使用礼貌用语。不得与用户发生争执，如当事人不在，应代为记录并转告。</w:t>
      </w:r>
    </w:p>
    <w:p>
      <w:pPr>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7.乙方应保持运维</w:t>
      </w:r>
      <w:bookmarkStart w:id="3" w:name="OLE_LINK3"/>
      <w:r>
        <w:rPr>
          <w:rFonts w:hint="eastAsia" w:ascii="宋体" w:hAnsi="宋体" w:eastAsia="宋体" w:cs="宋体"/>
          <w:color w:val="auto"/>
        </w:rPr>
        <w:t>（巡检）</w:t>
      </w:r>
      <w:bookmarkEnd w:id="3"/>
      <w:r>
        <w:rPr>
          <w:rFonts w:hint="eastAsia" w:ascii="宋体" w:hAnsi="宋体" w:eastAsia="宋体" w:cs="宋体"/>
          <w:color w:val="auto"/>
        </w:rPr>
        <w:t>人员固定，如因特殊原因出现人员变动时，运维公司必须事先提出书面变更申请，报甲方同意，在甲方要求时间内完成工作交接并进行保密检查后方可进行人员调整，确保运维（巡检）服务不受影响。</w:t>
      </w:r>
    </w:p>
    <w:p>
      <w:pPr>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8.建立联络员制度。乙方应明确一名负责运维管理的固定人员与甲方联系沟通，并提出合理工作建议。</w:t>
      </w:r>
    </w:p>
    <w:p>
      <w:pPr>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9.乙方应建立运维操作规范，完善相关保密规章制度，健全信息安全保密技术防护手段。</w:t>
      </w:r>
    </w:p>
    <w:p>
      <w:pPr>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10.按照《运维（维保）服务商服务保障评价表》（建设处室根据具体项目制定）中的“评分标准”</w:t>
      </w:r>
      <w:bookmarkStart w:id="4" w:name="OLE_LINK2"/>
      <w:r>
        <w:rPr>
          <w:rFonts w:hint="eastAsia" w:ascii="宋体" w:hAnsi="宋体" w:eastAsia="宋体" w:cs="宋体"/>
          <w:color w:val="auto"/>
        </w:rPr>
        <w:t>进行运维服务评价</w:t>
      </w:r>
      <w:bookmarkEnd w:id="4"/>
      <w:r>
        <w:rPr>
          <w:rFonts w:hint="eastAsia" w:ascii="宋体" w:hAnsi="宋体" w:eastAsia="宋体" w:cs="宋体"/>
          <w:color w:val="auto"/>
        </w:rPr>
        <w:t>，涉及基础设施运维服务的，按照《陕西省财政厅信息化基础设施运维服务评价表》进行运维服务评价，或按照合同中的服务考核评价表进行运维服务评价，总分为100分。</w:t>
      </w:r>
    </w:p>
    <w:p>
      <w:pPr>
        <w:pStyle w:val="2"/>
        <w:rPr>
          <w:color w:val="auto"/>
        </w:rPr>
      </w:pPr>
    </w:p>
    <w:p>
      <w:pPr>
        <w:pStyle w:val="8"/>
        <w:rPr>
          <w:rFonts w:ascii="宋体" w:hAnsi="宋体" w:eastAsia="宋体" w:cs="宋体"/>
          <w:color w:val="auto"/>
        </w:rPr>
      </w:pPr>
    </w:p>
    <w:p>
      <w:pPr>
        <w:rPr>
          <w:rFonts w:ascii="宋体" w:hAnsi="宋体" w:eastAsia="宋体" w:cs="宋体"/>
          <w:color w:val="auto"/>
        </w:rPr>
      </w:pPr>
    </w:p>
    <w:p>
      <w:pPr>
        <w:pStyle w:val="2"/>
        <w:rPr>
          <w:color w:val="auto"/>
        </w:rPr>
      </w:pPr>
    </w:p>
    <w:p>
      <w:pPr>
        <w:pStyle w:val="8"/>
        <w:rPr>
          <w:rFonts w:ascii="宋体" w:hAnsi="宋体" w:eastAsia="宋体" w:cs="宋体"/>
          <w:color w:val="auto"/>
        </w:rPr>
      </w:pPr>
    </w:p>
    <w:p>
      <w:pPr>
        <w:rPr>
          <w:rFonts w:ascii="宋体" w:hAnsi="宋体" w:eastAsia="宋体" w:cs="宋体"/>
          <w:color w:val="auto"/>
        </w:rPr>
      </w:pPr>
    </w:p>
    <w:p>
      <w:pPr>
        <w:pStyle w:val="2"/>
        <w:rPr>
          <w:color w:val="auto"/>
        </w:rPr>
      </w:pPr>
    </w:p>
    <w:p>
      <w:pPr>
        <w:pStyle w:val="8"/>
        <w:rPr>
          <w:rFonts w:ascii="宋体" w:hAnsi="宋体" w:eastAsia="宋体" w:cs="宋体"/>
          <w:color w:val="auto"/>
        </w:rPr>
      </w:pPr>
    </w:p>
    <w:p>
      <w:pPr>
        <w:rPr>
          <w:rFonts w:ascii="宋体" w:hAnsi="宋体" w:eastAsia="宋体" w:cs="宋体"/>
          <w:color w:val="auto"/>
        </w:rPr>
      </w:pPr>
    </w:p>
    <w:p>
      <w:pPr>
        <w:rPr>
          <w:rFonts w:ascii="宋体" w:hAnsi="宋体" w:eastAsia="宋体" w:cs="宋体"/>
          <w:color w:val="auto"/>
        </w:rPr>
      </w:pPr>
    </w:p>
    <w:p>
      <w:pPr>
        <w:pStyle w:val="2"/>
        <w:rPr>
          <w:color w:val="auto"/>
        </w:rPr>
      </w:pPr>
    </w:p>
    <w:p>
      <w:pPr>
        <w:pStyle w:val="8"/>
        <w:rPr>
          <w:rFonts w:ascii="宋体" w:hAnsi="宋体" w:eastAsia="宋体" w:cs="宋体"/>
          <w:color w:val="auto"/>
        </w:rPr>
      </w:pPr>
    </w:p>
    <w:p>
      <w:pPr>
        <w:rPr>
          <w:rFonts w:ascii="宋体" w:hAnsi="宋体" w:eastAsia="宋体" w:cs="宋体"/>
          <w:color w:val="auto"/>
        </w:rPr>
      </w:pPr>
    </w:p>
    <w:p>
      <w:pPr>
        <w:pStyle w:val="2"/>
        <w:rPr>
          <w:color w:val="auto"/>
        </w:rPr>
      </w:pPr>
    </w:p>
    <w:p>
      <w:pPr>
        <w:jc w:val="center"/>
        <w:rPr>
          <w:b/>
          <w:bCs/>
          <w:color w:val="auto"/>
          <w:sz w:val="28"/>
          <w:szCs w:val="28"/>
          <w:lang w:val="en"/>
        </w:rPr>
        <w:sectPr>
          <w:headerReference r:id="rId8" w:type="default"/>
          <w:footerReference r:id="rId9" w:type="default"/>
          <w:pgSz w:w="12070" w:h="16950"/>
          <w:pgMar w:top="1440" w:right="1544" w:bottom="1112" w:left="1810" w:header="0" w:footer="898" w:gutter="0"/>
          <w:pgNumType w:fmt="numberInDash"/>
          <w:cols w:space="720" w:num="1"/>
          <w:formProt w:val="0"/>
          <w:docGrid w:linePitch="312" w:charSpace="0"/>
        </w:sectPr>
      </w:pPr>
    </w:p>
    <w:p>
      <w:pPr>
        <w:jc w:val="center"/>
        <w:rPr>
          <w:b/>
          <w:bCs/>
          <w:color w:val="auto"/>
          <w:sz w:val="28"/>
          <w:szCs w:val="28"/>
        </w:rPr>
      </w:pPr>
      <w:r>
        <w:rPr>
          <w:b/>
          <w:bCs/>
          <w:color w:val="auto"/>
          <w:sz w:val="28"/>
          <w:szCs w:val="28"/>
          <w:lang w:val="en"/>
        </w:rPr>
        <w:t>_______________</w:t>
      </w:r>
      <w:r>
        <w:rPr>
          <w:rFonts w:hint="eastAsia"/>
          <w:b/>
          <w:bCs/>
          <w:color w:val="auto"/>
          <w:sz w:val="28"/>
          <w:szCs w:val="28"/>
        </w:rPr>
        <w:t>服务考核评价表</w:t>
      </w:r>
    </w:p>
    <w:p>
      <w:pPr>
        <w:jc w:val="center"/>
        <w:rPr>
          <w:color w:val="auto"/>
          <w:sz w:val="24"/>
          <w:szCs w:val="24"/>
        </w:rPr>
      </w:pPr>
      <w:r>
        <w:rPr>
          <w:rFonts w:hint="eastAsia"/>
          <w:b/>
          <w:bCs/>
          <w:color w:val="auto"/>
          <w:sz w:val="40"/>
          <w:szCs w:val="40"/>
        </w:rPr>
        <w:t xml:space="preserve">                </w:t>
      </w:r>
      <w:r>
        <w:rPr>
          <w:rFonts w:hint="eastAsia"/>
          <w:color w:val="auto"/>
          <w:sz w:val="24"/>
          <w:szCs w:val="24"/>
        </w:rPr>
        <w:t xml:space="preserve"> </w:t>
      </w:r>
    </w:p>
    <w:p>
      <w:pPr>
        <w:jc w:val="center"/>
        <w:rPr>
          <w:b/>
          <w:bCs/>
          <w:color w:val="auto"/>
        </w:rPr>
      </w:pPr>
      <w:r>
        <w:rPr>
          <w:rFonts w:hint="eastAsia"/>
          <w:color w:val="auto"/>
        </w:rPr>
        <w:t xml:space="preserve">                                                         年     月     日</w:t>
      </w:r>
    </w:p>
    <w:tbl>
      <w:tblPr>
        <w:tblStyle w:val="15"/>
        <w:tblW w:w="89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
      <w:tblGrid>
        <w:gridCol w:w="814"/>
        <w:gridCol w:w="637"/>
        <w:gridCol w:w="1301"/>
        <w:gridCol w:w="5481"/>
        <w:gridCol w:w="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cantSplit/>
          <w:trHeight w:val="278" w:hRule="atLeast"/>
          <w:tblHeader/>
          <w:jc w:val="center"/>
        </w:trPr>
        <w:tc>
          <w:tcPr>
            <w:tcW w:w="814" w:type="dxa"/>
            <w:vAlign w:val="center"/>
          </w:tcPr>
          <w:p>
            <w:pPr>
              <w:jc w:val="center"/>
              <w:rPr>
                <w:b/>
                <w:bCs/>
                <w:color w:val="auto"/>
                <w:kern w:val="2"/>
                <w:sz w:val="24"/>
                <w:szCs w:val="24"/>
              </w:rPr>
            </w:pPr>
            <w:r>
              <w:rPr>
                <w:rFonts w:hint="eastAsia"/>
                <w:b/>
                <w:bCs/>
                <w:color w:val="auto"/>
                <w:kern w:val="2"/>
                <w:sz w:val="24"/>
                <w:szCs w:val="24"/>
              </w:rPr>
              <w:t>一级指标</w:t>
            </w:r>
          </w:p>
        </w:tc>
        <w:tc>
          <w:tcPr>
            <w:tcW w:w="637" w:type="dxa"/>
            <w:vAlign w:val="center"/>
          </w:tcPr>
          <w:p>
            <w:pPr>
              <w:jc w:val="center"/>
              <w:rPr>
                <w:b/>
                <w:bCs/>
                <w:color w:val="auto"/>
                <w:kern w:val="2"/>
                <w:sz w:val="24"/>
                <w:szCs w:val="24"/>
              </w:rPr>
            </w:pPr>
            <w:r>
              <w:rPr>
                <w:rFonts w:hint="eastAsia"/>
                <w:b/>
                <w:bCs/>
                <w:color w:val="auto"/>
                <w:kern w:val="2"/>
                <w:sz w:val="24"/>
                <w:szCs w:val="24"/>
              </w:rPr>
              <w:t>二级</w:t>
            </w:r>
          </w:p>
          <w:p>
            <w:pPr>
              <w:jc w:val="center"/>
              <w:rPr>
                <w:b/>
                <w:bCs/>
                <w:color w:val="auto"/>
                <w:kern w:val="2"/>
                <w:sz w:val="24"/>
                <w:szCs w:val="24"/>
              </w:rPr>
            </w:pPr>
            <w:r>
              <w:rPr>
                <w:rFonts w:hint="eastAsia"/>
                <w:b/>
                <w:bCs/>
                <w:color w:val="auto"/>
                <w:kern w:val="2"/>
                <w:sz w:val="24"/>
                <w:szCs w:val="24"/>
              </w:rPr>
              <w:t>指标</w:t>
            </w:r>
          </w:p>
        </w:tc>
        <w:tc>
          <w:tcPr>
            <w:tcW w:w="1301" w:type="dxa"/>
            <w:vAlign w:val="center"/>
          </w:tcPr>
          <w:p>
            <w:pPr>
              <w:jc w:val="center"/>
              <w:rPr>
                <w:b/>
                <w:bCs/>
                <w:color w:val="auto"/>
                <w:kern w:val="2"/>
                <w:sz w:val="24"/>
                <w:szCs w:val="24"/>
              </w:rPr>
            </w:pPr>
            <w:r>
              <w:rPr>
                <w:rFonts w:hint="eastAsia"/>
                <w:b/>
                <w:bCs/>
                <w:color w:val="auto"/>
                <w:kern w:val="2"/>
                <w:sz w:val="24"/>
                <w:szCs w:val="24"/>
              </w:rPr>
              <w:t>三级</w:t>
            </w:r>
          </w:p>
          <w:p>
            <w:pPr>
              <w:jc w:val="center"/>
              <w:rPr>
                <w:b/>
                <w:bCs/>
                <w:color w:val="auto"/>
                <w:kern w:val="2"/>
                <w:sz w:val="24"/>
                <w:szCs w:val="24"/>
              </w:rPr>
            </w:pPr>
            <w:r>
              <w:rPr>
                <w:rFonts w:hint="eastAsia"/>
                <w:b/>
                <w:bCs/>
                <w:color w:val="auto"/>
                <w:kern w:val="2"/>
                <w:sz w:val="24"/>
                <w:szCs w:val="24"/>
              </w:rPr>
              <w:t>指标</w:t>
            </w:r>
          </w:p>
        </w:tc>
        <w:tc>
          <w:tcPr>
            <w:tcW w:w="5481" w:type="dxa"/>
            <w:vAlign w:val="center"/>
          </w:tcPr>
          <w:p>
            <w:pPr>
              <w:jc w:val="center"/>
              <w:rPr>
                <w:b/>
                <w:bCs/>
                <w:color w:val="auto"/>
                <w:kern w:val="2"/>
                <w:sz w:val="24"/>
                <w:szCs w:val="24"/>
              </w:rPr>
            </w:pPr>
            <w:r>
              <w:rPr>
                <w:rFonts w:hint="eastAsia"/>
                <w:b/>
                <w:bCs/>
                <w:color w:val="auto"/>
                <w:kern w:val="2"/>
                <w:sz w:val="24"/>
                <w:szCs w:val="24"/>
              </w:rPr>
              <w:t>说 明</w:t>
            </w:r>
          </w:p>
        </w:tc>
        <w:tc>
          <w:tcPr>
            <w:tcW w:w="711" w:type="dxa"/>
            <w:vAlign w:val="center"/>
          </w:tcPr>
          <w:p>
            <w:pPr>
              <w:jc w:val="center"/>
              <w:rPr>
                <w:rFonts w:eastAsia="宋体"/>
                <w:b/>
                <w:bCs/>
                <w:color w:val="auto"/>
                <w:kern w:val="2"/>
                <w:sz w:val="24"/>
                <w:szCs w:val="24"/>
              </w:rPr>
            </w:pPr>
            <w:r>
              <w:rPr>
                <w:rFonts w:hint="eastAsia"/>
                <w:b/>
                <w:bCs/>
                <w:color w:val="auto"/>
                <w:kern w:val="2"/>
                <w:sz w:val="24"/>
                <w:szCs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85" w:hRule="atLeast"/>
          <w:jc w:val="center"/>
        </w:trPr>
        <w:tc>
          <w:tcPr>
            <w:tcW w:w="814" w:type="dxa"/>
            <w:vMerge w:val="restart"/>
            <w:vAlign w:val="center"/>
          </w:tcPr>
          <w:p>
            <w:pPr>
              <w:jc w:val="both"/>
              <w:rPr>
                <w:rFonts w:ascii="宋体" w:hAnsi="宋体" w:eastAsia="宋体" w:cs="宋体"/>
                <w:color w:val="auto"/>
                <w:kern w:val="2"/>
              </w:rPr>
            </w:pPr>
            <w:r>
              <w:rPr>
                <w:rFonts w:hint="eastAsia" w:ascii="宋体" w:hAnsi="宋体" w:cs="宋体"/>
                <w:color w:val="auto"/>
                <w:kern w:val="2"/>
              </w:rPr>
              <w:t>运营服务绩效(50分)</w:t>
            </w:r>
          </w:p>
        </w:tc>
        <w:tc>
          <w:tcPr>
            <w:tcW w:w="637" w:type="dxa"/>
            <w:vMerge w:val="restart"/>
            <w:vAlign w:val="center"/>
          </w:tcPr>
          <w:p>
            <w:pPr>
              <w:jc w:val="center"/>
              <w:rPr>
                <w:rFonts w:ascii="宋体" w:hAnsi="宋体" w:cs="宋体"/>
                <w:color w:val="auto"/>
                <w:kern w:val="2"/>
              </w:rPr>
            </w:pPr>
            <w:r>
              <w:rPr>
                <w:rFonts w:hint="eastAsia" w:ascii="宋体" w:hAnsi="宋体" w:cs="宋体"/>
                <w:color w:val="auto"/>
                <w:kern w:val="2"/>
              </w:rPr>
              <w:t>网络信息安全性</w:t>
            </w:r>
          </w:p>
          <w:p>
            <w:pPr>
              <w:jc w:val="center"/>
              <w:rPr>
                <w:rFonts w:ascii="宋体" w:hAnsi="宋体" w:eastAsia="宋体" w:cs="宋体"/>
                <w:color w:val="auto"/>
                <w:kern w:val="2"/>
              </w:rPr>
            </w:pPr>
            <w:r>
              <w:rPr>
                <w:rFonts w:hint="eastAsia" w:ascii="宋体" w:hAnsi="宋体" w:cs="宋体"/>
                <w:color w:val="auto"/>
                <w:kern w:val="2"/>
              </w:rPr>
              <w:t>(20分)</w:t>
            </w:r>
          </w:p>
        </w:tc>
        <w:tc>
          <w:tcPr>
            <w:tcW w:w="1301" w:type="dxa"/>
            <w:vMerge w:val="restart"/>
            <w:vAlign w:val="center"/>
          </w:tcPr>
          <w:p>
            <w:pPr>
              <w:kinsoku/>
              <w:autoSpaceDE/>
              <w:autoSpaceDN/>
              <w:adjustRightInd/>
              <w:snapToGrid/>
              <w:spacing w:line="240" w:lineRule="exact"/>
              <w:jc w:val="center"/>
              <w:textAlignment w:val="auto"/>
              <w:rPr>
                <w:rFonts w:ascii="宋体" w:hAnsi="宋体" w:eastAsia="宋体" w:cs="宋体"/>
                <w:color w:val="auto"/>
                <w:kern w:val="2"/>
              </w:rPr>
            </w:pPr>
            <w:r>
              <w:rPr>
                <w:rFonts w:hint="eastAsia" w:ascii="宋体" w:hAnsi="宋体" w:cs="宋体"/>
                <w:color w:val="auto"/>
                <w:kern w:val="2"/>
              </w:rPr>
              <w:t>网络安全事件（8分）</w:t>
            </w:r>
          </w:p>
        </w:tc>
        <w:tc>
          <w:tcPr>
            <w:tcW w:w="5481" w:type="dxa"/>
            <w:vMerge w:val="restart"/>
            <w:vAlign w:val="center"/>
          </w:tcPr>
          <w:p>
            <w:pPr>
              <w:kinsoku/>
              <w:autoSpaceDE/>
              <w:autoSpaceDN/>
              <w:adjustRightInd/>
              <w:snapToGrid/>
              <w:spacing w:line="240" w:lineRule="exact"/>
              <w:textAlignment w:val="auto"/>
              <w:rPr>
                <w:rFonts w:ascii="宋体" w:hAnsi="宋体" w:cs="宋体"/>
                <w:color w:val="auto"/>
                <w:kern w:val="2"/>
              </w:rPr>
            </w:pPr>
            <w:r>
              <w:rPr>
                <w:rFonts w:hint="eastAsia" w:ascii="宋体" w:hAnsi="宋体" w:cs="宋体"/>
                <w:color w:val="auto"/>
                <w:kern w:val="2"/>
              </w:rPr>
              <w:t>发生网络安全事件的数量，发生1次扣2分，扣完为止。</w:t>
            </w:r>
          </w:p>
        </w:tc>
        <w:tc>
          <w:tcPr>
            <w:tcW w:w="711" w:type="dxa"/>
            <w:vAlign w:val="center"/>
          </w:tcPr>
          <w:p>
            <w:pPr>
              <w:rPr>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66" w:hRule="atLeast"/>
          <w:jc w:val="center"/>
        </w:trPr>
        <w:tc>
          <w:tcPr>
            <w:tcW w:w="814" w:type="dxa"/>
            <w:vMerge w:val="continue"/>
            <w:vAlign w:val="center"/>
          </w:tcPr>
          <w:p>
            <w:pPr>
              <w:jc w:val="center"/>
              <w:rPr>
                <w:rFonts w:ascii="宋体" w:hAnsi="宋体" w:cs="宋体"/>
                <w:color w:val="auto"/>
                <w:kern w:val="2"/>
              </w:rPr>
            </w:pPr>
          </w:p>
        </w:tc>
        <w:tc>
          <w:tcPr>
            <w:tcW w:w="637" w:type="dxa"/>
            <w:vMerge w:val="continue"/>
            <w:vAlign w:val="center"/>
          </w:tcPr>
          <w:p>
            <w:pPr>
              <w:jc w:val="center"/>
              <w:rPr>
                <w:rFonts w:ascii="宋体" w:hAnsi="宋体" w:cs="宋体"/>
                <w:color w:val="auto"/>
                <w:kern w:val="2"/>
              </w:rPr>
            </w:pPr>
          </w:p>
        </w:tc>
        <w:tc>
          <w:tcPr>
            <w:tcW w:w="1301" w:type="dxa"/>
            <w:vMerge w:val="restart"/>
            <w:vAlign w:val="center"/>
          </w:tcPr>
          <w:p>
            <w:pPr>
              <w:kinsoku/>
              <w:autoSpaceDE/>
              <w:autoSpaceDN/>
              <w:adjustRightInd/>
              <w:snapToGrid/>
              <w:spacing w:line="240" w:lineRule="exact"/>
              <w:jc w:val="center"/>
              <w:textAlignment w:val="auto"/>
              <w:rPr>
                <w:rFonts w:ascii="宋体" w:hAnsi="宋体" w:cs="宋体"/>
                <w:color w:val="auto"/>
                <w:kern w:val="2"/>
              </w:rPr>
            </w:pPr>
            <w:r>
              <w:rPr>
                <w:rFonts w:hint="eastAsia" w:ascii="宋体" w:hAnsi="宋体" w:cs="宋体"/>
                <w:color w:val="auto"/>
                <w:kern w:val="2"/>
              </w:rPr>
              <w:t>信息的保密性（8分）</w:t>
            </w:r>
          </w:p>
        </w:tc>
        <w:tc>
          <w:tcPr>
            <w:tcW w:w="5481" w:type="dxa"/>
            <w:vMerge w:val="restart"/>
            <w:vAlign w:val="center"/>
          </w:tcPr>
          <w:p>
            <w:pPr>
              <w:kinsoku/>
              <w:autoSpaceDE/>
              <w:autoSpaceDN/>
              <w:adjustRightInd/>
              <w:snapToGrid/>
              <w:spacing w:line="240" w:lineRule="exact"/>
              <w:textAlignment w:val="auto"/>
              <w:rPr>
                <w:rFonts w:ascii="宋体" w:hAnsi="宋体" w:cs="宋体"/>
                <w:color w:val="auto"/>
                <w:kern w:val="2"/>
              </w:rPr>
            </w:pPr>
            <w:r>
              <w:rPr>
                <w:rFonts w:hint="eastAsia" w:ascii="宋体" w:hAnsi="宋体" w:cs="宋体"/>
                <w:color w:val="auto"/>
                <w:kern w:val="2"/>
              </w:rPr>
              <w:t>发生失泄密事件的数量，发生1次扣2分，扣完为止。</w:t>
            </w:r>
          </w:p>
        </w:tc>
        <w:tc>
          <w:tcPr>
            <w:tcW w:w="711" w:type="dxa"/>
            <w:vAlign w:val="center"/>
          </w:tcPr>
          <w:p>
            <w:pPr>
              <w:rPr>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45" w:hRule="atLeast"/>
          <w:jc w:val="center"/>
        </w:trPr>
        <w:tc>
          <w:tcPr>
            <w:tcW w:w="814" w:type="dxa"/>
            <w:vMerge w:val="continue"/>
            <w:vAlign w:val="center"/>
          </w:tcPr>
          <w:p>
            <w:pPr>
              <w:jc w:val="center"/>
              <w:rPr>
                <w:rFonts w:ascii="宋体" w:hAnsi="宋体" w:cs="宋体"/>
                <w:color w:val="auto"/>
                <w:kern w:val="2"/>
              </w:rPr>
            </w:pPr>
          </w:p>
        </w:tc>
        <w:tc>
          <w:tcPr>
            <w:tcW w:w="637" w:type="dxa"/>
            <w:vMerge w:val="continue"/>
            <w:vAlign w:val="center"/>
          </w:tcPr>
          <w:p>
            <w:pPr>
              <w:jc w:val="center"/>
              <w:rPr>
                <w:rFonts w:ascii="宋体" w:hAnsi="宋体" w:cs="宋体"/>
                <w:color w:val="auto"/>
                <w:kern w:val="2"/>
              </w:rPr>
            </w:pPr>
          </w:p>
        </w:tc>
        <w:tc>
          <w:tcPr>
            <w:tcW w:w="1301" w:type="dxa"/>
            <w:vMerge w:val="restart"/>
            <w:vAlign w:val="center"/>
          </w:tcPr>
          <w:p>
            <w:pPr>
              <w:kinsoku/>
              <w:autoSpaceDE/>
              <w:autoSpaceDN/>
              <w:adjustRightInd/>
              <w:snapToGrid/>
              <w:spacing w:line="240" w:lineRule="exact"/>
              <w:jc w:val="center"/>
              <w:textAlignment w:val="auto"/>
              <w:rPr>
                <w:rFonts w:ascii="宋体" w:hAnsi="宋体" w:cs="宋体"/>
                <w:color w:val="auto"/>
                <w:kern w:val="2"/>
              </w:rPr>
            </w:pPr>
            <w:r>
              <w:rPr>
                <w:rFonts w:hint="eastAsia" w:ascii="宋体" w:hAnsi="宋体" w:cs="宋体"/>
                <w:color w:val="auto"/>
                <w:kern w:val="2"/>
              </w:rPr>
              <w:t>信息的完整性（4分）</w:t>
            </w:r>
          </w:p>
        </w:tc>
        <w:tc>
          <w:tcPr>
            <w:tcW w:w="5481" w:type="dxa"/>
            <w:vMerge w:val="restart"/>
            <w:vAlign w:val="center"/>
          </w:tcPr>
          <w:p>
            <w:pPr>
              <w:kinsoku/>
              <w:autoSpaceDE/>
              <w:autoSpaceDN/>
              <w:adjustRightInd/>
              <w:snapToGrid/>
              <w:spacing w:line="240" w:lineRule="exact"/>
              <w:textAlignment w:val="auto"/>
              <w:rPr>
                <w:rFonts w:ascii="宋体" w:hAnsi="宋体" w:cs="宋体"/>
                <w:color w:val="auto"/>
                <w:kern w:val="2"/>
              </w:rPr>
            </w:pPr>
            <w:r>
              <w:rPr>
                <w:rFonts w:hint="eastAsia" w:ascii="宋体" w:hAnsi="宋体" w:cs="宋体"/>
                <w:color w:val="auto"/>
                <w:kern w:val="2"/>
              </w:rPr>
              <w:t>发生信息篡改或者破坏的事件的数量，发生1次扣2分，扣完为止。</w:t>
            </w:r>
          </w:p>
        </w:tc>
        <w:tc>
          <w:tcPr>
            <w:tcW w:w="711" w:type="dxa"/>
            <w:vAlign w:val="center"/>
          </w:tcPr>
          <w:p>
            <w:pPr>
              <w:rPr>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670" w:hRule="atLeast"/>
          <w:jc w:val="center"/>
        </w:trPr>
        <w:tc>
          <w:tcPr>
            <w:tcW w:w="814" w:type="dxa"/>
            <w:vMerge w:val="continue"/>
            <w:vAlign w:val="center"/>
          </w:tcPr>
          <w:p>
            <w:pPr>
              <w:jc w:val="center"/>
              <w:rPr>
                <w:rFonts w:ascii="宋体" w:hAnsi="宋体" w:cs="宋体"/>
                <w:color w:val="auto"/>
                <w:kern w:val="2"/>
              </w:rPr>
            </w:pPr>
          </w:p>
        </w:tc>
        <w:tc>
          <w:tcPr>
            <w:tcW w:w="637" w:type="dxa"/>
            <w:vMerge w:val="restart"/>
            <w:vAlign w:val="center"/>
          </w:tcPr>
          <w:p>
            <w:pPr>
              <w:jc w:val="center"/>
              <w:rPr>
                <w:rFonts w:ascii="宋体" w:hAnsi="宋体" w:cs="宋体"/>
                <w:color w:val="auto"/>
                <w:kern w:val="2"/>
              </w:rPr>
            </w:pPr>
            <w:r>
              <w:rPr>
                <w:rFonts w:hint="eastAsia" w:ascii="宋体" w:hAnsi="宋体" w:cs="宋体"/>
                <w:color w:val="auto"/>
                <w:kern w:val="2"/>
              </w:rPr>
              <w:t>服务及时有效性</w:t>
            </w:r>
          </w:p>
          <w:p>
            <w:pPr>
              <w:jc w:val="both"/>
              <w:rPr>
                <w:rFonts w:ascii="宋体" w:hAnsi="宋体" w:eastAsia="宋体" w:cs="宋体"/>
                <w:color w:val="auto"/>
                <w:kern w:val="2"/>
              </w:rPr>
            </w:pPr>
            <w:r>
              <w:rPr>
                <w:rFonts w:hint="eastAsia" w:ascii="宋体" w:hAnsi="宋体" w:cs="宋体"/>
                <w:color w:val="auto"/>
                <w:kern w:val="2"/>
              </w:rPr>
              <w:t>(20分)</w:t>
            </w:r>
          </w:p>
        </w:tc>
        <w:tc>
          <w:tcPr>
            <w:tcW w:w="1301" w:type="dxa"/>
            <w:vMerge w:val="restart"/>
            <w:vAlign w:val="center"/>
          </w:tcPr>
          <w:p>
            <w:pPr>
              <w:kinsoku/>
              <w:autoSpaceDE/>
              <w:autoSpaceDN/>
              <w:adjustRightInd/>
              <w:snapToGrid/>
              <w:spacing w:line="240" w:lineRule="exact"/>
              <w:jc w:val="center"/>
              <w:textAlignment w:val="auto"/>
              <w:rPr>
                <w:rFonts w:ascii="宋体" w:hAnsi="宋体" w:cs="宋体"/>
                <w:color w:val="auto"/>
                <w:kern w:val="2"/>
              </w:rPr>
            </w:pPr>
            <w:r>
              <w:rPr>
                <w:rFonts w:hint="eastAsia" w:ascii="宋体" w:hAnsi="宋体" w:cs="宋体"/>
                <w:color w:val="auto"/>
                <w:kern w:val="2"/>
              </w:rPr>
              <w:t>服务响应及时率（7分）</w:t>
            </w:r>
          </w:p>
        </w:tc>
        <w:tc>
          <w:tcPr>
            <w:tcW w:w="5481" w:type="dxa"/>
            <w:vMerge w:val="restart"/>
            <w:vAlign w:val="center"/>
          </w:tcPr>
          <w:p>
            <w:pPr>
              <w:kinsoku/>
              <w:autoSpaceDE/>
              <w:autoSpaceDN/>
              <w:adjustRightInd/>
              <w:snapToGrid/>
              <w:spacing w:line="240" w:lineRule="exact"/>
              <w:textAlignment w:val="auto"/>
              <w:rPr>
                <w:rFonts w:ascii="宋体" w:hAnsi="宋体" w:eastAsia="宋体" w:cs="宋体"/>
                <w:color w:val="auto"/>
                <w:kern w:val="2"/>
              </w:rPr>
            </w:pPr>
            <w:r>
              <w:rPr>
                <w:rFonts w:hint="eastAsia" w:ascii="宋体" w:hAnsi="宋体" w:cs="宋体"/>
                <w:color w:val="auto"/>
                <w:kern w:val="2"/>
              </w:rPr>
              <w:t>按规范要求时间响应用户请求（事件）的数量占用户请求（事件）总数量的百分比，高于95%计满分，每低1个百分点扣1分，扣完为止。</w:t>
            </w:r>
          </w:p>
        </w:tc>
        <w:tc>
          <w:tcPr>
            <w:tcW w:w="711" w:type="dxa"/>
            <w:vAlign w:val="center"/>
          </w:tcPr>
          <w:p>
            <w:pPr>
              <w:rPr>
                <w:color w:val="auto"/>
                <w:kern w:val="2"/>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759" w:hRule="atLeast"/>
          <w:jc w:val="center"/>
        </w:trPr>
        <w:tc>
          <w:tcPr>
            <w:tcW w:w="814" w:type="dxa"/>
            <w:vMerge w:val="continue"/>
            <w:vAlign w:val="center"/>
          </w:tcPr>
          <w:p>
            <w:pPr>
              <w:jc w:val="center"/>
              <w:rPr>
                <w:rFonts w:ascii="宋体" w:hAnsi="宋体" w:cs="宋体"/>
                <w:color w:val="auto"/>
                <w:kern w:val="2"/>
              </w:rPr>
            </w:pPr>
          </w:p>
        </w:tc>
        <w:tc>
          <w:tcPr>
            <w:tcW w:w="637" w:type="dxa"/>
            <w:vMerge w:val="continue"/>
            <w:vAlign w:val="center"/>
          </w:tcPr>
          <w:p>
            <w:pPr>
              <w:jc w:val="center"/>
              <w:rPr>
                <w:rFonts w:ascii="宋体" w:hAnsi="宋体" w:cs="宋体"/>
                <w:color w:val="auto"/>
                <w:kern w:val="2"/>
              </w:rPr>
            </w:pPr>
          </w:p>
        </w:tc>
        <w:tc>
          <w:tcPr>
            <w:tcW w:w="1301" w:type="dxa"/>
            <w:vMerge w:val="restart"/>
            <w:vAlign w:val="center"/>
          </w:tcPr>
          <w:p>
            <w:pPr>
              <w:kinsoku/>
              <w:autoSpaceDE/>
              <w:autoSpaceDN/>
              <w:adjustRightInd/>
              <w:snapToGrid/>
              <w:spacing w:line="240" w:lineRule="exact"/>
              <w:jc w:val="center"/>
              <w:textAlignment w:val="auto"/>
              <w:rPr>
                <w:rFonts w:ascii="宋体" w:hAnsi="宋体" w:cs="宋体"/>
                <w:color w:val="auto"/>
                <w:kern w:val="2"/>
              </w:rPr>
            </w:pPr>
            <w:r>
              <w:rPr>
                <w:rFonts w:hint="eastAsia" w:ascii="宋体" w:hAnsi="宋体" w:cs="宋体"/>
                <w:color w:val="auto"/>
                <w:kern w:val="2"/>
              </w:rPr>
              <w:t>服务首次解决（7分）</w:t>
            </w:r>
          </w:p>
        </w:tc>
        <w:tc>
          <w:tcPr>
            <w:tcW w:w="5481" w:type="dxa"/>
            <w:vMerge w:val="restart"/>
            <w:vAlign w:val="center"/>
          </w:tcPr>
          <w:p>
            <w:pPr>
              <w:kinsoku/>
              <w:autoSpaceDE/>
              <w:autoSpaceDN/>
              <w:adjustRightInd/>
              <w:snapToGrid/>
              <w:spacing w:line="240" w:lineRule="exact"/>
              <w:textAlignment w:val="auto"/>
              <w:rPr>
                <w:rFonts w:ascii="宋体" w:hAnsi="宋体" w:eastAsia="宋体" w:cs="宋体"/>
                <w:color w:val="auto"/>
                <w:kern w:val="2"/>
              </w:rPr>
            </w:pPr>
            <w:r>
              <w:rPr>
                <w:rFonts w:hint="eastAsia" w:ascii="宋体" w:hAnsi="宋体" w:cs="宋体"/>
                <w:color w:val="auto"/>
                <w:kern w:val="2"/>
              </w:rPr>
              <w:t>首次解决用户服务请求（事件）占用户请求（时间）总数量的百分比，结果高于95%计满分，每低1个百分点扣1分，扣完为止。</w:t>
            </w:r>
          </w:p>
        </w:tc>
        <w:tc>
          <w:tcPr>
            <w:tcW w:w="711" w:type="dxa"/>
            <w:vAlign w:val="center"/>
          </w:tcPr>
          <w:p>
            <w:pPr>
              <w:rPr>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618" w:hRule="atLeast"/>
          <w:jc w:val="center"/>
        </w:trPr>
        <w:tc>
          <w:tcPr>
            <w:tcW w:w="814" w:type="dxa"/>
            <w:vMerge w:val="continue"/>
            <w:vAlign w:val="center"/>
          </w:tcPr>
          <w:p>
            <w:pPr>
              <w:jc w:val="center"/>
              <w:rPr>
                <w:rFonts w:ascii="宋体" w:hAnsi="宋体" w:cs="宋体"/>
                <w:color w:val="auto"/>
                <w:kern w:val="2"/>
              </w:rPr>
            </w:pPr>
          </w:p>
        </w:tc>
        <w:tc>
          <w:tcPr>
            <w:tcW w:w="637" w:type="dxa"/>
            <w:vMerge w:val="continue"/>
            <w:vAlign w:val="center"/>
          </w:tcPr>
          <w:p>
            <w:pPr>
              <w:jc w:val="center"/>
              <w:rPr>
                <w:rFonts w:ascii="宋体" w:hAnsi="宋体" w:cs="宋体"/>
                <w:color w:val="auto"/>
                <w:kern w:val="2"/>
              </w:rPr>
            </w:pPr>
          </w:p>
        </w:tc>
        <w:tc>
          <w:tcPr>
            <w:tcW w:w="1301" w:type="dxa"/>
            <w:vAlign w:val="center"/>
          </w:tcPr>
          <w:p>
            <w:pPr>
              <w:kinsoku/>
              <w:autoSpaceDE/>
              <w:autoSpaceDN/>
              <w:adjustRightInd/>
              <w:snapToGrid/>
              <w:spacing w:line="240" w:lineRule="exact"/>
              <w:jc w:val="center"/>
              <w:textAlignment w:val="auto"/>
              <w:rPr>
                <w:rFonts w:ascii="宋体" w:hAnsi="宋体" w:cs="宋体"/>
                <w:color w:val="auto"/>
                <w:kern w:val="2"/>
              </w:rPr>
            </w:pPr>
            <w:r>
              <w:rPr>
                <w:rFonts w:hint="eastAsia" w:ascii="宋体" w:hAnsi="宋体" w:cs="宋体"/>
                <w:color w:val="auto"/>
                <w:kern w:val="2"/>
              </w:rPr>
              <w:t>报告提交及时率（6分）</w:t>
            </w:r>
          </w:p>
        </w:tc>
        <w:tc>
          <w:tcPr>
            <w:tcW w:w="5481" w:type="dxa"/>
            <w:vAlign w:val="center"/>
          </w:tcPr>
          <w:p>
            <w:pPr>
              <w:kinsoku/>
              <w:autoSpaceDE/>
              <w:autoSpaceDN/>
              <w:adjustRightInd/>
              <w:snapToGrid/>
              <w:spacing w:line="240" w:lineRule="exact"/>
              <w:textAlignment w:val="auto"/>
              <w:rPr>
                <w:rFonts w:ascii="宋体" w:hAnsi="宋体" w:eastAsia="宋体" w:cs="宋体"/>
                <w:color w:val="auto"/>
                <w:kern w:val="2"/>
              </w:rPr>
            </w:pPr>
            <w:r>
              <w:rPr>
                <w:rFonts w:hint="eastAsia" w:ascii="宋体" w:hAnsi="宋体" w:cs="宋体"/>
                <w:color w:val="auto"/>
                <w:kern w:val="2"/>
              </w:rPr>
              <w:t>按规范要求时间提交报告的数量占需提交报告总数量的百分比，高于95%计满分，每低1个百分点扣1分，扣完为止。</w:t>
            </w:r>
          </w:p>
        </w:tc>
        <w:tc>
          <w:tcPr>
            <w:tcW w:w="711" w:type="dxa"/>
            <w:vAlign w:val="center"/>
          </w:tcPr>
          <w:p>
            <w:pPr>
              <w:rPr>
                <w:color w:val="auto"/>
                <w:kern w:val="2"/>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60" w:hRule="atLeast"/>
          <w:jc w:val="center"/>
        </w:trPr>
        <w:tc>
          <w:tcPr>
            <w:tcW w:w="814" w:type="dxa"/>
            <w:vMerge w:val="continue"/>
            <w:vAlign w:val="center"/>
          </w:tcPr>
          <w:p>
            <w:pPr>
              <w:jc w:val="center"/>
              <w:rPr>
                <w:rFonts w:ascii="宋体" w:hAnsi="宋体" w:cs="宋体"/>
                <w:color w:val="auto"/>
                <w:kern w:val="2"/>
              </w:rPr>
            </w:pPr>
          </w:p>
        </w:tc>
        <w:tc>
          <w:tcPr>
            <w:tcW w:w="637" w:type="dxa"/>
            <w:vMerge w:val="restart"/>
            <w:vAlign w:val="center"/>
          </w:tcPr>
          <w:p>
            <w:pPr>
              <w:jc w:val="center"/>
              <w:rPr>
                <w:rFonts w:ascii="宋体" w:hAnsi="宋体" w:cs="宋体"/>
                <w:color w:val="auto"/>
                <w:kern w:val="2"/>
              </w:rPr>
            </w:pPr>
            <w:r>
              <w:rPr>
                <w:rFonts w:hint="eastAsia" w:ascii="宋体" w:hAnsi="宋体" w:cs="宋体"/>
                <w:color w:val="auto"/>
                <w:kern w:val="2"/>
              </w:rPr>
              <w:t>服务规范性</w:t>
            </w:r>
          </w:p>
          <w:p>
            <w:pPr>
              <w:jc w:val="both"/>
              <w:rPr>
                <w:rFonts w:ascii="宋体" w:hAnsi="宋体" w:eastAsia="宋体" w:cs="宋体"/>
                <w:color w:val="auto"/>
                <w:kern w:val="2"/>
              </w:rPr>
            </w:pPr>
            <w:r>
              <w:rPr>
                <w:rFonts w:hint="eastAsia" w:ascii="宋体" w:hAnsi="宋体" w:cs="宋体"/>
                <w:color w:val="auto"/>
                <w:kern w:val="2"/>
              </w:rPr>
              <w:t>(10分）</w:t>
            </w:r>
          </w:p>
        </w:tc>
        <w:tc>
          <w:tcPr>
            <w:tcW w:w="1301" w:type="dxa"/>
            <w:vAlign w:val="center"/>
          </w:tcPr>
          <w:p>
            <w:pPr>
              <w:kinsoku/>
              <w:autoSpaceDE/>
              <w:autoSpaceDN/>
              <w:adjustRightInd/>
              <w:snapToGrid/>
              <w:spacing w:line="240" w:lineRule="exact"/>
              <w:jc w:val="center"/>
              <w:textAlignment w:val="auto"/>
              <w:rPr>
                <w:rFonts w:ascii="宋体" w:hAnsi="宋体" w:cs="宋体"/>
                <w:color w:val="auto"/>
                <w:kern w:val="2"/>
              </w:rPr>
            </w:pPr>
            <w:r>
              <w:rPr>
                <w:rFonts w:hint="eastAsia" w:ascii="宋体" w:hAnsi="宋体" w:cs="宋体"/>
                <w:color w:val="auto"/>
                <w:kern w:val="2"/>
              </w:rPr>
              <w:t>流程规范性（3分）</w:t>
            </w:r>
          </w:p>
        </w:tc>
        <w:tc>
          <w:tcPr>
            <w:tcW w:w="5481" w:type="dxa"/>
            <w:vAlign w:val="center"/>
          </w:tcPr>
          <w:p>
            <w:pPr>
              <w:kinsoku/>
              <w:autoSpaceDE/>
              <w:autoSpaceDN/>
              <w:adjustRightInd/>
              <w:snapToGrid/>
              <w:spacing w:line="240" w:lineRule="exact"/>
              <w:textAlignment w:val="auto"/>
              <w:rPr>
                <w:rFonts w:ascii="宋体" w:hAnsi="宋体" w:cs="宋体"/>
                <w:color w:val="auto"/>
                <w:kern w:val="2"/>
              </w:rPr>
            </w:pPr>
            <w:r>
              <w:rPr>
                <w:rFonts w:hint="eastAsia" w:ascii="宋体" w:hAnsi="宋体" w:cs="宋体"/>
                <w:color w:val="auto"/>
                <w:kern w:val="2"/>
              </w:rPr>
              <w:t>有明确的服务流程且按照流程执行记录的服务数量占服务总数量的百分比，</w:t>
            </w:r>
            <w:r>
              <w:rPr>
                <w:rFonts w:hint="eastAsia" w:ascii="宋体" w:hAnsi="宋体" w:cs="宋体"/>
                <w:color w:val="auto"/>
                <w:kern w:val="2"/>
                <w:sz w:val="22"/>
                <w:szCs w:val="22"/>
              </w:rPr>
              <w:t>高于95%计满分，每低1个百分点扣1分</w:t>
            </w:r>
            <w:r>
              <w:rPr>
                <w:rFonts w:hint="eastAsia" w:ascii="宋体" w:hAnsi="宋体" w:cs="宋体"/>
                <w:color w:val="auto"/>
                <w:kern w:val="2"/>
              </w:rPr>
              <w:t>，扣完为止。</w:t>
            </w:r>
          </w:p>
        </w:tc>
        <w:tc>
          <w:tcPr>
            <w:tcW w:w="711" w:type="dxa"/>
            <w:vAlign w:val="center"/>
          </w:tcPr>
          <w:p>
            <w:pPr>
              <w:rPr>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98" w:hRule="atLeast"/>
          <w:jc w:val="center"/>
        </w:trPr>
        <w:tc>
          <w:tcPr>
            <w:tcW w:w="814" w:type="dxa"/>
            <w:vMerge w:val="continue"/>
            <w:vAlign w:val="center"/>
          </w:tcPr>
          <w:p>
            <w:pPr>
              <w:jc w:val="center"/>
              <w:rPr>
                <w:rFonts w:ascii="宋体" w:hAnsi="宋体" w:cs="宋体"/>
                <w:color w:val="auto"/>
                <w:kern w:val="2"/>
              </w:rPr>
            </w:pPr>
          </w:p>
        </w:tc>
        <w:tc>
          <w:tcPr>
            <w:tcW w:w="637" w:type="dxa"/>
            <w:vMerge w:val="continue"/>
            <w:vAlign w:val="center"/>
          </w:tcPr>
          <w:p>
            <w:pPr>
              <w:jc w:val="both"/>
              <w:rPr>
                <w:rFonts w:ascii="宋体" w:hAnsi="宋体" w:eastAsia="宋体" w:cs="宋体"/>
                <w:color w:val="auto"/>
                <w:kern w:val="2"/>
              </w:rPr>
            </w:pPr>
          </w:p>
        </w:tc>
        <w:tc>
          <w:tcPr>
            <w:tcW w:w="1301" w:type="dxa"/>
            <w:vMerge w:val="restart"/>
            <w:vAlign w:val="center"/>
          </w:tcPr>
          <w:p>
            <w:pPr>
              <w:kinsoku/>
              <w:autoSpaceDE/>
              <w:autoSpaceDN/>
              <w:adjustRightInd/>
              <w:snapToGrid/>
              <w:spacing w:line="240" w:lineRule="exact"/>
              <w:jc w:val="center"/>
              <w:textAlignment w:val="auto"/>
              <w:rPr>
                <w:rFonts w:ascii="宋体" w:hAnsi="宋体" w:cs="宋体"/>
                <w:color w:val="auto"/>
                <w:kern w:val="2"/>
              </w:rPr>
            </w:pPr>
            <w:r>
              <w:rPr>
                <w:rFonts w:hint="eastAsia" w:ascii="宋体" w:hAnsi="宋体" w:cs="宋体"/>
                <w:color w:val="auto"/>
                <w:kern w:val="2"/>
              </w:rPr>
              <w:t>交付物规范性（3分）</w:t>
            </w:r>
          </w:p>
        </w:tc>
        <w:tc>
          <w:tcPr>
            <w:tcW w:w="5481" w:type="dxa"/>
            <w:vMerge w:val="restart"/>
            <w:vAlign w:val="center"/>
          </w:tcPr>
          <w:p>
            <w:pPr>
              <w:kinsoku/>
              <w:autoSpaceDE/>
              <w:autoSpaceDN/>
              <w:adjustRightInd/>
              <w:snapToGrid/>
              <w:spacing w:line="240" w:lineRule="exact"/>
              <w:textAlignment w:val="auto"/>
              <w:rPr>
                <w:rFonts w:ascii="宋体" w:hAnsi="宋体" w:cs="宋体"/>
                <w:color w:val="auto"/>
                <w:kern w:val="2"/>
              </w:rPr>
            </w:pPr>
            <w:r>
              <w:rPr>
                <w:rFonts w:hint="eastAsia" w:ascii="宋体" w:hAnsi="宋体" w:cs="宋体"/>
                <w:color w:val="auto"/>
                <w:kern w:val="2"/>
              </w:rPr>
              <w:t>符合规范的交付物占总交付物的百分比，</w:t>
            </w:r>
            <w:r>
              <w:rPr>
                <w:rFonts w:hint="eastAsia" w:ascii="宋体" w:hAnsi="宋体" w:cs="宋体"/>
                <w:color w:val="auto"/>
                <w:kern w:val="2"/>
                <w:sz w:val="22"/>
                <w:szCs w:val="22"/>
              </w:rPr>
              <w:t>高于95%计满分，每低1个百分点扣1分</w:t>
            </w:r>
            <w:r>
              <w:rPr>
                <w:rFonts w:hint="eastAsia" w:ascii="宋体" w:hAnsi="宋体" w:cs="宋体"/>
                <w:color w:val="auto"/>
                <w:kern w:val="2"/>
              </w:rPr>
              <w:t>，扣完为止。</w:t>
            </w:r>
          </w:p>
        </w:tc>
        <w:tc>
          <w:tcPr>
            <w:tcW w:w="711" w:type="dxa"/>
            <w:vAlign w:val="center"/>
          </w:tcPr>
          <w:p>
            <w:pPr>
              <w:rPr>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285" w:hRule="atLeast"/>
          <w:jc w:val="center"/>
        </w:trPr>
        <w:tc>
          <w:tcPr>
            <w:tcW w:w="814" w:type="dxa"/>
            <w:vMerge w:val="continue"/>
            <w:vAlign w:val="center"/>
          </w:tcPr>
          <w:p>
            <w:pPr>
              <w:jc w:val="center"/>
              <w:rPr>
                <w:rFonts w:ascii="宋体" w:hAnsi="宋体" w:cs="宋体"/>
                <w:color w:val="auto"/>
                <w:kern w:val="2"/>
              </w:rPr>
            </w:pPr>
          </w:p>
        </w:tc>
        <w:tc>
          <w:tcPr>
            <w:tcW w:w="637" w:type="dxa"/>
            <w:vMerge w:val="continue"/>
            <w:vAlign w:val="center"/>
          </w:tcPr>
          <w:p>
            <w:pPr>
              <w:jc w:val="center"/>
              <w:rPr>
                <w:rFonts w:ascii="宋体" w:hAnsi="宋体" w:cs="宋体"/>
                <w:color w:val="auto"/>
                <w:kern w:val="2"/>
              </w:rPr>
            </w:pPr>
          </w:p>
        </w:tc>
        <w:tc>
          <w:tcPr>
            <w:tcW w:w="1301" w:type="dxa"/>
            <w:vMerge w:val="restart"/>
            <w:vAlign w:val="center"/>
          </w:tcPr>
          <w:p>
            <w:pPr>
              <w:kinsoku/>
              <w:autoSpaceDE/>
              <w:autoSpaceDN/>
              <w:adjustRightInd/>
              <w:snapToGrid/>
              <w:spacing w:line="240" w:lineRule="exact"/>
              <w:jc w:val="center"/>
              <w:textAlignment w:val="auto"/>
              <w:rPr>
                <w:rFonts w:ascii="宋体" w:hAnsi="宋体" w:eastAsia="宋体" w:cs="宋体"/>
                <w:color w:val="auto"/>
                <w:kern w:val="2"/>
              </w:rPr>
            </w:pPr>
            <w:r>
              <w:rPr>
                <w:rFonts w:hint="eastAsia" w:ascii="宋体" w:hAnsi="宋体" w:cs="宋体"/>
                <w:color w:val="auto"/>
                <w:kern w:val="2"/>
              </w:rPr>
              <w:t>服务廉政建设(4分)</w:t>
            </w:r>
          </w:p>
        </w:tc>
        <w:tc>
          <w:tcPr>
            <w:tcW w:w="5481" w:type="dxa"/>
            <w:vMerge w:val="restart"/>
            <w:vAlign w:val="center"/>
          </w:tcPr>
          <w:p>
            <w:pPr>
              <w:kinsoku/>
              <w:autoSpaceDE/>
              <w:autoSpaceDN/>
              <w:adjustRightInd/>
              <w:snapToGrid/>
              <w:spacing w:line="240" w:lineRule="exact"/>
              <w:textAlignment w:val="auto"/>
              <w:rPr>
                <w:rFonts w:ascii="宋体" w:hAnsi="宋体" w:eastAsia="宋体" w:cs="宋体"/>
                <w:color w:val="auto"/>
                <w:kern w:val="2"/>
              </w:rPr>
            </w:pPr>
            <w:r>
              <w:rPr>
                <w:rFonts w:hint="eastAsia" w:ascii="宋体" w:hAnsi="宋体" w:cs="宋体"/>
                <w:color w:val="auto"/>
                <w:kern w:val="2"/>
              </w:rPr>
              <w:t>违反《反商业贿赂协议》要求，发生一次扣4分。</w:t>
            </w:r>
          </w:p>
        </w:tc>
        <w:tc>
          <w:tcPr>
            <w:tcW w:w="711" w:type="dxa"/>
            <w:vAlign w:val="center"/>
          </w:tcPr>
          <w:p>
            <w:pPr>
              <w:rPr>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32" w:hRule="atLeast"/>
          <w:jc w:val="center"/>
        </w:trPr>
        <w:tc>
          <w:tcPr>
            <w:tcW w:w="814" w:type="dxa"/>
            <w:vMerge w:val="restart"/>
            <w:vAlign w:val="center"/>
          </w:tcPr>
          <w:p>
            <w:pPr>
              <w:jc w:val="center"/>
              <w:rPr>
                <w:rFonts w:ascii="宋体" w:hAnsi="宋体" w:eastAsia="宋体" w:cs="宋体"/>
                <w:color w:val="auto"/>
                <w:kern w:val="2"/>
              </w:rPr>
            </w:pPr>
            <w:r>
              <w:rPr>
                <w:rFonts w:hint="eastAsia" w:ascii="宋体" w:hAnsi="宋体" w:cs="宋体"/>
                <w:color w:val="auto"/>
                <w:kern w:val="2"/>
              </w:rPr>
              <w:t>运营服务能力(30分)</w:t>
            </w:r>
          </w:p>
        </w:tc>
        <w:tc>
          <w:tcPr>
            <w:tcW w:w="637" w:type="dxa"/>
            <w:vMerge w:val="restart"/>
            <w:vAlign w:val="center"/>
          </w:tcPr>
          <w:p>
            <w:pPr>
              <w:jc w:val="center"/>
              <w:rPr>
                <w:rFonts w:ascii="宋体" w:hAnsi="宋体" w:cs="宋体"/>
                <w:color w:val="auto"/>
                <w:kern w:val="2"/>
              </w:rPr>
            </w:pPr>
            <w:r>
              <w:rPr>
                <w:rFonts w:hint="eastAsia" w:ascii="宋体" w:hAnsi="宋体" w:cs="宋体"/>
                <w:color w:val="auto"/>
                <w:kern w:val="2"/>
              </w:rPr>
              <w:t>人 员</w:t>
            </w:r>
          </w:p>
          <w:p>
            <w:pPr>
              <w:jc w:val="center"/>
              <w:rPr>
                <w:rFonts w:ascii="宋体" w:hAnsi="宋体" w:eastAsia="宋体" w:cs="宋体"/>
                <w:color w:val="auto"/>
                <w:kern w:val="2"/>
              </w:rPr>
            </w:pPr>
            <w:r>
              <w:rPr>
                <w:rFonts w:hint="eastAsia" w:ascii="宋体" w:hAnsi="宋体" w:cs="宋体"/>
                <w:color w:val="auto"/>
                <w:kern w:val="2"/>
              </w:rPr>
              <w:t>(10分)</w:t>
            </w:r>
          </w:p>
        </w:tc>
        <w:tc>
          <w:tcPr>
            <w:tcW w:w="1301" w:type="dxa"/>
            <w:vMerge w:val="restart"/>
            <w:vAlign w:val="center"/>
          </w:tcPr>
          <w:p>
            <w:pPr>
              <w:kinsoku/>
              <w:autoSpaceDE/>
              <w:autoSpaceDN/>
              <w:adjustRightInd/>
              <w:snapToGrid/>
              <w:spacing w:line="240" w:lineRule="exact"/>
              <w:jc w:val="center"/>
              <w:textAlignment w:val="auto"/>
              <w:rPr>
                <w:rFonts w:ascii="宋体" w:hAnsi="宋体" w:cs="宋体"/>
                <w:color w:val="auto"/>
                <w:kern w:val="2"/>
              </w:rPr>
            </w:pPr>
            <w:r>
              <w:rPr>
                <w:rFonts w:hint="eastAsia" w:ascii="宋体" w:hAnsi="宋体" w:cs="宋体"/>
                <w:color w:val="auto"/>
                <w:kern w:val="2"/>
              </w:rPr>
              <w:t>人员管理</w:t>
            </w:r>
          </w:p>
          <w:p>
            <w:pPr>
              <w:kinsoku/>
              <w:autoSpaceDE/>
              <w:autoSpaceDN/>
              <w:adjustRightInd/>
              <w:snapToGrid/>
              <w:spacing w:line="240" w:lineRule="exact"/>
              <w:jc w:val="center"/>
              <w:textAlignment w:val="auto"/>
              <w:rPr>
                <w:rFonts w:ascii="宋体" w:hAnsi="宋体" w:cs="宋体"/>
                <w:color w:val="auto"/>
                <w:kern w:val="2"/>
              </w:rPr>
            </w:pPr>
            <w:r>
              <w:rPr>
                <w:rFonts w:hint="eastAsia" w:ascii="宋体" w:hAnsi="宋体" w:cs="宋体"/>
                <w:color w:val="auto"/>
                <w:kern w:val="2"/>
              </w:rPr>
              <w:t>（4分）</w:t>
            </w:r>
          </w:p>
        </w:tc>
        <w:tc>
          <w:tcPr>
            <w:tcW w:w="5481" w:type="dxa"/>
            <w:vMerge w:val="restart"/>
            <w:vAlign w:val="center"/>
          </w:tcPr>
          <w:p>
            <w:pPr>
              <w:kinsoku/>
              <w:autoSpaceDE/>
              <w:autoSpaceDN/>
              <w:adjustRightInd/>
              <w:snapToGrid/>
              <w:spacing w:line="240" w:lineRule="exact"/>
              <w:textAlignment w:val="auto"/>
              <w:rPr>
                <w:rFonts w:ascii="宋体" w:hAnsi="宋体" w:cs="宋体"/>
                <w:color w:val="auto"/>
                <w:kern w:val="2"/>
                <w:sz w:val="22"/>
                <w:szCs w:val="22"/>
              </w:rPr>
            </w:pPr>
            <w:r>
              <w:rPr>
                <w:rFonts w:hint="eastAsia" w:ascii="宋体" w:hAnsi="宋体" w:cs="宋体"/>
                <w:color w:val="auto"/>
                <w:kern w:val="2"/>
                <w:sz w:val="22"/>
                <w:szCs w:val="22"/>
              </w:rPr>
              <w:t>人员储备计划与机制；人员绩效考核体系与机制；培训计划与实施；</w:t>
            </w:r>
            <w:bookmarkStart w:id="5" w:name="OLE_LINK8"/>
            <w:r>
              <w:rPr>
                <w:rFonts w:hint="eastAsia" w:ascii="宋体" w:hAnsi="宋体" w:cs="宋体"/>
                <w:color w:val="auto"/>
                <w:kern w:val="2"/>
                <w:sz w:val="22"/>
                <w:szCs w:val="22"/>
              </w:rPr>
              <w:t>缺一项扣1分，扣完为止。</w:t>
            </w:r>
            <w:bookmarkEnd w:id="5"/>
          </w:p>
        </w:tc>
        <w:tc>
          <w:tcPr>
            <w:tcW w:w="711" w:type="dxa"/>
            <w:vAlign w:val="center"/>
          </w:tcPr>
          <w:p>
            <w:pPr>
              <w:rPr>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787" w:hRule="atLeast"/>
          <w:jc w:val="center"/>
        </w:trPr>
        <w:tc>
          <w:tcPr>
            <w:tcW w:w="814" w:type="dxa"/>
            <w:vMerge w:val="continue"/>
            <w:vAlign w:val="center"/>
          </w:tcPr>
          <w:p>
            <w:pPr>
              <w:jc w:val="center"/>
              <w:rPr>
                <w:rFonts w:ascii="宋体" w:hAnsi="宋体" w:cs="宋体"/>
                <w:color w:val="auto"/>
                <w:kern w:val="2"/>
              </w:rPr>
            </w:pPr>
          </w:p>
        </w:tc>
        <w:tc>
          <w:tcPr>
            <w:tcW w:w="637" w:type="dxa"/>
            <w:vMerge w:val="continue"/>
            <w:vAlign w:val="center"/>
          </w:tcPr>
          <w:p>
            <w:pPr>
              <w:jc w:val="center"/>
              <w:rPr>
                <w:rFonts w:ascii="宋体" w:hAnsi="宋体" w:cs="宋体"/>
                <w:color w:val="auto"/>
                <w:kern w:val="2"/>
              </w:rPr>
            </w:pPr>
          </w:p>
        </w:tc>
        <w:tc>
          <w:tcPr>
            <w:tcW w:w="1301" w:type="dxa"/>
            <w:vAlign w:val="center"/>
          </w:tcPr>
          <w:p>
            <w:pPr>
              <w:kinsoku/>
              <w:autoSpaceDE/>
              <w:autoSpaceDN/>
              <w:adjustRightInd/>
              <w:snapToGrid/>
              <w:spacing w:line="240" w:lineRule="exact"/>
              <w:jc w:val="center"/>
              <w:textAlignment w:val="auto"/>
              <w:rPr>
                <w:rFonts w:ascii="宋体" w:hAnsi="宋体" w:cs="宋体"/>
                <w:color w:val="auto"/>
                <w:kern w:val="2"/>
              </w:rPr>
            </w:pPr>
            <w:r>
              <w:rPr>
                <w:rFonts w:hint="eastAsia" w:ascii="宋体" w:hAnsi="宋体" w:cs="宋体"/>
                <w:color w:val="auto"/>
                <w:kern w:val="2"/>
              </w:rPr>
              <w:t>岗位结构</w:t>
            </w:r>
          </w:p>
          <w:p>
            <w:pPr>
              <w:kinsoku/>
              <w:autoSpaceDE/>
              <w:autoSpaceDN/>
              <w:adjustRightInd/>
              <w:snapToGrid/>
              <w:spacing w:line="240" w:lineRule="exact"/>
              <w:jc w:val="center"/>
              <w:textAlignment w:val="auto"/>
              <w:rPr>
                <w:rFonts w:ascii="宋体" w:hAnsi="宋体" w:cs="宋体"/>
                <w:color w:val="auto"/>
                <w:kern w:val="2"/>
              </w:rPr>
            </w:pPr>
            <w:r>
              <w:rPr>
                <w:rFonts w:hint="eastAsia" w:ascii="宋体" w:hAnsi="宋体" w:cs="宋体"/>
                <w:color w:val="auto"/>
                <w:kern w:val="2"/>
              </w:rPr>
              <w:t>（6分）</w:t>
            </w:r>
          </w:p>
        </w:tc>
        <w:tc>
          <w:tcPr>
            <w:tcW w:w="5481" w:type="dxa"/>
            <w:vAlign w:val="center"/>
          </w:tcPr>
          <w:p>
            <w:pPr>
              <w:kinsoku/>
              <w:autoSpaceDE/>
              <w:autoSpaceDN/>
              <w:adjustRightInd/>
              <w:snapToGrid/>
              <w:spacing w:line="240" w:lineRule="exact"/>
              <w:textAlignment w:val="auto"/>
              <w:rPr>
                <w:rFonts w:ascii="宋体" w:hAnsi="宋体" w:cs="宋体"/>
                <w:color w:val="auto"/>
                <w:kern w:val="2"/>
                <w:sz w:val="22"/>
                <w:szCs w:val="22"/>
              </w:rPr>
            </w:pPr>
            <w:r>
              <w:rPr>
                <w:rFonts w:hint="eastAsia" w:ascii="宋体" w:hAnsi="宋体" w:cs="宋体"/>
                <w:color w:val="auto"/>
                <w:kern w:val="2"/>
                <w:sz w:val="22"/>
                <w:szCs w:val="22"/>
              </w:rPr>
              <w:t>主要岗位人员数量满足需求（包含服务人员的知识储备、技能和工作经验）；岗位职责说明书清晰；岗位备份制度有效；缺一项扣1分，扣完为止。</w:t>
            </w:r>
          </w:p>
        </w:tc>
        <w:tc>
          <w:tcPr>
            <w:tcW w:w="711" w:type="dxa"/>
            <w:vAlign w:val="center"/>
          </w:tcPr>
          <w:p>
            <w:pPr>
              <w:rPr>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94" w:hRule="atLeast"/>
          <w:jc w:val="center"/>
        </w:trPr>
        <w:tc>
          <w:tcPr>
            <w:tcW w:w="814" w:type="dxa"/>
            <w:vMerge w:val="continue"/>
            <w:vAlign w:val="center"/>
          </w:tcPr>
          <w:p>
            <w:pPr>
              <w:jc w:val="center"/>
              <w:rPr>
                <w:rFonts w:ascii="宋体" w:hAnsi="宋体" w:cs="宋体"/>
                <w:color w:val="auto"/>
                <w:kern w:val="2"/>
              </w:rPr>
            </w:pPr>
          </w:p>
        </w:tc>
        <w:tc>
          <w:tcPr>
            <w:tcW w:w="637" w:type="dxa"/>
            <w:vMerge w:val="restart"/>
            <w:vAlign w:val="center"/>
          </w:tcPr>
          <w:p>
            <w:pPr>
              <w:jc w:val="center"/>
              <w:rPr>
                <w:rFonts w:ascii="宋体" w:hAnsi="宋体" w:cs="宋体"/>
                <w:color w:val="auto"/>
                <w:kern w:val="2"/>
              </w:rPr>
            </w:pPr>
            <w:r>
              <w:rPr>
                <w:rFonts w:hint="eastAsia" w:ascii="宋体" w:hAnsi="宋体" w:cs="宋体"/>
                <w:color w:val="auto"/>
                <w:kern w:val="2"/>
              </w:rPr>
              <w:t>技 术</w:t>
            </w:r>
          </w:p>
          <w:p>
            <w:pPr>
              <w:jc w:val="center"/>
              <w:rPr>
                <w:rFonts w:ascii="宋体" w:hAnsi="宋体" w:cs="宋体"/>
                <w:color w:val="auto"/>
                <w:kern w:val="2"/>
              </w:rPr>
            </w:pPr>
            <w:r>
              <w:rPr>
                <w:rFonts w:hint="eastAsia" w:ascii="宋体" w:hAnsi="宋体" w:cs="宋体"/>
                <w:color w:val="auto"/>
                <w:kern w:val="2"/>
              </w:rPr>
              <w:t>资 源</w:t>
            </w:r>
          </w:p>
          <w:p>
            <w:pPr>
              <w:jc w:val="center"/>
              <w:rPr>
                <w:rFonts w:ascii="宋体" w:hAnsi="宋体" w:cs="宋体"/>
                <w:color w:val="auto"/>
                <w:kern w:val="2"/>
              </w:rPr>
            </w:pPr>
            <w:r>
              <w:rPr>
                <w:rFonts w:hint="eastAsia" w:ascii="宋体" w:hAnsi="宋体" w:cs="宋体"/>
                <w:color w:val="auto"/>
                <w:kern w:val="2"/>
              </w:rPr>
              <w:t>(8分)</w:t>
            </w:r>
          </w:p>
          <w:p>
            <w:pPr>
              <w:jc w:val="center"/>
              <w:rPr>
                <w:rFonts w:ascii="宋体" w:hAnsi="宋体" w:eastAsia="宋体" w:cs="宋体"/>
                <w:color w:val="auto"/>
                <w:kern w:val="2"/>
              </w:rPr>
            </w:pPr>
          </w:p>
        </w:tc>
        <w:tc>
          <w:tcPr>
            <w:tcW w:w="1301" w:type="dxa"/>
            <w:vAlign w:val="center"/>
          </w:tcPr>
          <w:p>
            <w:pPr>
              <w:kinsoku/>
              <w:autoSpaceDE/>
              <w:autoSpaceDN/>
              <w:adjustRightInd/>
              <w:snapToGrid/>
              <w:spacing w:line="240" w:lineRule="exact"/>
              <w:jc w:val="center"/>
              <w:textAlignment w:val="auto"/>
              <w:rPr>
                <w:rFonts w:ascii="宋体" w:hAnsi="宋体" w:cs="宋体"/>
                <w:color w:val="auto"/>
                <w:kern w:val="2"/>
              </w:rPr>
            </w:pPr>
            <w:r>
              <w:rPr>
                <w:rFonts w:hint="eastAsia" w:ascii="宋体" w:hAnsi="宋体" w:cs="宋体"/>
                <w:color w:val="auto"/>
                <w:kern w:val="2"/>
              </w:rPr>
              <w:t>工 具</w:t>
            </w:r>
          </w:p>
          <w:p>
            <w:pPr>
              <w:kinsoku/>
              <w:autoSpaceDE/>
              <w:autoSpaceDN/>
              <w:adjustRightInd/>
              <w:snapToGrid/>
              <w:spacing w:line="240" w:lineRule="exact"/>
              <w:jc w:val="center"/>
              <w:textAlignment w:val="auto"/>
              <w:rPr>
                <w:rFonts w:ascii="宋体" w:hAnsi="宋体" w:cs="宋体"/>
                <w:color w:val="auto"/>
                <w:kern w:val="2"/>
              </w:rPr>
            </w:pPr>
            <w:r>
              <w:rPr>
                <w:rFonts w:hint="eastAsia" w:ascii="宋体" w:hAnsi="宋体" w:cs="宋体"/>
                <w:color w:val="auto"/>
                <w:kern w:val="2"/>
              </w:rPr>
              <w:t>（2分）</w:t>
            </w:r>
          </w:p>
        </w:tc>
        <w:tc>
          <w:tcPr>
            <w:tcW w:w="5481" w:type="dxa"/>
            <w:vAlign w:val="center"/>
          </w:tcPr>
          <w:p>
            <w:pPr>
              <w:kinsoku/>
              <w:autoSpaceDE/>
              <w:autoSpaceDN/>
              <w:adjustRightInd/>
              <w:snapToGrid/>
              <w:spacing w:line="240" w:lineRule="exact"/>
              <w:textAlignment w:val="auto"/>
              <w:rPr>
                <w:rFonts w:ascii="宋体" w:hAnsi="宋体" w:cs="宋体"/>
                <w:color w:val="auto"/>
                <w:kern w:val="2"/>
              </w:rPr>
            </w:pPr>
            <w:r>
              <w:rPr>
                <w:rFonts w:hint="eastAsia" w:ascii="宋体" w:hAnsi="宋体" w:cs="宋体"/>
                <w:color w:val="auto"/>
                <w:kern w:val="2"/>
              </w:rPr>
              <w:t>监控工具、过程管理工具及其他专用工具，</w:t>
            </w:r>
            <w:r>
              <w:rPr>
                <w:rFonts w:hint="eastAsia" w:ascii="宋体" w:hAnsi="宋体" w:cs="宋体"/>
                <w:color w:val="auto"/>
                <w:kern w:val="2"/>
                <w:sz w:val="22"/>
                <w:szCs w:val="22"/>
              </w:rPr>
              <w:t>缺一项扣1分，</w:t>
            </w:r>
            <w:bookmarkStart w:id="6" w:name="OLE_LINK9"/>
            <w:r>
              <w:rPr>
                <w:rFonts w:hint="eastAsia" w:ascii="宋体" w:hAnsi="宋体" w:cs="宋体"/>
                <w:color w:val="auto"/>
                <w:kern w:val="2"/>
                <w:sz w:val="22"/>
                <w:szCs w:val="22"/>
              </w:rPr>
              <w:t>扣完为止。</w:t>
            </w:r>
            <w:bookmarkEnd w:id="6"/>
          </w:p>
        </w:tc>
        <w:tc>
          <w:tcPr>
            <w:tcW w:w="711" w:type="dxa"/>
            <w:vAlign w:val="center"/>
          </w:tcPr>
          <w:p>
            <w:pPr>
              <w:rPr>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727" w:hRule="atLeast"/>
          <w:jc w:val="center"/>
        </w:trPr>
        <w:tc>
          <w:tcPr>
            <w:tcW w:w="814" w:type="dxa"/>
            <w:vMerge w:val="continue"/>
            <w:vAlign w:val="center"/>
          </w:tcPr>
          <w:p>
            <w:pPr>
              <w:jc w:val="center"/>
              <w:rPr>
                <w:rFonts w:ascii="宋体" w:hAnsi="宋体" w:cs="宋体"/>
                <w:color w:val="auto"/>
                <w:kern w:val="2"/>
              </w:rPr>
            </w:pPr>
          </w:p>
        </w:tc>
        <w:tc>
          <w:tcPr>
            <w:tcW w:w="637" w:type="dxa"/>
            <w:vMerge w:val="continue"/>
            <w:vAlign w:val="center"/>
          </w:tcPr>
          <w:p>
            <w:pPr>
              <w:jc w:val="center"/>
              <w:rPr>
                <w:rFonts w:ascii="宋体" w:hAnsi="宋体" w:cs="宋体"/>
                <w:color w:val="auto"/>
                <w:kern w:val="2"/>
              </w:rPr>
            </w:pPr>
          </w:p>
        </w:tc>
        <w:tc>
          <w:tcPr>
            <w:tcW w:w="1301" w:type="dxa"/>
            <w:vMerge w:val="restart"/>
            <w:vAlign w:val="center"/>
          </w:tcPr>
          <w:p>
            <w:pPr>
              <w:kinsoku/>
              <w:autoSpaceDE/>
              <w:autoSpaceDN/>
              <w:adjustRightInd/>
              <w:snapToGrid/>
              <w:spacing w:line="240" w:lineRule="exact"/>
              <w:jc w:val="center"/>
              <w:textAlignment w:val="auto"/>
              <w:rPr>
                <w:rFonts w:ascii="宋体" w:hAnsi="宋体" w:cs="宋体"/>
                <w:color w:val="auto"/>
                <w:kern w:val="2"/>
              </w:rPr>
            </w:pPr>
            <w:r>
              <w:rPr>
                <w:rFonts w:hint="eastAsia" w:ascii="宋体" w:hAnsi="宋体" w:cs="宋体"/>
                <w:color w:val="auto"/>
                <w:kern w:val="2"/>
              </w:rPr>
              <w:t>知识库</w:t>
            </w:r>
          </w:p>
          <w:p>
            <w:pPr>
              <w:kinsoku/>
              <w:autoSpaceDE/>
              <w:autoSpaceDN/>
              <w:adjustRightInd/>
              <w:snapToGrid/>
              <w:spacing w:line="240" w:lineRule="exact"/>
              <w:jc w:val="center"/>
              <w:textAlignment w:val="auto"/>
              <w:rPr>
                <w:rFonts w:ascii="宋体" w:hAnsi="宋体" w:cs="宋体"/>
                <w:color w:val="auto"/>
                <w:kern w:val="2"/>
              </w:rPr>
            </w:pPr>
            <w:r>
              <w:rPr>
                <w:rFonts w:hint="eastAsia" w:ascii="宋体" w:hAnsi="宋体" w:cs="宋体"/>
                <w:color w:val="auto"/>
                <w:kern w:val="2"/>
              </w:rPr>
              <w:t>（2分）</w:t>
            </w:r>
          </w:p>
        </w:tc>
        <w:tc>
          <w:tcPr>
            <w:tcW w:w="5481" w:type="dxa"/>
            <w:vMerge w:val="restart"/>
            <w:vAlign w:val="center"/>
          </w:tcPr>
          <w:p>
            <w:pPr>
              <w:kinsoku/>
              <w:autoSpaceDE/>
              <w:autoSpaceDN/>
              <w:adjustRightInd/>
              <w:snapToGrid/>
              <w:spacing w:line="240" w:lineRule="exact"/>
              <w:textAlignment w:val="auto"/>
              <w:rPr>
                <w:rFonts w:ascii="宋体" w:hAnsi="宋体" w:eastAsia="宋体" w:cs="宋体"/>
                <w:color w:val="auto"/>
                <w:kern w:val="2"/>
              </w:rPr>
            </w:pPr>
            <w:r>
              <w:rPr>
                <w:rFonts w:hint="eastAsia" w:ascii="宋体" w:hAnsi="宋体" w:cs="宋体"/>
                <w:color w:val="auto"/>
                <w:kern w:val="2"/>
              </w:rPr>
              <w:t>针对常见问题的描述、分析和解决方案；知识库的覆盖范围、可用性和有效性；全部符合得满分，</w:t>
            </w:r>
            <w:bookmarkStart w:id="7" w:name="OLE_LINK10"/>
            <w:r>
              <w:rPr>
                <w:rFonts w:hint="eastAsia" w:ascii="宋体" w:hAnsi="宋体" w:cs="宋体"/>
                <w:color w:val="auto"/>
                <w:kern w:val="2"/>
              </w:rPr>
              <w:t>缺一项扣</w:t>
            </w:r>
            <w:r>
              <w:rPr>
                <w:rFonts w:hint="eastAsia" w:ascii="宋体" w:hAnsi="宋体" w:cs="宋体"/>
                <w:color w:val="auto"/>
                <w:kern w:val="2"/>
                <w:lang w:val="en"/>
              </w:rPr>
              <w:t>1</w:t>
            </w:r>
            <w:r>
              <w:rPr>
                <w:rFonts w:hint="eastAsia" w:ascii="宋体" w:hAnsi="宋体" w:cs="宋体"/>
                <w:color w:val="auto"/>
                <w:kern w:val="2"/>
              </w:rPr>
              <w:t>分，</w:t>
            </w:r>
            <w:r>
              <w:rPr>
                <w:rFonts w:hint="eastAsia" w:ascii="宋体" w:hAnsi="宋体" w:cs="宋体"/>
                <w:color w:val="auto"/>
                <w:kern w:val="2"/>
                <w:sz w:val="22"/>
                <w:szCs w:val="22"/>
              </w:rPr>
              <w:t>扣完为止。</w:t>
            </w:r>
            <w:bookmarkEnd w:id="7"/>
          </w:p>
        </w:tc>
        <w:tc>
          <w:tcPr>
            <w:tcW w:w="711" w:type="dxa"/>
            <w:vAlign w:val="center"/>
          </w:tcPr>
          <w:p>
            <w:pPr>
              <w:rPr>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23" w:hRule="atLeast"/>
          <w:jc w:val="center"/>
        </w:trPr>
        <w:tc>
          <w:tcPr>
            <w:tcW w:w="814" w:type="dxa"/>
            <w:vMerge w:val="continue"/>
            <w:vAlign w:val="center"/>
          </w:tcPr>
          <w:p>
            <w:pPr>
              <w:jc w:val="center"/>
              <w:rPr>
                <w:rFonts w:ascii="宋体" w:hAnsi="宋体" w:cs="宋体"/>
                <w:color w:val="auto"/>
                <w:kern w:val="2"/>
              </w:rPr>
            </w:pPr>
          </w:p>
        </w:tc>
        <w:tc>
          <w:tcPr>
            <w:tcW w:w="637" w:type="dxa"/>
            <w:vMerge w:val="continue"/>
            <w:vAlign w:val="center"/>
          </w:tcPr>
          <w:p>
            <w:pPr>
              <w:jc w:val="center"/>
              <w:rPr>
                <w:rFonts w:ascii="宋体" w:hAnsi="宋体" w:eastAsia="宋体" w:cs="宋体"/>
                <w:color w:val="auto"/>
                <w:kern w:val="2"/>
              </w:rPr>
            </w:pPr>
          </w:p>
        </w:tc>
        <w:tc>
          <w:tcPr>
            <w:tcW w:w="1301" w:type="dxa"/>
            <w:vAlign w:val="center"/>
          </w:tcPr>
          <w:p>
            <w:pPr>
              <w:kinsoku/>
              <w:autoSpaceDE/>
              <w:autoSpaceDN/>
              <w:adjustRightInd/>
              <w:snapToGrid/>
              <w:spacing w:line="240" w:lineRule="exact"/>
              <w:jc w:val="center"/>
              <w:textAlignment w:val="auto"/>
              <w:rPr>
                <w:rFonts w:ascii="宋体" w:hAnsi="宋体" w:cs="宋体"/>
                <w:color w:val="auto"/>
                <w:kern w:val="2"/>
              </w:rPr>
            </w:pPr>
            <w:r>
              <w:rPr>
                <w:rFonts w:hint="eastAsia" w:ascii="宋体" w:hAnsi="宋体" w:cs="宋体"/>
                <w:color w:val="auto"/>
                <w:kern w:val="2"/>
              </w:rPr>
              <w:t>解决问题</w:t>
            </w:r>
          </w:p>
          <w:p>
            <w:pPr>
              <w:kinsoku/>
              <w:autoSpaceDE/>
              <w:autoSpaceDN/>
              <w:adjustRightInd/>
              <w:snapToGrid/>
              <w:spacing w:line="240" w:lineRule="exact"/>
              <w:jc w:val="center"/>
              <w:textAlignment w:val="auto"/>
              <w:rPr>
                <w:rFonts w:ascii="宋体" w:hAnsi="宋体" w:cs="宋体"/>
                <w:color w:val="auto"/>
                <w:kern w:val="2"/>
              </w:rPr>
            </w:pPr>
            <w:r>
              <w:rPr>
                <w:rFonts w:hint="eastAsia" w:ascii="宋体" w:hAnsi="宋体" w:cs="宋体"/>
                <w:color w:val="auto"/>
                <w:kern w:val="2"/>
              </w:rPr>
              <w:t>（4分）</w:t>
            </w:r>
          </w:p>
        </w:tc>
        <w:tc>
          <w:tcPr>
            <w:tcW w:w="5481" w:type="dxa"/>
            <w:vAlign w:val="center"/>
          </w:tcPr>
          <w:p>
            <w:pPr>
              <w:kinsoku/>
              <w:autoSpaceDE/>
              <w:autoSpaceDN/>
              <w:adjustRightInd/>
              <w:snapToGrid/>
              <w:spacing w:line="240" w:lineRule="exact"/>
              <w:textAlignment w:val="auto"/>
              <w:rPr>
                <w:rFonts w:ascii="宋体" w:hAnsi="宋体" w:cs="宋体"/>
                <w:color w:val="auto"/>
                <w:kern w:val="2"/>
              </w:rPr>
            </w:pPr>
            <w:r>
              <w:rPr>
                <w:rFonts w:hint="eastAsia" w:ascii="宋体" w:hAnsi="宋体" w:cs="宋体"/>
                <w:color w:val="auto"/>
                <w:kern w:val="2"/>
              </w:rPr>
              <w:t>具备信息采集和监控的手段；具备诊断和分析问题的方法</w:t>
            </w:r>
            <w:bookmarkStart w:id="8" w:name="OLE_LINK11"/>
            <w:r>
              <w:rPr>
                <w:rFonts w:hint="eastAsia" w:ascii="宋体" w:hAnsi="宋体" w:cs="宋体"/>
                <w:color w:val="auto"/>
                <w:kern w:val="2"/>
              </w:rPr>
              <w:t>；具备解决问题的预案；缺一项扣</w:t>
            </w:r>
            <w:r>
              <w:rPr>
                <w:rFonts w:hint="eastAsia" w:ascii="宋体" w:hAnsi="宋体" w:cs="宋体"/>
                <w:color w:val="auto"/>
                <w:kern w:val="2"/>
                <w:lang w:val="en"/>
              </w:rPr>
              <w:t>1</w:t>
            </w:r>
            <w:r>
              <w:rPr>
                <w:rFonts w:hint="eastAsia" w:ascii="宋体" w:hAnsi="宋体" w:cs="宋体"/>
                <w:color w:val="auto"/>
                <w:kern w:val="2"/>
              </w:rPr>
              <w:t>分，</w:t>
            </w:r>
            <w:r>
              <w:rPr>
                <w:rFonts w:hint="eastAsia" w:ascii="宋体" w:hAnsi="宋体" w:cs="宋体"/>
                <w:color w:val="auto"/>
                <w:kern w:val="2"/>
                <w:sz w:val="22"/>
                <w:szCs w:val="22"/>
              </w:rPr>
              <w:t>扣完为止。</w:t>
            </w:r>
            <w:bookmarkEnd w:id="8"/>
          </w:p>
        </w:tc>
        <w:tc>
          <w:tcPr>
            <w:tcW w:w="711" w:type="dxa"/>
            <w:vAlign w:val="center"/>
          </w:tcPr>
          <w:p>
            <w:pPr>
              <w:rPr>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00" w:hRule="atLeast"/>
          <w:jc w:val="center"/>
        </w:trPr>
        <w:tc>
          <w:tcPr>
            <w:tcW w:w="814" w:type="dxa"/>
            <w:vMerge w:val="continue"/>
            <w:vAlign w:val="center"/>
          </w:tcPr>
          <w:p>
            <w:pPr>
              <w:jc w:val="center"/>
              <w:rPr>
                <w:rFonts w:ascii="宋体" w:hAnsi="宋体" w:cs="宋体"/>
                <w:color w:val="auto"/>
                <w:kern w:val="2"/>
              </w:rPr>
            </w:pPr>
          </w:p>
        </w:tc>
        <w:tc>
          <w:tcPr>
            <w:tcW w:w="637" w:type="dxa"/>
            <w:vMerge w:val="restart"/>
            <w:vAlign w:val="center"/>
          </w:tcPr>
          <w:p>
            <w:pPr>
              <w:jc w:val="center"/>
              <w:rPr>
                <w:rFonts w:ascii="宋体" w:hAnsi="宋体" w:cs="宋体"/>
                <w:color w:val="auto"/>
                <w:kern w:val="2"/>
              </w:rPr>
            </w:pPr>
            <w:r>
              <w:rPr>
                <w:rFonts w:hint="eastAsia" w:ascii="宋体" w:hAnsi="宋体" w:cs="宋体"/>
                <w:color w:val="auto"/>
                <w:kern w:val="2"/>
              </w:rPr>
              <w:t>过 程</w:t>
            </w:r>
          </w:p>
          <w:p>
            <w:pPr>
              <w:jc w:val="center"/>
              <w:rPr>
                <w:rFonts w:ascii="宋体" w:hAnsi="宋体" w:eastAsia="宋体" w:cs="宋体"/>
                <w:color w:val="auto"/>
                <w:kern w:val="2"/>
              </w:rPr>
            </w:pPr>
            <w:r>
              <w:rPr>
                <w:rFonts w:hint="eastAsia" w:ascii="宋体" w:hAnsi="宋体" w:cs="宋体"/>
                <w:color w:val="auto"/>
                <w:kern w:val="2"/>
              </w:rPr>
              <w:t>(12分)</w:t>
            </w:r>
          </w:p>
        </w:tc>
        <w:tc>
          <w:tcPr>
            <w:tcW w:w="1301" w:type="dxa"/>
            <w:vAlign w:val="center"/>
          </w:tcPr>
          <w:p>
            <w:pPr>
              <w:kinsoku/>
              <w:autoSpaceDE/>
              <w:autoSpaceDN/>
              <w:adjustRightInd/>
              <w:snapToGrid/>
              <w:spacing w:line="240" w:lineRule="exact"/>
              <w:jc w:val="center"/>
              <w:textAlignment w:val="auto"/>
              <w:rPr>
                <w:rFonts w:ascii="宋体" w:hAnsi="宋体" w:cs="宋体"/>
                <w:color w:val="auto"/>
                <w:kern w:val="2"/>
              </w:rPr>
            </w:pPr>
            <w:r>
              <w:rPr>
                <w:rFonts w:hint="eastAsia" w:ascii="宋体" w:hAnsi="宋体" w:cs="宋体"/>
                <w:color w:val="auto"/>
                <w:kern w:val="2"/>
              </w:rPr>
              <w:t>台账管理  （3分）</w:t>
            </w:r>
          </w:p>
        </w:tc>
        <w:tc>
          <w:tcPr>
            <w:tcW w:w="5481" w:type="dxa"/>
            <w:vAlign w:val="center"/>
          </w:tcPr>
          <w:p>
            <w:pPr>
              <w:kinsoku/>
              <w:autoSpaceDE/>
              <w:autoSpaceDN/>
              <w:adjustRightInd/>
              <w:snapToGrid/>
              <w:spacing w:line="240" w:lineRule="exact"/>
              <w:textAlignment w:val="auto"/>
              <w:rPr>
                <w:rFonts w:ascii="宋体" w:hAnsi="宋体" w:eastAsia="宋体" w:cs="宋体"/>
                <w:color w:val="auto"/>
                <w:kern w:val="2"/>
              </w:rPr>
            </w:pPr>
            <w:r>
              <w:rPr>
                <w:rFonts w:hint="eastAsia" w:ascii="宋体" w:hAnsi="宋体" w:cs="宋体"/>
                <w:color w:val="auto"/>
                <w:kern w:val="2"/>
              </w:rPr>
              <w:t>台账管理制度健全，服务目录、日常工作记录完整、规范；</w:t>
            </w:r>
            <w:bookmarkStart w:id="9" w:name="OLE_LINK12"/>
            <w:r>
              <w:rPr>
                <w:rFonts w:hint="eastAsia" w:ascii="宋体" w:hAnsi="宋体" w:cs="宋体"/>
                <w:color w:val="auto"/>
                <w:kern w:val="2"/>
              </w:rPr>
              <w:t>缺一项扣1分，扣完为止</w:t>
            </w:r>
            <w:bookmarkEnd w:id="9"/>
            <w:r>
              <w:rPr>
                <w:rFonts w:hint="eastAsia" w:ascii="宋体" w:hAnsi="宋体" w:cs="宋体"/>
                <w:color w:val="auto"/>
                <w:kern w:val="2"/>
              </w:rPr>
              <w:t>。</w:t>
            </w:r>
          </w:p>
        </w:tc>
        <w:tc>
          <w:tcPr>
            <w:tcW w:w="711" w:type="dxa"/>
            <w:vAlign w:val="center"/>
          </w:tcPr>
          <w:p>
            <w:pPr>
              <w:rPr>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36" w:hRule="atLeast"/>
          <w:jc w:val="center"/>
        </w:trPr>
        <w:tc>
          <w:tcPr>
            <w:tcW w:w="814" w:type="dxa"/>
            <w:vMerge w:val="continue"/>
            <w:vAlign w:val="center"/>
          </w:tcPr>
          <w:p>
            <w:pPr>
              <w:jc w:val="center"/>
              <w:rPr>
                <w:rFonts w:ascii="宋体" w:hAnsi="宋体" w:cs="宋体"/>
                <w:color w:val="auto"/>
                <w:kern w:val="2"/>
              </w:rPr>
            </w:pPr>
          </w:p>
        </w:tc>
        <w:tc>
          <w:tcPr>
            <w:tcW w:w="637" w:type="dxa"/>
            <w:vMerge w:val="continue"/>
            <w:vAlign w:val="center"/>
          </w:tcPr>
          <w:p>
            <w:pPr>
              <w:jc w:val="center"/>
              <w:rPr>
                <w:rFonts w:ascii="宋体" w:hAnsi="宋体" w:cs="宋体"/>
                <w:color w:val="auto"/>
                <w:kern w:val="2"/>
              </w:rPr>
            </w:pPr>
          </w:p>
        </w:tc>
        <w:tc>
          <w:tcPr>
            <w:tcW w:w="1301" w:type="dxa"/>
            <w:vAlign w:val="center"/>
          </w:tcPr>
          <w:p>
            <w:pPr>
              <w:kinsoku/>
              <w:autoSpaceDE/>
              <w:autoSpaceDN/>
              <w:adjustRightInd/>
              <w:snapToGrid/>
              <w:spacing w:line="240" w:lineRule="exact"/>
              <w:jc w:val="center"/>
              <w:textAlignment w:val="auto"/>
              <w:rPr>
                <w:rFonts w:ascii="宋体" w:hAnsi="宋体" w:cs="宋体"/>
                <w:color w:val="auto"/>
                <w:kern w:val="2"/>
              </w:rPr>
            </w:pPr>
            <w:r>
              <w:rPr>
                <w:rFonts w:hint="eastAsia" w:ascii="宋体" w:hAnsi="宋体" w:cs="宋体"/>
                <w:color w:val="auto"/>
                <w:kern w:val="2"/>
              </w:rPr>
              <w:t>问题管理  （3分）</w:t>
            </w:r>
          </w:p>
        </w:tc>
        <w:tc>
          <w:tcPr>
            <w:tcW w:w="5481" w:type="dxa"/>
            <w:vAlign w:val="center"/>
          </w:tcPr>
          <w:p>
            <w:pPr>
              <w:kinsoku/>
              <w:autoSpaceDE/>
              <w:autoSpaceDN/>
              <w:adjustRightInd/>
              <w:snapToGrid/>
              <w:spacing w:line="240" w:lineRule="exact"/>
              <w:textAlignment w:val="auto"/>
              <w:rPr>
                <w:rFonts w:ascii="宋体" w:hAnsi="宋体" w:eastAsia="宋体" w:cs="宋体"/>
                <w:color w:val="auto"/>
                <w:kern w:val="2"/>
              </w:rPr>
            </w:pPr>
            <w:r>
              <w:rPr>
                <w:rFonts w:hint="eastAsia" w:ascii="宋体" w:hAnsi="宋体" w:cs="宋体"/>
                <w:color w:val="auto"/>
                <w:kern w:val="2"/>
              </w:rPr>
              <w:t>问题管理过程完整、有效，工单资料齐全，服务报告完整、及时、准确；</w:t>
            </w:r>
            <w:bookmarkStart w:id="10" w:name="OLE_LINK13"/>
            <w:r>
              <w:rPr>
                <w:rFonts w:hint="eastAsia" w:ascii="宋体" w:hAnsi="宋体" w:cs="宋体"/>
                <w:color w:val="auto"/>
                <w:kern w:val="2"/>
              </w:rPr>
              <w:t>缺一项扣1分，扣完为止。</w:t>
            </w:r>
            <w:bookmarkEnd w:id="10"/>
          </w:p>
        </w:tc>
        <w:tc>
          <w:tcPr>
            <w:tcW w:w="711" w:type="dxa"/>
            <w:vAlign w:val="center"/>
          </w:tcPr>
          <w:p>
            <w:pPr>
              <w:rPr>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30" w:hRule="atLeast"/>
          <w:jc w:val="center"/>
        </w:trPr>
        <w:tc>
          <w:tcPr>
            <w:tcW w:w="814" w:type="dxa"/>
            <w:vMerge w:val="continue"/>
            <w:vAlign w:val="center"/>
          </w:tcPr>
          <w:p>
            <w:pPr>
              <w:jc w:val="center"/>
              <w:rPr>
                <w:rFonts w:ascii="宋体" w:hAnsi="宋体" w:cs="宋体"/>
                <w:color w:val="auto"/>
                <w:kern w:val="2"/>
              </w:rPr>
            </w:pPr>
          </w:p>
        </w:tc>
        <w:tc>
          <w:tcPr>
            <w:tcW w:w="637" w:type="dxa"/>
            <w:vMerge w:val="continue"/>
            <w:vAlign w:val="center"/>
          </w:tcPr>
          <w:p>
            <w:pPr>
              <w:jc w:val="center"/>
              <w:rPr>
                <w:rFonts w:ascii="宋体" w:hAnsi="宋体" w:cs="宋体"/>
                <w:color w:val="auto"/>
                <w:kern w:val="2"/>
              </w:rPr>
            </w:pPr>
          </w:p>
        </w:tc>
        <w:tc>
          <w:tcPr>
            <w:tcW w:w="1301" w:type="dxa"/>
            <w:vAlign w:val="center"/>
          </w:tcPr>
          <w:p>
            <w:pPr>
              <w:kinsoku/>
              <w:autoSpaceDE/>
              <w:autoSpaceDN/>
              <w:adjustRightInd/>
              <w:snapToGrid/>
              <w:spacing w:line="240" w:lineRule="exact"/>
              <w:jc w:val="center"/>
              <w:textAlignment w:val="auto"/>
              <w:rPr>
                <w:rFonts w:ascii="宋体" w:hAnsi="宋体" w:cs="宋体"/>
                <w:color w:val="auto"/>
                <w:kern w:val="2"/>
              </w:rPr>
            </w:pPr>
            <w:r>
              <w:rPr>
                <w:rFonts w:hint="eastAsia" w:ascii="宋体" w:hAnsi="宋体" w:cs="宋体"/>
                <w:color w:val="auto"/>
                <w:kern w:val="2"/>
              </w:rPr>
              <w:t>配置管理  （2分）</w:t>
            </w:r>
          </w:p>
        </w:tc>
        <w:tc>
          <w:tcPr>
            <w:tcW w:w="5481" w:type="dxa"/>
            <w:vAlign w:val="center"/>
          </w:tcPr>
          <w:p>
            <w:pPr>
              <w:kinsoku/>
              <w:autoSpaceDE/>
              <w:autoSpaceDN/>
              <w:adjustRightInd/>
              <w:snapToGrid/>
              <w:spacing w:line="240" w:lineRule="exact"/>
              <w:textAlignment w:val="auto"/>
              <w:rPr>
                <w:rFonts w:ascii="宋体" w:hAnsi="宋体" w:eastAsia="宋体" w:cs="宋体"/>
                <w:color w:val="auto"/>
                <w:kern w:val="2"/>
              </w:rPr>
            </w:pPr>
            <w:r>
              <w:rPr>
                <w:rFonts w:hint="eastAsia" w:ascii="宋体" w:hAnsi="宋体" w:cs="宋体"/>
                <w:color w:val="auto"/>
                <w:kern w:val="2"/>
              </w:rPr>
              <w:t>数据配置准确、完整、有效、可用、可追溯，配置项审计机制有效性；</w:t>
            </w:r>
            <w:bookmarkStart w:id="11" w:name="OLE_LINK14"/>
            <w:r>
              <w:rPr>
                <w:rFonts w:hint="eastAsia" w:ascii="宋体" w:hAnsi="宋体" w:cs="宋体"/>
                <w:color w:val="auto"/>
                <w:kern w:val="2"/>
              </w:rPr>
              <w:t>缺一项扣1分，扣完为止。</w:t>
            </w:r>
            <w:bookmarkEnd w:id="11"/>
          </w:p>
        </w:tc>
        <w:tc>
          <w:tcPr>
            <w:tcW w:w="711" w:type="dxa"/>
            <w:vAlign w:val="center"/>
          </w:tcPr>
          <w:p>
            <w:pPr>
              <w:rPr>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54" w:hRule="atLeast"/>
          <w:jc w:val="center"/>
        </w:trPr>
        <w:tc>
          <w:tcPr>
            <w:tcW w:w="814" w:type="dxa"/>
            <w:vMerge w:val="continue"/>
            <w:vAlign w:val="center"/>
          </w:tcPr>
          <w:p>
            <w:pPr>
              <w:jc w:val="center"/>
              <w:rPr>
                <w:rFonts w:ascii="宋体" w:hAnsi="宋体" w:cs="宋体"/>
                <w:color w:val="auto"/>
                <w:kern w:val="2"/>
              </w:rPr>
            </w:pPr>
          </w:p>
        </w:tc>
        <w:tc>
          <w:tcPr>
            <w:tcW w:w="637" w:type="dxa"/>
            <w:vMerge w:val="continue"/>
            <w:vAlign w:val="center"/>
          </w:tcPr>
          <w:p>
            <w:pPr>
              <w:jc w:val="center"/>
              <w:rPr>
                <w:rFonts w:ascii="宋体" w:hAnsi="宋体" w:cs="宋体"/>
                <w:color w:val="auto"/>
                <w:kern w:val="2"/>
              </w:rPr>
            </w:pPr>
          </w:p>
        </w:tc>
        <w:tc>
          <w:tcPr>
            <w:tcW w:w="1301" w:type="dxa"/>
            <w:vMerge w:val="restart"/>
            <w:vAlign w:val="center"/>
          </w:tcPr>
          <w:p>
            <w:pPr>
              <w:kinsoku/>
              <w:autoSpaceDE/>
              <w:autoSpaceDN/>
              <w:adjustRightInd/>
              <w:snapToGrid/>
              <w:spacing w:line="240" w:lineRule="exact"/>
              <w:jc w:val="center"/>
              <w:textAlignment w:val="auto"/>
              <w:rPr>
                <w:rFonts w:ascii="宋体" w:hAnsi="宋体" w:cs="宋体"/>
                <w:color w:val="auto"/>
                <w:kern w:val="2"/>
              </w:rPr>
            </w:pPr>
            <w:r>
              <w:rPr>
                <w:rFonts w:hint="eastAsia" w:ascii="宋体" w:hAnsi="宋体" w:cs="宋体"/>
                <w:color w:val="auto"/>
                <w:kern w:val="2"/>
              </w:rPr>
              <w:t>变更管理  （2分）</w:t>
            </w:r>
          </w:p>
        </w:tc>
        <w:tc>
          <w:tcPr>
            <w:tcW w:w="5481" w:type="dxa"/>
            <w:vMerge w:val="restart"/>
            <w:vAlign w:val="center"/>
          </w:tcPr>
          <w:p>
            <w:pPr>
              <w:kinsoku/>
              <w:autoSpaceDE/>
              <w:autoSpaceDN/>
              <w:adjustRightInd/>
              <w:snapToGrid/>
              <w:spacing w:line="240" w:lineRule="exact"/>
              <w:textAlignment w:val="auto"/>
              <w:rPr>
                <w:rFonts w:ascii="宋体" w:hAnsi="宋体" w:eastAsia="宋体" w:cs="宋体"/>
                <w:color w:val="auto"/>
                <w:kern w:val="2"/>
              </w:rPr>
            </w:pPr>
            <w:r>
              <w:rPr>
                <w:rFonts w:hint="eastAsia" w:ascii="宋体" w:hAnsi="宋体" w:cs="宋体"/>
                <w:color w:val="auto"/>
                <w:kern w:val="2"/>
              </w:rPr>
              <w:t>变更管理过程和变更记录完整；</w:t>
            </w:r>
            <w:bookmarkStart w:id="12" w:name="OLE_LINK15"/>
            <w:r>
              <w:rPr>
                <w:rFonts w:hint="eastAsia" w:ascii="宋体" w:hAnsi="宋体" w:cs="宋体"/>
                <w:color w:val="auto"/>
                <w:kern w:val="2"/>
              </w:rPr>
              <w:t>缺一项扣1分，扣完为止。</w:t>
            </w:r>
            <w:bookmarkEnd w:id="12"/>
          </w:p>
        </w:tc>
        <w:tc>
          <w:tcPr>
            <w:tcW w:w="711" w:type="dxa"/>
            <w:vAlign w:val="center"/>
          </w:tcPr>
          <w:p>
            <w:pPr>
              <w:rPr>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464" w:hRule="atLeast"/>
          <w:jc w:val="center"/>
        </w:trPr>
        <w:tc>
          <w:tcPr>
            <w:tcW w:w="814" w:type="dxa"/>
            <w:vMerge w:val="continue"/>
            <w:vAlign w:val="center"/>
          </w:tcPr>
          <w:p>
            <w:pPr>
              <w:jc w:val="center"/>
              <w:rPr>
                <w:rFonts w:ascii="宋体" w:hAnsi="宋体" w:cs="宋体"/>
                <w:color w:val="auto"/>
                <w:kern w:val="2"/>
              </w:rPr>
            </w:pPr>
          </w:p>
        </w:tc>
        <w:tc>
          <w:tcPr>
            <w:tcW w:w="637" w:type="dxa"/>
            <w:vMerge w:val="continue"/>
            <w:vAlign w:val="center"/>
          </w:tcPr>
          <w:p>
            <w:pPr>
              <w:jc w:val="center"/>
              <w:rPr>
                <w:rFonts w:ascii="宋体" w:hAnsi="宋体" w:cs="宋体"/>
                <w:color w:val="auto"/>
                <w:kern w:val="2"/>
              </w:rPr>
            </w:pPr>
          </w:p>
        </w:tc>
        <w:tc>
          <w:tcPr>
            <w:tcW w:w="1301" w:type="dxa"/>
            <w:vMerge w:val="restart"/>
            <w:vAlign w:val="center"/>
          </w:tcPr>
          <w:p>
            <w:pPr>
              <w:kinsoku/>
              <w:autoSpaceDE/>
              <w:autoSpaceDN/>
              <w:adjustRightInd/>
              <w:snapToGrid/>
              <w:spacing w:line="240" w:lineRule="exact"/>
              <w:jc w:val="center"/>
              <w:textAlignment w:val="auto"/>
              <w:rPr>
                <w:rFonts w:ascii="宋体" w:hAnsi="宋体" w:cs="宋体"/>
                <w:color w:val="auto"/>
                <w:kern w:val="2"/>
              </w:rPr>
            </w:pPr>
            <w:r>
              <w:rPr>
                <w:rFonts w:hint="eastAsia" w:ascii="宋体" w:hAnsi="宋体" w:cs="宋体"/>
                <w:color w:val="auto"/>
                <w:kern w:val="2"/>
              </w:rPr>
              <w:t>发布管理  （2分）</w:t>
            </w:r>
          </w:p>
        </w:tc>
        <w:tc>
          <w:tcPr>
            <w:tcW w:w="5481" w:type="dxa"/>
            <w:vMerge w:val="restart"/>
            <w:vAlign w:val="center"/>
          </w:tcPr>
          <w:p>
            <w:pPr>
              <w:kinsoku/>
              <w:autoSpaceDE/>
              <w:autoSpaceDN/>
              <w:adjustRightInd/>
              <w:snapToGrid/>
              <w:spacing w:line="240" w:lineRule="exact"/>
              <w:textAlignment w:val="auto"/>
              <w:rPr>
                <w:rFonts w:ascii="宋体" w:hAnsi="宋体" w:eastAsia="宋体" w:cs="宋体"/>
                <w:color w:val="auto"/>
                <w:kern w:val="2"/>
              </w:rPr>
            </w:pPr>
            <w:r>
              <w:rPr>
                <w:rFonts w:hint="eastAsia" w:ascii="宋体" w:hAnsi="宋体" w:cs="宋体"/>
                <w:color w:val="auto"/>
                <w:kern w:val="2"/>
              </w:rPr>
              <w:t>发布管理过程和过程记录完整；缺一项扣1分，扣完为止。</w:t>
            </w:r>
          </w:p>
        </w:tc>
        <w:tc>
          <w:tcPr>
            <w:tcW w:w="711" w:type="dxa"/>
            <w:vAlign w:val="center"/>
          </w:tcPr>
          <w:p>
            <w:pPr>
              <w:rPr>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789" w:hRule="atLeast"/>
          <w:jc w:val="center"/>
        </w:trPr>
        <w:tc>
          <w:tcPr>
            <w:tcW w:w="814" w:type="dxa"/>
            <w:vMerge w:val="restart"/>
            <w:vAlign w:val="center"/>
          </w:tcPr>
          <w:p>
            <w:pPr>
              <w:jc w:val="center"/>
              <w:rPr>
                <w:rFonts w:ascii="宋体" w:hAnsi="宋体" w:eastAsia="宋体" w:cs="宋体"/>
                <w:color w:val="auto"/>
                <w:kern w:val="2"/>
              </w:rPr>
            </w:pPr>
            <w:r>
              <w:rPr>
                <w:rFonts w:hint="eastAsia" w:ascii="宋体" w:hAnsi="宋体" w:cs="宋体"/>
                <w:color w:val="auto"/>
                <w:kern w:val="2"/>
              </w:rPr>
              <w:t>运营服务满意度(20分)</w:t>
            </w:r>
          </w:p>
        </w:tc>
        <w:tc>
          <w:tcPr>
            <w:tcW w:w="637" w:type="dxa"/>
            <w:vMerge w:val="restart"/>
            <w:vAlign w:val="center"/>
          </w:tcPr>
          <w:p>
            <w:pPr>
              <w:kinsoku/>
              <w:autoSpaceDE/>
              <w:autoSpaceDN/>
              <w:adjustRightInd/>
              <w:snapToGrid/>
              <w:spacing w:line="240" w:lineRule="exact"/>
              <w:jc w:val="center"/>
              <w:textAlignment w:val="auto"/>
              <w:rPr>
                <w:rFonts w:ascii="宋体" w:hAnsi="宋体" w:cs="宋体"/>
                <w:color w:val="auto"/>
                <w:kern w:val="2"/>
              </w:rPr>
            </w:pPr>
            <w:r>
              <w:rPr>
                <w:rFonts w:hint="eastAsia" w:ascii="宋体" w:hAnsi="宋体" w:cs="宋体"/>
                <w:color w:val="auto"/>
                <w:kern w:val="2"/>
              </w:rPr>
              <w:t>事件与问题</w:t>
            </w:r>
          </w:p>
          <w:p>
            <w:pPr>
              <w:kinsoku/>
              <w:autoSpaceDE/>
              <w:autoSpaceDN/>
              <w:adjustRightInd/>
              <w:snapToGrid/>
              <w:spacing w:line="240" w:lineRule="exact"/>
              <w:jc w:val="center"/>
              <w:textAlignment w:val="auto"/>
              <w:rPr>
                <w:rFonts w:ascii="宋体" w:hAnsi="宋体" w:eastAsia="宋体" w:cs="宋体"/>
                <w:color w:val="auto"/>
                <w:kern w:val="2"/>
              </w:rPr>
            </w:pPr>
            <w:r>
              <w:rPr>
                <w:rFonts w:hint="eastAsia" w:ascii="宋体" w:hAnsi="宋体" w:cs="宋体"/>
                <w:color w:val="auto"/>
                <w:kern w:val="2"/>
              </w:rPr>
              <w:t>(10分)</w:t>
            </w:r>
          </w:p>
        </w:tc>
        <w:tc>
          <w:tcPr>
            <w:tcW w:w="1301" w:type="dxa"/>
            <w:vMerge w:val="restart"/>
            <w:vAlign w:val="center"/>
          </w:tcPr>
          <w:p>
            <w:pPr>
              <w:kinsoku/>
              <w:autoSpaceDE/>
              <w:autoSpaceDN/>
              <w:adjustRightInd/>
              <w:snapToGrid/>
              <w:spacing w:line="240" w:lineRule="exact"/>
              <w:jc w:val="center"/>
              <w:textAlignment w:val="auto"/>
              <w:rPr>
                <w:rFonts w:ascii="宋体" w:hAnsi="宋体" w:cs="宋体"/>
                <w:color w:val="auto"/>
                <w:kern w:val="2"/>
              </w:rPr>
            </w:pPr>
            <w:r>
              <w:rPr>
                <w:rFonts w:hint="eastAsia" w:ascii="宋体" w:hAnsi="宋体" w:cs="宋体"/>
                <w:color w:val="auto"/>
                <w:kern w:val="2"/>
              </w:rPr>
              <w:t>事件与问题解决满意度</w:t>
            </w:r>
          </w:p>
          <w:p>
            <w:pPr>
              <w:kinsoku/>
              <w:autoSpaceDE/>
              <w:autoSpaceDN/>
              <w:adjustRightInd/>
              <w:snapToGrid/>
              <w:spacing w:line="240" w:lineRule="exact"/>
              <w:jc w:val="center"/>
              <w:textAlignment w:val="auto"/>
              <w:rPr>
                <w:rFonts w:ascii="宋体" w:hAnsi="宋体" w:cs="宋体"/>
                <w:color w:val="auto"/>
                <w:kern w:val="2"/>
              </w:rPr>
            </w:pPr>
            <w:r>
              <w:rPr>
                <w:rFonts w:hint="eastAsia" w:ascii="宋体" w:hAnsi="宋体" w:cs="宋体"/>
                <w:color w:val="auto"/>
                <w:kern w:val="2"/>
              </w:rPr>
              <w:t>（10分）</w:t>
            </w:r>
          </w:p>
        </w:tc>
        <w:tc>
          <w:tcPr>
            <w:tcW w:w="5481" w:type="dxa"/>
            <w:vMerge w:val="restart"/>
            <w:vAlign w:val="center"/>
          </w:tcPr>
          <w:p>
            <w:pPr>
              <w:kinsoku/>
              <w:autoSpaceDE/>
              <w:autoSpaceDN/>
              <w:adjustRightInd/>
              <w:snapToGrid/>
              <w:spacing w:line="240" w:lineRule="exact"/>
              <w:textAlignment w:val="auto"/>
              <w:rPr>
                <w:rFonts w:ascii="宋体" w:hAnsi="宋体" w:eastAsia="宋体" w:cs="宋体"/>
                <w:color w:val="auto"/>
                <w:kern w:val="2"/>
              </w:rPr>
            </w:pPr>
            <w:r>
              <w:rPr>
                <w:rFonts w:hint="eastAsia" w:ascii="宋体" w:hAnsi="宋体" w:cs="宋体"/>
                <w:color w:val="auto"/>
                <w:kern w:val="2"/>
              </w:rPr>
              <w:t>按计划完成各类事件，根据事件解决的过程和结果进行评分。</w:t>
            </w:r>
          </w:p>
        </w:tc>
        <w:tc>
          <w:tcPr>
            <w:tcW w:w="711" w:type="dxa"/>
            <w:vAlign w:val="center"/>
          </w:tcPr>
          <w:p>
            <w:pPr>
              <w:rPr>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83" w:hRule="atLeast"/>
          <w:jc w:val="center"/>
        </w:trPr>
        <w:tc>
          <w:tcPr>
            <w:tcW w:w="814" w:type="dxa"/>
            <w:vMerge w:val="continue"/>
            <w:vAlign w:val="center"/>
          </w:tcPr>
          <w:p>
            <w:pPr>
              <w:rPr>
                <w:rFonts w:ascii="宋体" w:hAnsi="宋体" w:cs="宋体"/>
                <w:color w:val="auto"/>
                <w:kern w:val="2"/>
              </w:rPr>
            </w:pPr>
          </w:p>
        </w:tc>
        <w:tc>
          <w:tcPr>
            <w:tcW w:w="637" w:type="dxa"/>
            <w:vAlign w:val="center"/>
          </w:tcPr>
          <w:p>
            <w:pPr>
              <w:kinsoku/>
              <w:autoSpaceDE/>
              <w:autoSpaceDN/>
              <w:adjustRightInd/>
              <w:snapToGrid/>
              <w:spacing w:line="240" w:lineRule="exact"/>
              <w:jc w:val="center"/>
              <w:textAlignment w:val="auto"/>
              <w:rPr>
                <w:rFonts w:ascii="宋体" w:hAnsi="宋体" w:cs="宋体"/>
                <w:color w:val="auto"/>
                <w:kern w:val="2"/>
              </w:rPr>
            </w:pPr>
            <w:r>
              <w:rPr>
                <w:rFonts w:hint="eastAsia" w:ascii="宋体" w:hAnsi="宋体" w:cs="宋体"/>
                <w:color w:val="auto"/>
                <w:kern w:val="2"/>
              </w:rPr>
              <w:t>技术能力</w:t>
            </w:r>
          </w:p>
          <w:p>
            <w:pPr>
              <w:kinsoku/>
              <w:autoSpaceDE/>
              <w:autoSpaceDN/>
              <w:adjustRightInd/>
              <w:snapToGrid/>
              <w:spacing w:line="240" w:lineRule="exact"/>
              <w:jc w:val="center"/>
              <w:textAlignment w:val="auto"/>
              <w:rPr>
                <w:rFonts w:ascii="宋体" w:hAnsi="宋体" w:cs="宋体"/>
                <w:color w:val="auto"/>
                <w:kern w:val="2"/>
              </w:rPr>
            </w:pPr>
            <w:r>
              <w:rPr>
                <w:rFonts w:hint="eastAsia" w:ascii="宋体" w:hAnsi="宋体" w:cs="宋体"/>
                <w:color w:val="auto"/>
                <w:kern w:val="2"/>
              </w:rPr>
              <w:t>(10分)</w:t>
            </w:r>
          </w:p>
        </w:tc>
        <w:tc>
          <w:tcPr>
            <w:tcW w:w="1301" w:type="dxa"/>
            <w:vAlign w:val="center"/>
          </w:tcPr>
          <w:p>
            <w:pPr>
              <w:kinsoku/>
              <w:autoSpaceDE/>
              <w:autoSpaceDN/>
              <w:adjustRightInd/>
              <w:snapToGrid/>
              <w:spacing w:line="240" w:lineRule="exact"/>
              <w:jc w:val="center"/>
              <w:textAlignment w:val="auto"/>
              <w:rPr>
                <w:rFonts w:ascii="宋体" w:hAnsi="宋体" w:cs="宋体"/>
                <w:color w:val="auto"/>
                <w:kern w:val="2"/>
              </w:rPr>
            </w:pPr>
            <w:r>
              <w:rPr>
                <w:rFonts w:hint="eastAsia" w:ascii="宋体" w:hAnsi="宋体" w:cs="宋体"/>
                <w:color w:val="auto"/>
                <w:kern w:val="2"/>
              </w:rPr>
              <w:t>工程师技术能力满意度</w:t>
            </w:r>
          </w:p>
          <w:p>
            <w:pPr>
              <w:kinsoku/>
              <w:autoSpaceDE/>
              <w:autoSpaceDN/>
              <w:adjustRightInd/>
              <w:snapToGrid/>
              <w:spacing w:line="240" w:lineRule="exact"/>
              <w:jc w:val="center"/>
              <w:textAlignment w:val="auto"/>
              <w:rPr>
                <w:rFonts w:ascii="宋体" w:hAnsi="宋体" w:cs="宋体"/>
                <w:color w:val="auto"/>
                <w:kern w:val="2"/>
              </w:rPr>
            </w:pPr>
            <w:r>
              <w:rPr>
                <w:rFonts w:hint="eastAsia" w:ascii="宋体" w:hAnsi="宋体" w:cs="宋体"/>
                <w:color w:val="auto"/>
                <w:kern w:val="2"/>
              </w:rPr>
              <w:t>（10分）</w:t>
            </w:r>
          </w:p>
        </w:tc>
        <w:tc>
          <w:tcPr>
            <w:tcW w:w="5481" w:type="dxa"/>
            <w:vAlign w:val="center"/>
          </w:tcPr>
          <w:p>
            <w:pPr>
              <w:kinsoku/>
              <w:autoSpaceDE/>
              <w:autoSpaceDN/>
              <w:adjustRightInd/>
              <w:snapToGrid/>
              <w:spacing w:line="240" w:lineRule="exact"/>
              <w:textAlignment w:val="auto"/>
              <w:rPr>
                <w:rFonts w:ascii="宋体" w:hAnsi="宋体" w:eastAsia="宋体" w:cs="宋体"/>
                <w:color w:val="auto"/>
                <w:kern w:val="2"/>
              </w:rPr>
            </w:pPr>
            <w:r>
              <w:rPr>
                <w:rFonts w:hint="eastAsia" w:ascii="宋体" w:hAnsi="宋体" w:cs="宋体"/>
                <w:color w:val="auto"/>
                <w:kern w:val="2"/>
              </w:rPr>
              <w:t>按要求应对各类实际问题，根据解决问题的过程和结果进行评分。</w:t>
            </w:r>
          </w:p>
        </w:tc>
        <w:tc>
          <w:tcPr>
            <w:tcW w:w="711" w:type="dxa"/>
            <w:vAlign w:val="center"/>
          </w:tcPr>
          <w:p>
            <w:pPr>
              <w:rPr>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596" w:hRule="atLeast"/>
          <w:jc w:val="center"/>
        </w:trPr>
        <w:tc>
          <w:tcPr>
            <w:tcW w:w="8233" w:type="dxa"/>
            <w:gridSpan w:val="4"/>
            <w:vAlign w:val="center"/>
          </w:tcPr>
          <w:p>
            <w:pPr>
              <w:jc w:val="center"/>
              <w:rPr>
                <w:rFonts w:ascii="宋体" w:hAnsi="宋体" w:eastAsia="宋体" w:cs="宋体"/>
                <w:color w:val="auto"/>
                <w:kern w:val="2"/>
              </w:rPr>
            </w:pPr>
            <w:r>
              <w:rPr>
                <w:rFonts w:hint="eastAsia" w:ascii="宋体" w:hAnsi="宋体" w:cs="宋体"/>
                <w:color w:val="auto"/>
                <w:kern w:val="2"/>
              </w:rPr>
              <w:t>得  分</w:t>
            </w:r>
          </w:p>
        </w:tc>
        <w:tc>
          <w:tcPr>
            <w:tcW w:w="711" w:type="dxa"/>
            <w:vAlign w:val="center"/>
          </w:tcPr>
          <w:p>
            <w:pPr>
              <w:rPr>
                <w:color w:val="auto"/>
                <w:kern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278" w:hRule="atLeast"/>
          <w:jc w:val="center"/>
        </w:trPr>
        <w:tc>
          <w:tcPr>
            <w:tcW w:w="8233" w:type="dxa"/>
            <w:gridSpan w:val="4"/>
            <w:tcBorders>
              <w:left w:val="nil"/>
              <w:bottom w:val="nil"/>
              <w:right w:val="nil"/>
            </w:tcBorders>
            <w:vAlign w:val="center"/>
          </w:tcPr>
          <w:p>
            <w:pPr>
              <w:jc w:val="center"/>
              <w:rPr>
                <w:rFonts w:ascii="宋体" w:hAnsi="宋体" w:cs="宋体"/>
                <w:color w:val="auto"/>
                <w:kern w:val="2"/>
              </w:rPr>
            </w:pPr>
          </w:p>
          <w:p>
            <w:pPr>
              <w:pStyle w:val="14"/>
              <w:ind w:firstLine="0" w:firstLineChars="0"/>
              <w:rPr>
                <w:rFonts w:eastAsia="宋体"/>
                <w:color w:val="auto"/>
                <w:kern w:val="2"/>
              </w:rPr>
            </w:pPr>
            <w:r>
              <w:rPr>
                <w:rFonts w:hint="eastAsia" w:eastAsia="宋体"/>
                <w:color w:val="auto"/>
                <w:kern w:val="2"/>
                <w:sz w:val="21"/>
                <w:szCs w:val="21"/>
              </w:rPr>
              <w:t>经办人：                              负责人：</w:t>
            </w:r>
            <w:r>
              <w:rPr>
                <w:rFonts w:hint="eastAsia" w:eastAsia="宋体"/>
                <w:color w:val="auto"/>
                <w:kern w:val="2"/>
                <w:sz w:val="22"/>
                <w:szCs w:val="22"/>
              </w:rPr>
              <w:t xml:space="preserve">   </w:t>
            </w:r>
            <w:r>
              <w:rPr>
                <w:rFonts w:hint="eastAsia" w:eastAsia="宋体"/>
                <w:color w:val="auto"/>
                <w:kern w:val="2"/>
                <w:sz w:val="18"/>
                <w:szCs w:val="18"/>
              </w:rPr>
              <w:t xml:space="preserve"> </w:t>
            </w:r>
            <w:r>
              <w:rPr>
                <w:rFonts w:hint="eastAsia" w:eastAsia="宋体"/>
                <w:color w:val="auto"/>
                <w:kern w:val="2"/>
                <w:sz w:val="21"/>
                <w:szCs w:val="21"/>
              </w:rPr>
              <w:t xml:space="preserve"> </w:t>
            </w:r>
            <w:r>
              <w:rPr>
                <w:rFonts w:hint="eastAsia" w:eastAsia="宋体"/>
                <w:color w:val="auto"/>
                <w:kern w:val="2"/>
              </w:rPr>
              <w:t xml:space="preserve"> </w:t>
            </w:r>
          </w:p>
        </w:tc>
        <w:tc>
          <w:tcPr>
            <w:tcW w:w="711" w:type="dxa"/>
            <w:tcBorders>
              <w:left w:val="nil"/>
              <w:bottom w:val="nil"/>
              <w:right w:val="nil"/>
            </w:tcBorders>
            <w:vAlign w:val="center"/>
          </w:tcPr>
          <w:p>
            <w:pPr>
              <w:rPr>
                <w:color w:val="auto"/>
                <w:kern w:val="2"/>
              </w:rPr>
            </w:pPr>
          </w:p>
        </w:tc>
      </w:tr>
    </w:tbl>
    <w:p>
      <w:pPr>
        <w:pStyle w:val="8"/>
        <w:rPr>
          <w:color w:val="auto"/>
        </w:rPr>
      </w:pPr>
    </w:p>
    <w:p>
      <w:pPr>
        <w:autoSpaceDE/>
        <w:autoSpaceDN/>
        <w:spacing w:line="400" w:lineRule="exact"/>
        <w:ind w:firstLine="420" w:firstLineChars="200"/>
        <w:jc w:val="both"/>
        <w:rPr>
          <w:rFonts w:ascii="宋体" w:hAnsi="宋体" w:eastAsia="宋体" w:cs="宋体"/>
          <w:color w:val="auto"/>
        </w:rPr>
      </w:pPr>
    </w:p>
    <w:p>
      <w:pPr>
        <w:autoSpaceDE/>
        <w:autoSpaceDN/>
        <w:spacing w:line="400" w:lineRule="exact"/>
        <w:ind w:firstLine="420" w:firstLineChars="200"/>
        <w:jc w:val="both"/>
        <w:rPr>
          <w:rFonts w:ascii="宋体" w:hAnsi="宋体" w:eastAsia="宋体" w:cs="宋体"/>
          <w:color w:val="auto"/>
        </w:rPr>
      </w:pPr>
    </w:p>
    <w:p>
      <w:pPr>
        <w:autoSpaceDE/>
        <w:autoSpaceDN/>
        <w:spacing w:line="400" w:lineRule="exact"/>
        <w:ind w:firstLine="420" w:firstLineChars="200"/>
        <w:jc w:val="both"/>
        <w:rPr>
          <w:rFonts w:ascii="宋体" w:hAnsi="宋体" w:eastAsia="宋体" w:cs="宋体"/>
          <w:color w:val="auto"/>
        </w:rPr>
      </w:pPr>
    </w:p>
    <w:p>
      <w:pPr>
        <w:autoSpaceDE/>
        <w:autoSpaceDN/>
        <w:spacing w:line="400" w:lineRule="exact"/>
        <w:ind w:firstLine="420" w:firstLineChars="200"/>
        <w:jc w:val="both"/>
        <w:rPr>
          <w:rFonts w:ascii="宋体" w:hAnsi="宋体" w:eastAsia="宋体" w:cs="宋体"/>
          <w:color w:val="auto"/>
        </w:rPr>
      </w:pPr>
    </w:p>
    <w:p>
      <w:pPr>
        <w:autoSpaceDE/>
        <w:autoSpaceDN/>
        <w:spacing w:line="400" w:lineRule="exact"/>
        <w:ind w:firstLine="420" w:firstLineChars="200"/>
        <w:jc w:val="both"/>
        <w:rPr>
          <w:rFonts w:ascii="宋体" w:hAnsi="宋体" w:eastAsia="宋体" w:cs="宋体"/>
          <w:color w:val="auto"/>
        </w:rPr>
      </w:pPr>
    </w:p>
    <w:p>
      <w:pPr>
        <w:autoSpaceDE/>
        <w:autoSpaceDN/>
        <w:spacing w:line="400" w:lineRule="exact"/>
        <w:ind w:firstLine="420" w:firstLineChars="200"/>
        <w:jc w:val="both"/>
        <w:rPr>
          <w:rFonts w:ascii="宋体" w:hAnsi="宋体" w:eastAsia="宋体" w:cs="宋体"/>
          <w:color w:val="auto"/>
        </w:rPr>
      </w:pPr>
    </w:p>
    <w:p>
      <w:pPr>
        <w:autoSpaceDE/>
        <w:autoSpaceDN/>
        <w:spacing w:line="400" w:lineRule="exact"/>
        <w:ind w:firstLine="420" w:firstLineChars="200"/>
        <w:jc w:val="both"/>
        <w:rPr>
          <w:rFonts w:ascii="宋体" w:hAnsi="宋体" w:eastAsia="宋体" w:cs="宋体"/>
          <w:color w:val="auto"/>
        </w:rPr>
      </w:pPr>
    </w:p>
    <w:p>
      <w:pPr>
        <w:autoSpaceDE/>
        <w:autoSpaceDN/>
        <w:spacing w:line="400" w:lineRule="exact"/>
        <w:ind w:firstLine="420" w:firstLineChars="200"/>
        <w:jc w:val="both"/>
        <w:rPr>
          <w:rFonts w:ascii="宋体" w:hAnsi="宋体" w:eastAsia="宋体" w:cs="宋体"/>
          <w:color w:val="auto"/>
        </w:rPr>
      </w:pPr>
    </w:p>
    <w:p>
      <w:pPr>
        <w:autoSpaceDE/>
        <w:autoSpaceDN/>
        <w:spacing w:line="400" w:lineRule="exact"/>
        <w:ind w:firstLine="420" w:firstLineChars="200"/>
        <w:jc w:val="both"/>
        <w:rPr>
          <w:rFonts w:ascii="宋体" w:hAnsi="宋体" w:eastAsia="宋体" w:cs="宋体"/>
          <w:color w:val="auto"/>
        </w:rPr>
      </w:pPr>
    </w:p>
    <w:p>
      <w:pPr>
        <w:autoSpaceDE/>
        <w:autoSpaceDN/>
        <w:spacing w:line="400" w:lineRule="exact"/>
        <w:ind w:firstLine="420" w:firstLineChars="200"/>
        <w:jc w:val="both"/>
        <w:rPr>
          <w:rFonts w:ascii="宋体" w:hAnsi="宋体" w:eastAsia="宋体" w:cs="宋体"/>
          <w:color w:val="auto"/>
        </w:rPr>
      </w:pPr>
    </w:p>
    <w:p>
      <w:pPr>
        <w:autoSpaceDE/>
        <w:autoSpaceDN/>
        <w:spacing w:line="400" w:lineRule="exact"/>
        <w:jc w:val="both"/>
        <w:rPr>
          <w:rFonts w:ascii="宋体" w:hAnsi="宋体" w:eastAsia="宋体" w:cs="宋体"/>
          <w:b/>
          <w:bCs/>
          <w:color w:val="auto"/>
        </w:rPr>
      </w:pPr>
    </w:p>
    <w:p>
      <w:pPr>
        <w:autoSpaceDE/>
        <w:autoSpaceDN/>
        <w:spacing w:line="400" w:lineRule="exact"/>
        <w:jc w:val="both"/>
        <w:rPr>
          <w:rFonts w:ascii="宋体" w:hAnsi="宋体" w:eastAsia="宋体" w:cs="宋体"/>
          <w:b/>
          <w:bCs/>
          <w:color w:val="auto"/>
        </w:rPr>
      </w:pPr>
    </w:p>
    <w:p>
      <w:pPr>
        <w:pStyle w:val="14"/>
        <w:ind w:firstLine="602"/>
        <w:rPr>
          <w:rFonts w:eastAsia="宋体"/>
          <w:b/>
          <w:bCs/>
          <w:color w:val="auto"/>
        </w:rPr>
      </w:pPr>
    </w:p>
    <w:p>
      <w:pPr>
        <w:pStyle w:val="10"/>
        <w:ind w:firstLine="422"/>
        <w:rPr>
          <w:rFonts w:ascii="宋体" w:hAnsi="宋体" w:eastAsia="宋体" w:cs="宋体"/>
          <w:b/>
          <w:bCs/>
          <w:color w:val="auto"/>
        </w:rPr>
      </w:pPr>
    </w:p>
    <w:p>
      <w:pPr>
        <w:rPr>
          <w:rFonts w:ascii="宋体" w:hAnsi="宋体" w:eastAsia="宋体" w:cs="宋体"/>
          <w:b/>
          <w:bCs/>
          <w:color w:val="auto"/>
        </w:rPr>
      </w:pPr>
    </w:p>
    <w:p>
      <w:pPr>
        <w:pStyle w:val="14"/>
        <w:ind w:firstLine="602"/>
        <w:rPr>
          <w:rFonts w:eastAsia="宋体"/>
          <w:b/>
          <w:bCs/>
          <w:color w:val="auto"/>
        </w:rPr>
      </w:pPr>
    </w:p>
    <w:p>
      <w:pPr>
        <w:pStyle w:val="10"/>
        <w:ind w:firstLine="422"/>
        <w:rPr>
          <w:rFonts w:ascii="宋体" w:hAnsi="宋体" w:eastAsia="宋体" w:cs="宋体"/>
          <w:b/>
          <w:bCs/>
          <w:color w:val="auto"/>
        </w:rPr>
      </w:pPr>
    </w:p>
    <w:p>
      <w:pPr>
        <w:rPr>
          <w:rFonts w:ascii="宋体" w:hAnsi="宋体" w:eastAsia="宋体" w:cs="宋体"/>
          <w:b/>
          <w:bCs/>
          <w:color w:val="auto"/>
        </w:rPr>
      </w:pPr>
    </w:p>
    <w:p>
      <w:pPr>
        <w:pStyle w:val="14"/>
        <w:ind w:firstLine="602"/>
        <w:rPr>
          <w:rFonts w:eastAsia="宋体"/>
          <w:b/>
          <w:bCs/>
          <w:color w:val="auto"/>
        </w:rPr>
      </w:pPr>
    </w:p>
    <w:p>
      <w:pPr>
        <w:pStyle w:val="10"/>
        <w:ind w:firstLine="422"/>
        <w:rPr>
          <w:rFonts w:ascii="宋体" w:hAnsi="宋体" w:eastAsia="宋体" w:cs="宋体"/>
          <w:b/>
          <w:bCs/>
          <w:color w:val="auto"/>
        </w:rPr>
      </w:pPr>
    </w:p>
    <w:p>
      <w:pPr>
        <w:rPr>
          <w:rFonts w:ascii="宋体" w:hAnsi="宋体" w:eastAsia="宋体" w:cs="宋体"/>
          <w:b/>
          <w:bCs/>
          <w:color w:val="auto"/>
        </w:rPr>
      </w:pPr>
    </w:p>
    <w:p>
      <w:pPr>
        <w:pStyle w:val="14"/>
        <w:ind w:firstLine="602"/>
        <w:rPr>
          <w:rFonts w:eastAsia="宋体"/>
          <w:b/>
          <w:bCs/>
          <w:color w:val="auto"/>
        </w:rPr>
      </w:pPr>
    </w:p>
    <w:p>
      <w:pPr>
        <w:pStyle w:val="10"/>
        <w:ind w:firstLine="422"/>
        <w:rPr>
          <w:rFonts w:ascii="宋体" w:hAnsi="宋体" w:eastAsia="宋体" w:cs="宋体"/>
          <w:b/>
          <w:bCs/>
          <w:color w:val="auto"/>
        </w:rPr>
      </w:pPr>
    </w:p>
    <w:p>
      <w:pPr>
        <w:rPr>
          <w:rFonts w:ascii="宋体" w:hAnsi="宋体" w:eastAsia="宋体" w:cs="宋体"/>
          <w:b/>
          <w:bCs/>
          <w:color w:val="auto"/>
        </w:rPr>
      </w:pPr>
    </w:p>
    <w:p>
      <w:pPr>
        <w:pStyle w:val="14"/>
        <w:ind w:firstLine="602"/>
        <w:rPr>
          <w:rFonts w:eastAsia="宋体"/>
          <w:b/>
          <w:bCs/>
          <w:color w:val="auto"/>
        </w:rPr>
      </w:pPr>
    </w:p>
    <w:p>
      <w:pPr>
        <w:pStyle w:val="10"/>
        <w:rPr>
          <w:color w:val="auto"/>
        </w:rPr>
      </w:pPr>
    </w:p>
    <w:p>
      <w:pPr>
        <w:autoSpaceDE/>
        <w:autoSpaceDN/>
        <w:spacing w:line="400" w:lineRule="exact"/>
        <w:jc w:val="both"/>
        <w:rPr>
          <w:rFonts w:ascii="宋体" w:hAnsi="宋体" w:eastAsia="宋体" w:cs="宋体"/>
          <w:b/>
          <w:bCs/>
          <w:color w:val="auto"/>
        </w:rPr>
      </w:pPr>
    </w:p>
    <w:p>
      <w:pPr>
        <w:autoSpaceDE/>
        <w:autoSpaceDN/>
        <w:spacing w:line="400" w:lineRule="exact"/>
        <w:jc w:val="both"/>
        <w:rPr>
          <w:rFonts w:ascii="宋体" w:hAnsi="宋体" w:eastAsia="宋体" w:cs="宋体"/>
          <w:b/>
          <w:bCs/>
          <w:color w:val="auto"/>
        </w:rPr>
      </w:pPr>
      <w:r>
        <w:rPr>
          <w:rFonts w:hint="eastAsia" w:ascii="宋体" w:hAnsi="宋体" w:eastAsia="宋体" w:cs="宋体"/>
          <w:b/>
          <w:bCs/>
          <w:color w:val="auto"/>
        </w:rPr>
        <w:t>附件2：</w:t>
      </w:r>
    </w:p>
    <w:p>
      <w:pPr>
        <w:autoSpaceDE/>
        <w:autoSpaceDN/>
        <w:spacing w:line="400" w:lineRule="exact"/>
        <w:ind w:firstLine="3373" w:firstLineChars="1600"/>
        <w:jc w:val="both"/>
        <w:rPr>
          <w:rFonts w:ascii="宋体" w:hAnsi="宋体" w:eastAsia="宋体" w:cs="宋体"/>
          <w:b/>
          <w:bCs/>
          <w:color w:val="auto"/>
        </w:rPr>
      </w:pPr>
      <w:r>
        <w:rPr>
          <w:rFonts w:hint="eastAsia" w:ascii="宋体" w:hAnsi="宋体" w:eastAsia="宋体" w:cs="宋体"/>
          <w:b/>
          <w:bCs/>
          <w:color w:val="auto"/>
        </w:rPr>
        <w:t>乙方团队人员清单</w:t>
      </w:r>
    </w:p>
    <w:tbl>
      <w:tblPr>
        <w:tblStyle w:val="15"/>
        <w:tblW w:w="9639" w:type="dxa"/>
        <w:tblInd w:w="-56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67"/>
        <w:gridCol w:w="851"/>
        <w:gridCol w:w="709"/>
        <w:gridCol w:w="2409"/>
        <w:gridCol w:w="851"/>
        <w:gridCol w:w="1220"/>
        <w:gridCol w:w="1480"/>
        <w:gridCol w:w="15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567" w:type="dxa"/>
          </w:tcPr>
          <w:p>
            <w:pPr>
              <w:pStyle w:val="20"/>
              <w:autoSpaceDE/>
              <w:autoSpaceDN/>
              <w:spacing w:line="400" w:lineRule="exact"/>
              <w:jc w:val="center"/>
              <w:rPr>
                <w:b/>
                <w:color w:val="auto"/>
                <w:spacing w:val="13"/>
                <w:kern w:val="2"/>
                <w:sz w:val="18"/>
                <w:szCs w:val="18"/>
              </w:rPr>
            </w:pPr>
            <w:r>
              <w:rPr>
                <w:rFonts w:hint="eastAsia"/>
                <w:b/>
                <w:color w:val="auto"/>
                <w:spacing w:val="13"/>
                <w:kern w:val="2"/>
                <w:sz w:val="18"/>
                <w:szCs w:val="18"/>
              </w:rPr>
              <w:t>序号</w:t>
            </w:r>
          </w:p>
        </w:tc>
        <w:tc>
          <w:tcPr>
            <w:tcW w:w="851" w:type="dxa"/>
            <w:vAlign w:val="center"/>
          </w:tcPr>
          <w:p>
            <w:pPr>
              <w:pStyle w:val="20"/>
              <w:autoSpaceDE/>
              <w:autoSpaceDN/>
              <w:spacing w:line="400" w:lineRule="exact"/>
              <w:jc w:val="center"/>
              <w:rPr>
                <w:b/>
                <w:color w:val="auto"/>
                <w:spacing w:val="13"/>
                <w:kern w:val="2"/>
                <w:sz w:val="18"/>
                <w:szCs w:val="18"/>
              </w:rPr>
            </w:pPr>
            <w:r>
              <w:rPr>
                <w:b/>
                <w:color w:val="auto"/>
                <w:spacing w:val="13"/>
                <w:kern w:val="2"/>
                <w:sz w:val="18"/>
                <w:szCs w:val="18"/>
              </w:rPr>
              <w:t>姓名</w:t>
            </w:r>
          </w:p>
        </w:tc>
        <w:tc>
          <w:tcPr>
            <w:tcW w:w="709" w:type="dxa"/>
            <w:vAlign w:val="center"/>
          </w:tcPr>
          <w:p>
            <w:pPr>
              <w:pStyle w:val="20"/>
              <w:autoSpaceDE/>
              <w:autoSpaceDN/>
              <w:spacing w:line="400" w:lineRule="exact"/>
              <w:jc w:val="center"/>
              <w:rPr>
                <w:b/>
                <w:color w:val="auto"/>
                <w:spacing w:val="13"/>
                <w:kern w:val="2"/>
                <w:sz w:val="18"/>
                <w:szCs w:val="18"/>
              </w:rPr>
            </w:pPr>
            <w:r>
              <w:rPr>
                <w:b/>
                <w:color w:val="auto"/>
                <w:spacing w:val="13"/>
                <w:kern w:val="2"/>
                <w:sz w:val="18"/>
                <w:szCs w:val="18"/>
              </w:rPr>
              <w:t>性别</w:t>
            </w:r>
          </w:p>
        </w:tc>
        <w:tc>
          <w:tcPr>
            <w:tcW w:w="2409" w:type="dxa"/>
            <w:vAlign w:val="center"/>
          </w:tcPr>
          <w:p>
            <w:pPr>
              <w:pStyle w:val="20"/>
              <w:autoSpaceDE/>
              <w:autoSpaceDN/>
              <w:spacing w:line="400" w:lineRule="exact"/>
              <w:jc w:val="center"/>
              <w:rPr>
                <w:b/>
                <w:color w:val="auto"/>
                <w:spacing w:val="13"/>
                <w:kern w:val="2"/>
                <w:sz w:val="18"/>
                <w:szCs w:val="18"/>
              </w:rPr>
            </w:pPr>
            <w:r>
              <w:rPr>
                <w:rFonts w:hint="eastAsia"/>
                <w:b/>
                <w:color w:val="auto"/>
                <w:spacing w:val="13"/>
                <w:kern w:val="2"/>
                <w:sz w:val="18"/>
                <w:szCs w:val="18"/>
              </w:rPr>
              <w:t>身份证号</w:t>
            </w:r>
          </w:p>
        </w:tc>
        <w:tc>
          <w:tcPr>
            <w:tcW w:w="851" w:type="dxa"/>
            <w:vAlign w:val="center"/>
          </w:tcPr>
          <w:p>
            <w:pPr>
              <w:pStyle w:val="20"/>
              <w:autoSpaceDE/>
              <w:autoSpaceDN/>
              <w:spacing w:line="400" w:lineRule="exact"/>
              <w:jc w:val="center"/>
              <w:rPr>
                <w:b/>
                <w:color w:val="auto"/>
                <w:spacing w:val="13"/>
                <w:kern w:val="2"/>
                <w:sz w:val="18"/>
                <w:szCs w:val="18"/>
              </w:rPr>
            </w:pPr>
            <w:r>
              <w:rPr>
                <w:b/>
                <w:color w:val="auto"/>
                <w:spacing w:val="13"/>
                <w:kern w:val="2"/>
                <w:sz w:val="18"/>
                <w:szCs w:val="18"/>
              </w:rPr>
              <w:t>学历</w:t>
            </w:r>
          </w:p>
        </w:tc>
        <w:tc>
          <w:tcPr>
            <w:tcW w:w="1220" w:type="dxa"/>
            <w:vAlign w:val="center"/>
          </w:tcPr>
          <w:p>
            <w:pPr>
              <w:pStyle w:val="20"/>
              <w:autoSpaceDE/>
              <w:autoSpaceDN/>
              <w:spacing w:line="400" w:lineRule="exact"/>
              <w:jc w:val="center"/>
              <w:rPr>
                <w:b/>
                <w:color w:val="auto"/>
                <w:spacing w:val="13"/>
                <w:kern w:val="2"/>
                <w:sz w:val="18"/>
                <w:szCs w:val="18"/>
              </w:rPr>
            </w:pPr>
            <w:r>
              <w:rPr>
                <w:rFonts w:hint="eastAsia"/>
                <w:b/>
                <w:color w:val="auto"/>
                <w:spacing w:val="13"/>
                <w:kern w:val="2"/>
                <w:sz w:val="18"/>
                <w:szCs w:val="18"/>
              </w:rPr>
              <w:t>职</w:t>
            </w:r>
            <w:r>
              <w:rPr>
                <w:b/>
                <w:color w:val="auto"/>
                <w:spacing w:val="13"/>
                <w:kern w:val="2"/>
                <w:sz w:val="18"/>
                <w:szCs w:val="18"/>
              </w:rPr>
              <w:t xml:space="preserve"> </w:t>
            </w:r>
            <w:r>
              <w:rPr>
                <w:rFonts w:hint="eastAsia"/>
                <w:b/>
                <w:color w:val="auto"/>
                <w:spacing w:val="13"/>
                <w:kern w:val="2"/>
                <w:sz w:val="18"/>
                <w:szCs w:val="18"/>
              </w:rPr>
              <w:t>称</w:t>
            </w:r>
          </w:p>
        </w:tc>
        <w:tc>
          <w:tcPr>
            <w:tcW w:w="1480" w:type="dxa"/>
            <w:vAlign w:val="center"/>
          </w:tcPr>
          <w:p>
            <w:pPr>
              <w:pStyle w:val="20"/>
              <w:autoSpaceDE/>
              <w:autoSpaceDN/>
              <w:spacing w:line="400" w:lineRule="exact"/>
              <w:jc w:val="center"/>
              <w:rPr>
                <w:b/>
                <w:color w:val="auto"/>
                <w:spacing w:val="13"/>
                <w:kern w:val="2"/>
                <w:sz w:val="18"/>
                <w:szCs w:val="18"/>
              </w:rPr>
            </w:pPr>
            <w:r>
              <w:rPr>
                <w:rFonts w:hint="eastAsia"/>
                <w:b/>
                <w:color w:val="auto"/>
                <w:spacing w:val="13"/>
                <w:kern w:val="2"/>
                <w:sz w:val="18"/>
                <w:szCs w:val="18"/>
              </w:rPr>
              <w:t>同类工作年限</w:t>
            </w:r>
          </w:p>
        </w:tc>
        <w:tc>
          <w:tcPr>
            <w:tcW w:w="1552" w:type="dxa"/>
            <w:vAlign w:val="center"/>
          </w:tcPr>
          <w:p>
            <w:pPr>
              <w:pStyle w:val="20"/>
              <w:autoSpaceDE/>
              <w:autoSpaceDN/>
              <w:spacing w:line="400" w:lineRule="exact"/>
              <w:jc w:val="center"/>
              <w:rPr>
                <w:b/>
                <w:color w:val="auto"/>
                <w:spacing w:val="13"/>
                <w:kern w:val="2"/>
                <w:sz w:val="18"/>
                <w:szCs w:val="18"/>
              </w:rPr>
            </w:pPr>
            <w:r>
              <w:rPr>
                <w:b/>
                <w:color w:val="auto"/>
                <w:spacing w:val="13"/>
                <w:kern w:val="2"/>
                <w:sz w:val="18"/>
                <w:szCs w:val="18"/>
              </w:rPr>
              <w:t>职务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pPr>
              <w:autoSpaceDE/>
              <w:autoSpaceDN/>
              <w:spacing w:line="400" w:lineRule="exact"/>
              <w:jc w:val="center"/>
              <w:rPr>
                <w:rFonts w:ascii="宋体" w:hAnsi="宋体" w:eastAsia="宋体" w:cs="宋体"/>
                <w:color w:val="auto"/>
                <w:kern w:val="2"/>
                <w:sz w:val="18"/>
                <w:szCs w:val="18"/>
              </w:rPr>
            </w:pPr>
          </w:p>
        </w:tc>
        <w:tc>
          <w:tcPr>
            <w:tcW w:w="851" w:type="dxa"/>
            <w:vAlign w:val="center"/>
          </w:tcPr>
          <w:p>
            <w:pPr>
              <w:autoSpaceDE/>
              <w:autoSpaceDN/>
              <w:spacing w:line="400" w:lineRule="exact"/>
              <w:jc w:val="center"/>
              <w:rPr>
                <w:rFonts w:ascii="宋体" w:hAnsi="宋体" w:eastAsia="宋体" w:cs="宋体"/>
                <w:color w:val="auto"/>
                <w:spacing w:val="13"/>
                <w:kern w:val="2"/>
                <w:sz w:val="18"/>
                <w:szCs w:val="18"/>
              </w:rPr>
            </w:pPr>
          </w:p>
        </w:tc>
        <w:tc>
          <w:tcPr>
            <w:tcW w:w="709" w:type="dxa"/>
            <w:tcBorders>
              <w:top w:val="single" w:color="000000" w:sz="4" w:space="0"/>
              <w:left w:val="single" w:color="000000" w:sz="4" w:space="0"/>
              <w:bottom w:val="single" w:color="000000" w:sz="4" w:space="0"/>
              <w:right w:val="single" w:color="000000" w:sz="4" w:space="0"/>
            </w:tcBorders>
            <w:vAlign w:val="center"/>
          </w:tcPr>
          <w:p>
            <w:pPr>
              <w:autoSpaceDE/>
              <w:autoSpaceDN/>
              <w:spacing w:line="400" w:lineRule="exact"/>
              <w:jc w:val="center"/>
              <w:rPr>
                <w:rFonts w:ascii="宋体" w:hAnsi="宋体" w:eastAsia="宋体" w:cs="宋体"/>
                <w:color w:val="auto"/>
                <w:kern w:val="2"/>
                <w:sz w:val="18"/>
                <w:szCs w:val="18"/>
              </w:rPr>
            </w:pPr>
          </w:p>
        </w:tc>
        <w:tc>
          <w:tcPr>
            <w:tcW w:w="2409" w:type="dxa"/>
            <w:tcBorders>
              <w:top w:val="single" w:color="000000" w:sz="4" w:space="0"/>
              <w:left w:val="single" w:color="000000" w:sz="4" w:space="0"/>
              <w:bottom w:val="single" w:color="000000" w:sz="4" w:space="0"/>
              <w:right w:val="single" w:color="000000" w:sz="4" w:space="0"/>
            </w:tcBorders>
            <w:vAlign w:val="center"/>
          </w:tcPr>
          <w:p>
            <w:pPr>
              <w:autoSpaceDE/>
              <w:autoSpaceDN/>
              <w:spacing w:line="400" w:lineRule="exact"/>
              <w:jc w:val="center"/>
              <w:rPr>
                <w:rFonts w:ascii="宋体" w:hAnsi="宋体" w:eastAsia="宋体" w:cs="宋体"/>
                <w:color w:val="auto"/>
                <w:kern w:val="2"/>
                <w:sz w:val="18"/>
                <w:szCs w:val="18"/>
              </w:rPr>
            </w:pPr>
          </w:p>
        </w:tc>
        <w:tc>
          <w:tcPr>
            <w:tcW w:w="851" w:type="dxa"/>
            <w:tcBorders>
              <w:top w:val="single" w:color="000000" w:sz="4" w:space="0"/>
              <w:left w:val="single" w:color="000000" w:sz="4" w:space="0"/>
              <w:bottom w:val="single" w:color="000000" w:sz="4" w:space="0"/>
              <w:right w:val="single" w:color="000000" w:sz="4" w:space="0"/>
            </w:tcBorders>
            <w:vAlign w:val="center"/>
          </w:tcPr>
          <w:p>
            <w:pPr>
              <w:autoSpaceDE/>
              <w:autoSpaceDN/>
              <w:spacing w:line="400" w:lineRule="exact"/>
              <w:jc w:val="center"/>
              <w:rPr>
                <w:rFonts w:ascii="宋体" w:hAnsi="宋体" w:eastAsia="宋体" w:cs="宋体"/>
                <w:color w:val="auto"/>
                <w:kern w:val="2"/>
                <w:sz w:val="18"/>
                <w:szCs w:val="18"/>
              </w:rPr>
            </w:pPr>
          </w:p>
        </w:tc>
        <w:tc>
          <w:tcPr>
            <w:tcW w:w="1220" w:type="dxa"/>
            <w:tcBorders>
              <w:top w:val="single" w:color="000000" w:sz="4" w:space="0"/>
              <w:left w:val="single" w:color="000000" w:sz="4" w:space="0"/>
              <w:bottom w:val="single" w:color="000000" w:sz="4" w:space="0"/>
              <w:right w:val="single" w:color="000000" w:sz="4" w:space="0"/>
            </w:tcBorders>
            <w:vAlign w:val="center"/>
          </w:tcPr>
          <w:p>
            <w:pPr>
              <w:autoSpaceDE/>
              <w:autoSpaceDN/>
              <w:spacing w:line="400" w:lineRule="exact"/>
              <w:jc w:val="center"/>
              <w:rPr>
                <w:rFonts w:ascii="宋体" w:hAnsi="宋体" w:eastAsia="宋体" w:cs="宋体"/>
                <w:color w:val="auto"/>
                <w:kern w:val="2"/>
                <w:sz w:val="18"/>
                <w:szCs w:val="18"/>
              </w:rPr>
            </w:pPr>
          </w:p>
        </w:tc>
        <w:tc>
          <w:tcPr>
            <w:tcW w:w="1480" w:type="dxa"/>
            <w:tcBorders>
              <w:top w:val="single" w:color="000000" w:sz="4" w:space="0"/>
              <w:left w:val="single" w:color="000000" w:sz="4" w:space="0"/>
              <w:bottom w:val="single" w:color="000000" w:sz="4" w:space="0"/>
              <w:right w:val="single" w:color="000000" w:sz="4" w:space="0"/>
            </w:tcBorders>
            <w:vAlign w:val="center"/>
          </w:tcPr>
          <w:p>
            <w:pPr>
              <w:autoSpaceDE/>
              <w:autoSpaceDN/>
              <w:spacing w:line="400" w:lineRule="exact"/>
              <w:jc w:val="center"/>
              <w:rPr>
                <w:rFonts w:ascii="宋体" w:hAnsi="宋体" w:eastAsia="宋体" w:cs="宋体"/>
                <w:color w:val="auto"/>
                <w:kern w:val="2"/>
                <w:sz w:val="18"/>
                <w:szCs w:val="18"/>
              </w:rPr>
            </w:pPr>
          </w:p>
        </w:tc>
        <w:tc>
          <w:tcPr>
            <w:tcW w:w="1552" w:type="dxa"/>
            <w:tcBorders>
              <w:top w:val="single" w:color="000000" w:sz="4" w:space="0"/>
              <w:left w:val="single" w:color="000000" w:sz="4" w:space="0"/>
              <w:bottom w:val="single" w:color="000000" w:sz="4" w:space="0"/>
              <w:right w:val="single" w:color="000000" w:sz="4" w:space="0"/>
            </w:tcBorders>
            <w:vAlign w:val="center"/>
          </w:tcPr>
          <w:p>
            <w:pPr>
              <w:autoSpaceDE/>
              <w:autoSpaceDN/>
              <w:spacing w:line="400" w:lineRule="exact"/>
              <w:jc w:val="center"/>
              <w:rPr>
                <w:rFonts w:ascii="宋体" w:hAnsi="宋体" w:eastAsia="宋体" w:cs="宋体"/>
                <w:color w:val="auto"/>
                <w:kern w:val="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pPr>
              <w:autoSpaceDE/>
              <w:autoSpaceDN/>
              <w:spacing w:line="400" w:lineRule="exact"/>
              <w:jc w:val="center"/>
              <w:rPr>
                <w:rFonts w:ascii="宋体" w:hAnsi="宋体" w:eastAsia="宋体" w:cs="宋体"/>
                <w:color w:val="auto"/>
                <w:kern w:val="2"/>
                <w:sz w:val="18"/>
                <w:szCs w:val="18"/>
              </w:rPr>
            </w:pPr>
          </w:p>
        </w:tc>
        <w:tc>
          <w:tcPr>
            <w:tcW w:w="851" w:type="dxa"/>
            <w:vAlign w:val="center"/>
          </w:tcPr>
          <w:p>
            <w:pPr>
              <w:autoSpaceDE/>
              <w:autoSpaceDN/>
              <w:spacing w:line="400" w:lineRule="exact"/>
              <w:jc w:val="center"/>
              <w:rPr>
                <w:rFonts w:ascii="宋体" w:hAnsi="宋体" w:eastAsia="宋体" w:cs="宋体"/>
                <w:color w:val="auto"/>
                <w:spacing w:val="13"/>
                <w:kern w:val="2"/>
                <w:sz w:val="18"/>
                <w:szCs w:val="18"/>
              </w:rPr>
            </w:pPr>
          </w:p>
        </w:tc>
        <w:tc>
          <w:tcPr>
            <w:tcW w:w="709" w:type="dxa"/>
            <w:tcBorders>
              <w:top w:val="single" w:color="000000" w:sz="4" w:space="0"/>
              <w:left w:val="single" w:color="000000" w:sz="4" w:space="0"/>
              <w:bottom w:val="single" w:color="000000" w:sz="4" w:space="0"/>
              <w:right w:val="single" w:color="000000" w:sz="4" w:space="0"/>
            </w:tcBorders>
            <w:vAlign w:val="center"/>
          </w:tcPr>
          <w:p>
            <w:pPr>
              <w:autoSpaceDE/>
              <w:autoSpaceDN/>
              <w:spacing w:line="400" w:lineRule="exact"/>
              <w:jc w:val="center"/>
              <w:rPr>
                <w:rFonts w:ascii="宋体" w:hAnsi="宋体" w:eastAsia="宋体" w:cs="宋体"/>
                <w:color w:val="auto"/>
                <w:kern w:val="2"/>
                <w:sz w:val="18"/>
                <w:szCs w:val="18"/>
              </w:rPr>
            </w:pPr>
          </w:p>
        </w:tc>
        <w:tc>
          <w:tcPr>
            <w:tcW w:w="2409" w:type="dxa"/>
            <w:tcBorders>
              <w:top w:val="single" w:color="000000" w:sz="4" w:space="0"/>
              <w:left w:val="single" w:color="000000" w:sz="4" w:space="0"/>
              <w:bottom w:val="single" w:color="000000" w:sz="4" w:space="0"/>
              <w:right w:val="single" w:color="000000" w:sz="4" w:space="0"/>
            </w:tcBorders>
            <w:vAlign w:val="center"/>
          </w:tcPr>
          <w:p>
            <w:pPr>
              <w:autoSpaceDE/>
              <w:autoSpaceDN/>
              <w:spacing w:line="400" w:lineRule="exact"/>
              <w:jc w:val="center"/>
              <w:rPr>
                <w:rFonts w:ascii="宋体" w:hAnsi="宋体" w:eastAsia="宋体" w:cs="宋体"/>
                <w:color w:val="auto"/>
                <w:kern w:val="2"/>
                <w:sz w:val="18"/>
                <w:szCs w:val="18"/>
              </w:rPr>
            </w:pPr>
          </w:p>
        </w:tc>
        <w:tc>
          <w:tcPr>
            <w:tcW w:w="851" w:type="dxa"/>
            <w:tcBorders>
              <w:top w:val="single" w:color="000000" w:sz="4" w:space="0"/>
              <w:left w:val="single" w:color="000000" w:sz="4" w:space="0"/>
              <w:bottom w:val="single" w:color="000000" w:sz="4" w:space="0"/>
              <w:right w:val="single" w:color="000000" w:sz="4" w:space="0"/>
            </w:tcBorders>
            <w:vAlign w:val="center"/>
          </w:tcPr>
          <w:p>
            <w:pPr>
              <w:autoSpaceDE/>
              <w:autoSpaceDN/>
              <w:spacing w:line="400" w:lineRule="exact"/>
              <w:jc w:val="center"/>
              <w:rPr>
                <w:rFonts w:ascii="宋体" w:hAnsi="宋体" w:eastAsia="宋体" w:cs="宋体"/>
                <w:color w:val="auto"/>
                <w:kern w:val="2"/>
                <w:sz w:val="18"/>
                <w:szCs w:val="18"/>
              </w:rPr>
            </w:pPr>
          </w:p>
        </w:tc>
        <w:tc>
          <w:tcPr>
            <w:tcW w:w="1220" w:type="dxa"/>
            <w:tcBorders>
              <w:top w:val="single" w:color="000000" w:sz="4" w:space="0"/>
              <w:left w:val="single" w:color="000000" w:sz="4" w:space="0"/>
              <w:bottom w:val="single" w:color="000000" w:sz="4" w:space="0"/>
              <w:right w:val="single" w:color="000000" w:sz="4" w:space="0"/>
            </w:tcBorders>
            <w:vAlign w:val="center"/>
          </w:tcPr>
          <w:p>
            <w:pPr>
              <w:autoSpaceDE/>
              <w:autoSpaceDN/>
              <w:spacing w:line="400" w:lineRule="exact"/>
              <w:jc w:val="center"/>
              <w:rPr>
                <w:rFonts w:ascii="宋体" w:hAnsi="宋体" w:eastAsia="宋体" w:cs="宋体"/>
                <w:color w:val="auto"/>
                <w:kern w:val="2"/>
                <w:sz w:val="18"/>
                <w:szCs w:val="18"/>
              </w:rPr>
            </w:pPr>
          </w:p>
        </w:tc>
        <w:tc>
          <w:tcPr>
            <w:tcW w:w="1480" w:type="dxa"/>
            <w:tcBorders>
              <w:top w:val="single" w:color="000000" w:sz="4" w:space="0"/>
              <w:left w:val="single" w:color="000000" w:sz="4" w:space="0"/>
              <w:bottom w:val="single" w:color="000000" w:sz="4" w:space="0"/>
              <w:right w:val="single" w:color="000000" w:sz="4" w:space="0"/>
            </w:tcBorders>
            <w:vAlign w:val="center"/>
          </w:tcPr>
          <w:p>
            <w:pPr>
              <w:autoSpaceDE/>
              <w:autoSpaceDN/>
              <w:spacing w:line="400" w:lineRule="exact"/>
              <w:jc w:val="center"/>
              <w:rPr>
                <w:rFonts w:ascii="宋体" w:hAnsi="宋体" w:eastAsia="宋体" w:cs="宋体"/>
                <w:color w:val="auto"/>
                <w:kern w:val="2"/>
                <w:sz w:val="18"/>
                <w:szCs w:val="18"/>
              </w:rPr>
            </w:pPr>
          </w:p>
        </w:tc>
        <w:tc>
          <w:tcPr>
            <w:tcW w:w="1552" w:type="dxa"/>
            <w:tcBorders>
              <w:top w:val="single" w:color="000000" w:sz="4" w:space="0"/>
              <w:left w:val="single" w:color="000000" w:sz="4" w:space="0"/>
              <w:bottom w:val="single" w:color="000000" w:sz="4" w:space="0"/>
              <w:right w:val="single" w:color="000000" w:sz="4" w:space="0"/>
            </w:tcBorders>
            <w:vAlign w:val="center"/>
          </w:tcPr>
          <w:p>
            <w:pPr>
              <w:autoSpaceDE/>
              <w:autoSpaceDN/>
              <w:spacing w:line="400" w:lineRule="exact"/>
              <w:jc w:val="center"/>
              <w:rPr>
                <w:rFonts w:ascii="宋体" w:hAnsi="宋体" w:eastAsia="宋体" w:cs="宋体"/>
                <w:color w:val="auto"/>
                <w:kern w:val="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pPr>
              <w:autoSpaceDE/>
              <w:autoSpaceDN/>
              <w:spacing w:line="400" w:lineRule="exact"/>
              <w:jc w:val="center"/>
              <w:rPr>
                <w:rFonts w:ascii="宋体" w:hAnsi="宋体" w:eastAsia="宋体" w:cs="宋体"/>
                <w:color w:val="auto"/>
                <w:kern w:val="2"/>
                <w:sz w:val="18"/>
                <w:szCs w:val="18"/>
              </w:rPr>
            </w:pPr>
          </w:p>
        </w:tc>
        <w:tc>
          <w:tcPr>
            <w:tcW w:w="851" w:type="dxa"/>
            <w:vAlign w:val="center"/>
          </w:tcPr>
          <w:p>
            <w:pPr>
              <w:autoSpaceDE/>
              <w:autoSpaceDN/>
              <w:spacing w:line="400" w:lineRule="exact"/>
              <w:jc w:val="center"/>
              <w:rPr>
                <w:rFonts w:ascii="宋体" w:hAnsi="宋体" w:eastAsia="宋体" w:cs="宋体"/>
                <w:color w:val="auto"/>
                <w:spacing w:val="13"/>
                <w:kern w:val="2"/>
                <w:sz w:val="18"/>
                <w:szCs w:val="18"/>
              </w:rPr>
            </w:pPr>
          </w:p>
        </w:tc>
        <w:tc>
          <w:tcPr>
            <w:tcW w:w="709" w:type="dxa"/>
            <w:tcBorders>
              <w:top w:val="single" w:color="000000" w:sz="4" w:space="0"/>
              <w:left w:val="single" w:color="000000" w:sz="4" w:space="0"/>
              <w:bottom w:val="single" w:color="000000" w:sz="4" w:space="0"/>
              <w:right w:val="single" w:color="000000" w:sz="4" w:space="0"/>
            </w:tcBorders>
            <w:vAlign w:val="center"/>
          </w:tcPr>
          <w:p>
            <w:pPr>
              <w:autoSpaceDE/>
              <w:autoSpaceDN/>
              <w:spacing w:line="400" w:lineRule="exact"/>
              <w:jc w:val="center"/>
              <w:rPr>
                <w:rFonts w:ascii="宋体" w:hAnsi="宋体" w:eastAsia="宋体" w:cs="宋体"/>
                <w:color w:val="auto"/>
                <w:kern w:val="2"/>
                <w:sz w:val="18"/>
                <w:szCs w:val="18"/>
              </w:rPr>
            </w:pPr>
          </w:p>
        </w:tc>
        <w:tc>
          <w:tcPr>
            <w:tcW w:w="2409" w:type="dxa"/>
            <w:tcBorders>
              <w:top w:val="single" w:color="000000" w:sz="4" w:space="0"/>
              <w:left w:val="single" w:color="000000" w:sz="4" w:space="0"/>
              <w:bottom w:val="single" w:color="000000" w:sz="4" w:space="0"/>
              <w:right w:val="single" w:color="000000" w:sz="4" w:space="0"/>
            </w:tcBorders>
            <w:vAlign w:val="center"/>
          </w:tcPr>
          <w:p>
            <w:pPr>
              <w:autoSpaceDE/>
              <w:autoSpaceDN/>
              <w:spacing w:line="400" w:lineRule="exact"/>
              <w:jc w:val="center"/>
              <w:rPr>
                <w:rFonts w:ascii="宋体" w:hAnsi="宋体" w:eastAsia="宋体" w:cs="宋体"/>
                <w:color w:val="auto"/>
                <w:kern w:val="2"/>
                <w:sz w:val="18"/>
                <w:szCs w:val="18"/>
              </w:rPr>
            </w:pPr>
          </w:p>
        </w:tc>
        <w:tc>
          <w:tcPr>
            <w:tcW w:w="851" w:type="dxa"/>
            <w:tcBorders>
              <w:top w:val="single" w:color="000000" w:sz="4" w:space="0"/>
              <w:left w:val="single" w:color="000000" w:sz="4" w:space="0"/>
              <w:bottom w:val="single" w:color="000000" w:sz="4" w:space="0"/>
              <w:right w:val="single" w:color="000000" w:sz="4" w:space="0"/>
            </w:tcBorders>
            <w:vAlign w:val="center"/>
          </w:tcPr>
          <w:p>
            <w:pPr>
              <w:autoSpaceDE/>
              <w:autoSpaceDN/>
              <w:spacing w:line="400" w:lineRule="exact"/>
              <w:jc w:val="center"/>
              <w:rPr>
                <w:rFonts w:ascii="宋体" w:hAnsi="宋体" w:eastAsia="宋体" w:cs="宋体"/>
                <w:color w:val="auto"/>
                <w:kern w:val="2"/>
                <w:sz w:val="18"/>
                <w:szCs w:val="18"/>
              </w:rPr>
            </w:pPr>
          </w:p>
        </w:tc>
        <w:tc>
          <w:tcPr>
            <w:tcW w:w="1220" w:type="dxa"/>
            <w:tcBorders>
              <w:top w:val="single" w:color="000000" w:sz="4" w:space="0"/>
              <w:left w:val="single" w:color="000000" w:sz="4" w:space="0"/>
              <w:bottom w:val="single" w:color="000000" w:sz="4" w:space="0"/>
              <w:right w:val="single" w:color="000000" w:sz="4" w:space="0"/>
            </w:tcBorders>
            <w:vAlign w:val="center"/>
          </w:tcPr>
          <w:p>
            <w:pPr>
              <w:autoSpaceDE/>
              <w:autoSpaceDN/>
              <w:spacing w:line="400" w:lineRule="exact"/>
              <w:jc w:val="center"/>
              <w:rPr>
                <w:rFonts w:ascii="宋体" w:hAnsi="宋体" w:eastAsia="宋体" w:cs="宋体"/>
                <w:color w:val="auto"/>
                <w:kern w:val="2"/>
                <w:sz w:val="18"/>
                <w:szCs w:val="18"/>
              </w:rPr>
            </w:pPr>
          </w:p>
        </w:tc>
        <w:tc>
          <w:tcPr>
            <w:tcW w:w="1480" w:type="dxa"/>
            <w:tcBorders>
              <w:top w:val="single" w:color="000000" w:sz="4" w:space="0"/>
              <w:left w:val="single" w:color="000000" w:sz="4" w:space="0"/>
              <w:bottom w:val="single" w:color="000000" w:sz="4" w:space="0"/>
              <w:right w:val="single" w:color="000000" w:sz="4" w:space="0"/>
            </w:tcBorders>
            <w:vAlign w:val="center"/>
          </w:tcPr>
          <w:p>
            <w:pPr>
              <w:autoSpaceDE/>
              <w:autoSpaceDN/>
              <w:spacing w:line="400" w:lineRule="exact"/>
              <w:jc w:val="center"/>
              <w:rPr>
                <w:rFonts w:ascii="宋体" w:hAnsi="宋体" w:eastAsia="宋体" w:cs="宋体"/>
                <w:color w:val="auto"/>
                <w:kern w:val="2"/>
                <w:sz w:val="18"/>
                <w:szCs w:val="18"/>
              </w:rPr>
            </w:pPr>
          </w:p>
        </w:tc>
        <w:tc>
          <w:tcPr>
            <w:tcW w:w="1552" w:type="dxa"/>
            <w:tcBorders>
              <w:top w:val="single" w:color="000000" w:sz="4" w:space="0"/>
              <w:left w:val="single" w:color="000000" w:sz="4" w:space="0"/>
              <w:bottom w:val="single" w:color="000000" w:sz="4" w:space="0"/>
              <w:right w:val="single" w:color="000000" w:sz="4" w:space="0"/>
            </w:tcBorders>
            <w:vAlign w:val="center"/>
          </w:tcPr>
          <w:p>
            <w:pPr>
              <w:autoSpaceDE/>
              <w:autoSpaceDN/>
              <w:spacing w:line="400" w:lineRule="exact"/>
              <w:jc w:val="center"/>
              <w:rPr>
                <w:rFonts w:ascii="宋体" w:hAnsi="宋体" w:eastAsia="宋体" w:cs="宋体"/>
                <w:color w:val="auto"/>
                <w:kern w:val="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pPr>
              <w:autoSpaceDE/>
              <w:autoSpaceDN/>
              <w:spacing w:line="400" w:lineRule="exact"/>
              <w:jc w:val="center"/>
              <w:rPr>
                <w:rFonts w:ascii="宋体" w:hAnsi="宋体" w:eastAsia="宋体" w:cs="宋体"/>
                <w:color w:val="auto"/>
                <w:kern w:val="2"/>
                <w:sz w:val="18"/>
                <w:szCs w:val="18"/>
              </w:rPr>
            </w:pPr>
          </w:p>
        </w:tc>
        <w:tc>
          <w:tcPr>
            <w:tcW w:w="851" w:type="dxa"/>
            <w:vAlign w:val="center"/>
          </w:tcPr>
          <w:p>
            <w:pPr>
              <w:autoSpaceDE/>
              <w:autoSpaceDN/>
              <w:spacing w:line="400" w:lineRule="exact"/>
              <w:jc w:val="center"/>
              <w:rPr>
                <w:rFonts w:ascii="宋体" w:hAnsi="宋体" w:eastAsia="宋体" w:cs="宋体"/>
                <w:color w:val="auto"/>
                <w:spacing w:val="13"/>
                <w:kern w:val="2"/>
                <w:sz w:val="18"/>
                <w:szCs w:val="18"/>
              </w:rPr>
            </w:pPr>
          </w:p>
        </w:tc>
        <w:tc>
          <w:tcPr>
            <w:tcW w:w="709" w:type="dxa"/>
            <w:tcBorders>
              <w:top w:val="single" w:color="000000" w:sz="4" w:space="0"/>
              <w:left w:val="single" w:color="000000" w:sz="4" w:space="0"/>
              <w:bottom w:val="single" w:color="000000" w:sz="4" w:space="0"/>
              <w:right w:val="single" w:color="000000" w:sz="4" w:space="0"/>
            </w:tcBorders>
            <w:vAlign w:val="center"/>
          </w:tcPr>
          <w:p>
            <w:pPr>
              <w:autoSpaceDE/>
              <w:autoSpaceDN/>
              <w:spacing w:line="400" w:lineRule="exact"/>
              <w:jc w:val="center"/>
              <w:rPr>
                <w:rFonts w:ascii="宋体" w:hAnsi="宋体" w:eastAsia="宋体" w:cs="宋体"/>
                <w:color w:val="auto"/>
                <w:kern w:val="2"/>
                <w:sz w:val="18"/>
                <w:szCs w:val="18"/>
              </w:rPr>
            </w:pPr>
          </w:p>
        </w:tc>
        <w:tc>
          <w:tcPr>
            <w:tcW w:w="2409" w:type="dxa"/>
            <w:tcBorders>
              <w:top w:val="single" w:color="000000" w:sz="4" w:space="0"/>
              <w:left w:val="single" w:color="000000" w:sz="4" w:space="0"/>
              <w:bottom w:val="single" w:color="000000" w:sz="4" w:space="0"/>
              <w:right w:val="single" w:color="000000" w:sz="4" w:space="0"/>
            </w:tcBorders>
            <w:vAlign w:val="center"/>
          </w:tcPr>
          <w:p>
            <w:pPr>
              <w:autoSpaceDE/>
              <w:autoSpaceDN/>
              <w:spacing w:line="400" w:lineRule="exact"/>
              <w:jc w:val="center"/>
              <w:rPr>
                <w:rFonts w:ascii="宋体" w:hAnsi="宋体" w:eastAsia="宋体" w:cs="宋体"/>
                <w:color w:val="auto"/>
                <w:kern w:val="2"/>
                <w:sz w:val="18"/>
                <w:szCs w:val="18"/>
              </w:rPr>
            </w:pPr>
          </w:p>
        </w:tc>
        <w:tc>
          <w:tcPr>
            <w:tcW w:w="851" w:type="dxa"/>
            <w:tcBorders>
              <w:top w:val="single" w:color="000000" w:sz="4" w:space="0"/>
              <w:left w:val="single" w:color="000000" w:sz="4" w:space="0"/>
              <w:bottom w:val="single" w:color="000000" w:sz="4" w:space="0"/>
              <w:right w:val="single" w:color="000000" w:sz="4" w:space="0"/>
            </w:tcBorders>
            <w:vAlign w:val="center"/>
          </w:tcPr>
          <w:p>
            <w:pPr>
              <w:autoSpaceDE/>
              <w:autoSpaceDN/>
              <w:spacing w:line="400" w:lineRule="exact"/>
              <w:jc w:val="center"/>
              <w:rPr>
                <w:rFonts w:ascii="宋体" w:hAnsi="宋体" w:eastAsia="宋体" w:cs="宋体"/>
                <w:color w:val="auto"/>
                <w:kern w:val="2"/>
                <w:sz w:val="18"/>
                <w:szCs w:val="18"/>
              </w:rPr>
            </w:pPr>
          </w:p>
        </w:tc>
        <w:tc>
          <w:tcPr>
            <w:tcW w:w="1220" w:type="dxa"/>
            <w:tcBorders>
              <w:top w:val="single" w:color="000000" w:sz="4" w:space="0"/>
              <w:left w:val="single" w:color="000000" w:sz="4" w:space="0"/>
              <w:bottom w:val="single" w:color="000000" w:sz="4" w:space="0"/>
              <w:right w:val="single" w:color="000000" w:sz="4" w:space="0"/>
            </w:tcBorders>
            <w:vAlign w:val="center"/>
          </w:tcPr>
          <w:p>
            <w:pPr>
              <w:autoSpaceDE/>
              <w:autoSpaceDN/>
              <w:spacing w:line="400" w:lineRule="exact"/>
              <w:jc w:val="center"/>
              <w:rPr>
                <w:rFonts w:ascii="宋体" w:hAnsi="宋体" w:eastAsia="宋体" w:cs="宋体"/>
                <w:color w:val="auto"/>
                <w:kern w:val="2"/>
                <w:sz w:val="18"/>
                <w:szCs w:val="18"/>
              </w:rPr>
            </w:pPr>
          </w:p>
        </w:tc>
        <w:tc>
          <w:tcPr>
            <w:tcW w:w="1480" w:type="dxa"/>
            <w:tcBorders>
              <w:top w:val="single" w:color="000000" w:sz="4" w:space="0"/>
              <w:left w:val="single" w:color="000000" w:sz="4" w:space="0"/>
              <w:bottom w:val="single" w:color="000000" w:sz="4" w:space="0"/>
              <w:right w:val="single" w:color="000000" w:sz="4" w:space="0"/>
            </w:tcBorders>
            <w:vAlign w:val="center"/>
          </w:tcPr>
          <w:p>
            <w:pPr>
              <w:autoSpaceDE/>
              <w:autoSpaceDN/>
              <w:spacing w:line="400" w:lineRule="exact"/>
              <w:jc w:val="center"/>
              <w:rPr>
                <w:rFonts w:ascii="宋体" w:hAnsi="宋体" w:eastAsia="宋体" w:cs="宋体"/>
                <w:color w:val="auto"/>
                <w:kern w:val="2"/>
                <w:sz w:val="18"/>
                <w:szCs w:val="18"/>
              </w:rPr>
            </w:pPr>
          </w:p>
        </w:tc>
        <w:tc>
          <w:tcPr>
            <w:tcW w:w="1552" w:type="dxa"/>
            <w:tcBorders>
              <w:top w:val="single" w:color="000000" w:sz="4" w:space="0"/>
              <w:left w:val="single" w:color="000000" w:sz="4" w:space="0"/>
              <w:bottom w:val="single" w:color="000000" w:sz="4" w:space="0"/>
              <w:right w:val="single" w:color="000000" w:sz="4" w:space="0"/>
            </w:tcBorders>
            <w:vAlign w:val="center"/>
          </w:tcPr>
          <w:p>
            <w:pPr>
              <w:autoSpaceDE/>
              <w:autoSpaceDN/>
              <w:spacing w:line="400" w:lineRule="exact"/>
              <w:jc w:val="center"/>
              <w:rPr>
                <w:rFonts w:ascii="宋体" w:hAnsi="宋体" w:eastAsia="宋体" w:cs="宋体"/>
                <w:color w:val="auto"/>
                <w:kern w:val="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567" w:type="dxa"/>
          </w:tcPr>
          <w:p>
            <w:pPr>
              <w:autoSpaceDE/>
              <w:autoSpaceDN/>
              <w:spacing w:line="400" w:lineRule="exact"/>
              <w:jc w:val="center"/>
              <w:rPr>
                <w:rFonts w:ascii="宋体" w:hAnsi="宋体" w:eastAsia="宋体" w:cs="宋体"/>
                <w:color w:val="auto"/>
                <w:kern w:val="2"/>
                <w:sz w:val="18"/>
                <w:szCs w:val="18"/>
              </w:rPr>
            </w:pPr>
          </w:p>
        </w:tc>
        <w:tc>
          <w:tcPr>
            <w:tcW w:w="851" w:type="dxa"/>
            <w:vAlign w:val="center"/>
          </w:tcPr>
          <w:p>
            <w:pPr>
              <w:autoSpaceDE/>
              <w:autoSpaceDN/>
              <w:spacing w:line="400" w:lineRule="exact"/>
              <w:jc w:val="center"/>
              <w:rPr>
                <w:rFonts w:ascii="宋体" w:hAnsi="宋体" w:eastAsia="宋体" w:cs="宋体"/>
                <w:color w:val="auto"/>
                <w:spacing w:val="13"/>
                <w:kern w:val="2"/>
                <w:sz w:val="18"/>
                <w:szCs w:val="18"/>
              </w:rPr>
            </w:pPr>
          </w:p>
        </w:tc>
        <w:tc>
          <w:tcPr>
            <w:tcW w:w="709" w:type="dxa"/>
            <w:tcBorders>
              <w:top w:val="single" w:color="000000" w:sz="4" w:space="0"/>
              <w:left w:val="single" w:color="000000" w:sz="4" w:space="0"/>
              <w:bottom w:val="single" w:color="000000" w:sz="4" w:space="0"/>
              <w:right w:val="single" w:color="000000" w:sz="4" w:space="0"/>
            </w:tcBorders>
            <w:vAlign w:val="center"/>
          </w:tcPr>
          <w:p>
            <w:pPr>
              <w:autoSpaceDE/>
              <w:autoSpaceDN/>
              <w:spacing w:line="400" w:lineRule="exact"/>
              <w:jc w:val="center"/>
              <w:rPr>
                <w:rFonts w:ascii="宋体" w:hAnsi="宋体" w:eastAsia="宋体" w:cs="宋体"/>
                <w:color w:val="auto"/>
                <w:kern w:val="2"/>
                <w:sz w:val="18"/>
                <w:szCs w:val="18"/>
              </w:rPr>
            </w:pPr>
          </w:p>
        </w:tc>
        <w:tc>
          <w:tcPr>
            <w:tcW w:w="2409" w:type="dxa"/>
            <w:tcBorders>
              <w:top w:val="single" w:color="000000" w:sz="4" w:space="0"/>
              <w:left w:val="single" w:color="000000" w:sz="4" w:space="0"/>
              <w:bottom w:val="single" w:color="000000" w:sz="4" w:space="0"/>
              <w:right w:val="single" w:color="000000" w:sz="4" w:space="0"/>
            </w:tcBorders>
            <w:vAlign w:val="center"/>
          </w:tcPr>
          <w:p>
            <w:pPr>
              <w:autoSpaceDE/>
              <w:autoSpaceDN/>
              <w:spacing w:line="400" w:lineRule="exact"/>
              <w:jc w:val="center"/>
              <w:rPr>
                <w:rFonts w:ascii="宋体" w:hAnsi="宋体" w:eastAsia="宋体" w:cs="宋体"/>
                <w:color w:val="auto"/>
                <w:kern w:val="2"/>
                <w:sz w:val="18"/>
                <w:szCs w:val="18"/>
              </w:rPr>
            </w:pPr>
          </w:p>
        </w:tc>
        <w:tc>
          <w:tcPr>
            <w:tcW w:w="851" w:type="dxa"/>
            <w:tcBorders>
              <w:top w:val="single" w:color="000000" w:sz="4" w:space="0"/>
              <w:left w:val="single" w:color="000000" w:sz="4" w:space="0"/>
              <w:bottom w:val="single" w:color="000000" w:sz="4" w:space="0"/>
              <w:right w:val="single" w:color="000000" w:sz="4" w:space="0"/>
            </w:tcBorders>
            <w:vAlign w:val="center"/>
          </w:tcPr>
          <w:p>
            <w:pPr>
              <w:autoSpaceDE/>
              <w:autoSpaceDN/>
              <w:spacing w:line="400" w:lineRule="exact"/>
              <w:jc w:val="center"/>
              <w:rPr>
                <w:rFonts w:ascii="宋体" w:hAnsi="宋体" w:eastAsia="宋体" w:cs="宋体"/>
                <w:color w:val="auto"/>
                <w:kern w:val="2"/>
                <w:sz w:val="18"/>
                <w:szCs w:val="18"/>
              </w:rPr>
            </w:pPr>
          </w:p>
        </w:tc>
        <w:tc>
          <w:tcPr>
            <w:tcW w:w="1220" w:type="dxa"/>
            <w:tcBorders>
              <w:top w:val="single" w:color="000000" w:sz="4" w:space="0"/>
              <w:left w:val="single" w:color="000000" w:sz="4" w:space="0"/>
              <w:bottom w:val="single" w:color="000000" w:sz="4" w:space="0"/>
              <w:right w:val="single" w:color="000000" w:sz="4" w:space="0"/>
            </w:tcBorders>
            <w:vAlign w:val="center"/>
          </w:tcPr>
          <w:p>
            <w:pPr>
              <w:autoSpaceDE/>
              <w:autoSpaceDN/>
              <w:spacing w:line="400" w:lineRule="exact"/>
              <w:jc w:val="center"/>
              <w:rPr>
                <w:rFonts w:ascii="宋体" w:hAnsi="宋体" w:eastAsia="宋体" w:cs="宋体"/>
                <w:color w:val="auto"/>
                <w:kern w:val="2"/>
                <w:sz w:val="18"/>
                <w:szCs w:val="18"/>
              </w:rPr>
            </w:pPr>
          </w:p>
        </w:tc>
        <w:tc>
          <w:tcPr>
            <w:tcW w:w="1480" w:type="dxa"/>
            <w:tcBorders>
              <w:top w:val="single" w:color="000000" w:sz="4" w:space="0"/>
              <w:left w:val="single" w:color="000000" w:sz="4" w:space="0"/>
              <w:bottom w:val="single" w:color="000000" w:sz="4" w:space="0"/>
              <w:right w:val="single" w:color="000000" w:sz="4" w:space="0"/>
            </w:tcBorders>
            <w:vAlign w:val="center"/>
          </w:tcPr>
          <w:p>
            <w:pPr>
              <w:autoSpaceDE/>
              <w:autoSpaceDN/>
              <w:spacing w:line="400" w:lineRule="exact"/>
              <w:jc w:val="center"/>
              <w:rPr>
                <w:rFonts w:ascii="宋体" w:hAnsi="宋体" w:eastAsia="宋体" w:cs="宋体"/>
                <w:color w:val="auto"/>
                <w:kern w:val="2"/>
                <w:sz w:val="18"/>
                <w:szCs w:val="18"/>
              </w:rPr>
            </w:pPr>
          </w:p>
        </w:tc>
        <w:tc>
          <w:tcPr>
            <w:tcW w:w="1552" w:type="dxa"/>
            <w:tcBorders>
              <w:top w:val="single" w:color="000000" w:sz="4" w:space="0"/>
              <w:left w:val="single" w:color="000000" w:sz="4" w:space="0"/>
              <w:bottom w:val="single" w:color="000000" w:sz="4" w:space="0"/>
              <w:right w:val="single" w:color="000000" w:sz="4" w:space="0"/>
            </w:tcBorders>
            <w:vAlign w:val="center"/>
          </w:tcPr>
          <w:p>
            <w:pPr>
              <w:autoSpaceDE/>
              <w:autoSpaceDN/>
              <w:spacing w:line="400" w:lineRule="exact"/>
              <w:jc w:val="center"/>
              <w:rPr>
                <w:rFonts w:ascii="宋体" w:hAnsi="宋体" w:eastAsia="宋体" w:cs="宋体"/>
                <w:color w:val="auto"/>
                <w:kern w:val="2"/>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9639" w:type="dxa"/>
            <w:gridSpan w:val="8"/>
            <w:tcBorders>
              <w:right w:val="single" w:color="000000" w:sz="4" w:space="0"/>
            </w:tcBorders>
          </w:tcPr>
          <w:p>
            <w:pPr>
              <w:autoSpaceDE/>
              <w:autoSpaceDN/>
              <w:spacing w:line="400" w:lineRule="exact"/>
              <w:jc w:val="center"/>
              <w:rPr>
                <w:rFonts w:ascii="宋体" w:hAnsi="宋体" w:eastAsia="宋体" w:cs="宋体"/>
                <w:color w:val="auto"/>
                <w:kern w:val="2"/>
                <w:sz w:val="18"/>
                <w:szCs w:val="18"/>
              </w:rPr>
            </w:pPr>
            <w:r>
              <w:rPr>
                <w:rFonts w:hint="eastAsia" w:ascii="宋体" w:hAnsi="宋体" w:eastAsia="宋体" w:cs="宋体"/>
                <w:color w:val="auto"/>
                <w:spacing w:val="1"/>
                <w:kern w:val="2"/>
                <w:sz w:val="18"/>
                <w:szCs w:val="18"/>
              </w:rPr>
              <w:t>项目主要人员简历(毕业院校、曾任职、专长、承担同类项目历史情况)</w:t>
            </w:r>
          </w:p>
        </w:tc>
      </w:tr>
    </w:tbl>
    <w:p>
      <w:pPr>
        <w:autoSpaceDE/>
        <w:autoSpaceDN/>
        <w:spacing w:line="400" w:lineRule="exact"/>
        <w:rPr>
          <w:rFonts w:eastAsiaTheme="minorEastAsia"/>
          <w:color w:val="auto"/>
        </w:rPr>
      </w:pPr>
    </w:p>
    <w:tbl>
      <w:tblPr>
        <w:tblStyle w:val="15"/>
        <w:tblpPr w:leftFromText="180" w:rightFromText="180" w:vertAnchor="text" w:horzAnchor="page" w:tblpX="1275" w:tblpY="389"/>
        <w:tblOverlap w:val="never"/>
        <w:tblW w:w="9621" w:type="dxa"/>
        <w:tblInd w:w="0" w:type="dxa"/>
        <w:tblLayout w:type="fixed"/>
        <w:tblCellMar>
          <w:top w:w="96" w:type="dxa"/>
          <w:left w:w="24" w:type="dxa"/>
          <w:bottom w:w="0" w:type="dxa"/>
          <w:right w:w="5" w:type="dxa"/>
        </w:tblCellMar>
      </w:tblPr>
      <w:tblGrid>
        <w:gridCol w:w="2212"/>
        <w:gridCol w:w="1560"/>
        <w:gridCol w:w="992"/>
        <w:gridCol w:w="1559"/>
        <w:gridCol w:w="1701"/>
        <w:gridCol w:w="1597"/>
      </w:tblGrid>
      <w:tr>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pPr>
              <w:pStyle w:val="20"/>
              <w:autoSpaceDE/>
              <w:autoSpaceDN/>
              <w:spacing w:line="400" w:lineRule="exact"/>
              <w:jc w:val="center"/>
              <w:rPr>
                <w:b/>
                <w:color w:val="auto"/>
                <w:spacing w:val="13"/>
                <w:kern w:val="2"/>
                <w:sz w:val="18"/>
                <w:szCs w:val="18"/>
              </w:rPr>
            </w:pPr>
            <w:r>
              <w:rPr>
                <w:rFonts w:hint="eastAsia"/>
                <w:b/>
                <w:color w:val="auto"/>
                <w:spacing w:val="13"/>
                <w:kern w:val="2"/>
                <w:sz w:val="18"/>
                <w:szCs w:val="18"/>
              </w:rPr>
              <w:t>姓</w:t>
            </w:r>
            <w:r>
              <w:rPr>
                <w:b/>
                <w:color w:val="auto"/>
                <w:spacing w:val="13"/>
                <w:kern w:val="2"/>
                <w:sz w:val="18"/>
                <w:szCs w:val="18"/>
              </w:rPr>
              <w:t xml:space="preserve"> </w:t>
            </w:r>
            <w:r>
              <w:rPr>
                <w:rFonts w:hint="eastAsia"/>
                <w:b/>
                <w:color w:val="auto"/>
                <w:spacing w:val="13"/>
                <w:kern w:val="2"/>
                <w:sz w:val="18"/>
                <w:szCs w:val="18"/>
              </w:rPr>
              <w:t>名</w:t>
            </w:r>
            <w:r>
              <w:rPr>
                <w:b/>
                <w:color w:val="auto"/>
                <w:spacing w:val="13"/>
                <w:kern w:val="2"/>
                <w:sz w:val="18"/>
                <w:szCs w:val="18"/>
              </w:rPr>
              <w:t xml:space="preserve"> </w:t>
            </w:r>
          </w:p>
        </w:tc>
        <w:tc>
          <w:tcPr>
            <w:tcW w:w="4111" w:type="dxa"/>
            <w:gridSpan w:val="3"/>
            <w:tcBorders>
              <w:top w:val="single" w:color="000000" w:sz="4" w:space="0"/>
              <w:left w:val="single" w:color="000000" w:sz="4" w:space="0"/>
              <w:bottom w:val="single" w:color="000000" w:sz="4" w:space="0"/>
              <w:right w:val="single" w:color="000000" w:sz="4" w:space="0"/>
            </w:tcBorders>
            <w:vAlign w:val="center"/>
          </w:tcPr>
          <w:p>
            <w:pPr>
              <w:pStyle w:val="20"/>
              <w:autoSpaceDE/>
              <w:autoSpaceDN/>
              <w:spacing w:line="400" w:lineRule="exact"/>
              <w:jc w:val="center"/>
              <w:rPr>
                <w:color w:val="auto"/>
                <w:spacing w:val="13"/>
                <w:kern w:val="2"/>
                <w:sz w:val="18"/>
                <w:szCs w:val="18"/>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autoSpaceDE/>
              <w:autoSpaceDN/>
              <w:spacing w:line="400" w:lineRule="exact"/>
              <w:jc w:val="center"/>
              <w:rPr>
                <w:b/>
                <w:color w:val="auto"/>
                <w:spacing w:val="13"/>
                <w:kern w:val="2"/>
                <w:sz w:val="18"/>
                <w:szCs w:val="18"/>
              </w:rPr>
            </w:pPr>
            <w:r>
              <w:rPr>
                <w:rFonts w:hint="eastAsia"/>
                <w:b/>
                <w:color w:val="auto"/>
                <w:spacing w:val="13"/>
                <w:kern w:val="2"/>
                <w:sz w:val="18"/>
                <w:szCs w:val="18"/>
              </w:rPr>
              <w:t>年 龄</w:t>
            </w:r>
          </w:p>
        </w:tc>
        <w:tc>
          <w:tcPr>
            <w:tcW w:w="1597"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autoSpaceDE/>
              <w:autoSpaceDN/>
              <w:spacing w:line="400" w:lineRule="exact"/>
              <w:jc w:val="center"/>
              <w:rPr>
                <w:color w:val="auto"/>
                <w:spacing w:val="13"/>
                <w:kern w:val="2"/>
                <w:sz w:val="18"/>
                <w:szCs w:val="18"/>
              </w:rPr>
            </w:pPr>
          </w:p>
        </w:tc>
      </w:tr>
      <w:tr>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pPr>
              <w:pStyle w:val="20"/>
              <w:autoSpaceDE/>
              <w:autoSpaceDN/>
              <w:spacing w:line="400" w:lineRule="exact"/>
              <w:jc w:val="center"/>
              <w:rPr>
                <w:b/>
                <w:color w:val="auto"/>
                <w:spacing w:val="13"/>
                <w:kern w:val="2"/>
                <w:sz w:val="18"/>
                <w:szCs w:val="18"/>
              </w:rPr>
            </w:pPr>
            <w:r>
              <w:rPr>
                <w:rFonts w:hint="eastAsia"/>
                <w:b/>
                <w:color w:val="auto"/>
                <w:spacing w:val="13"/>
                <w:kern w:val="2"/>
                <w:sz w:val="18"/>
                <w:szCs w:val="18"/>
              </w:rPr>
              <w:t>毕业院校</w:t>
            </w:r>
            <w:r>
              <w:rPr>
                <w:b/>
                <w:color w:val="auto"/>
                <w:spacing w:val="13"/>
                <w:kern w:val="2"/>
                <w:sz w:val="18"/>
                <w:szCs w:val="18"/>
              </w:rPr>
              <w:t xml:space="preserve"> </w:t>
            </w:r>
          </w:p>
        </w:tc>
        <w:tc>
          <w:tcPr>
            <w:tcW w:w="4111" w:type="dxa"/>
            <w:gridSpan w:val="3"/>
            <w:tcBorders>
              <w:top w:val="single" w:color="000000" w:sz="4" w:space="0"/>
              <w:left w:val="single" w:color="000000" w:sz="4" w:space="0"/>
              <w:bottom w:val="single" w:color="000000" w:sz="4" w:space="0"/>
              <w:right w:val="single" w:color="000000" w:sz="4" w:space="0"/>
            </w:tcBorders>
            <w:vAlign w:val="center"/>
          </w:tcPr>
          <w:p>
            <w:pPr>
              <w:pStyle w:val="20"/>
              <w:autoSpaceDE/>
              <w:autoSpaceDN/>
              <w:spacing w:line="400" w:lineRule="exact"/>
              <w:jc w:val="center"/>
              <w:rPr>
                <w:color w:val="auto"/>
                <w:spacing w:val="13"/>
                <w:kern w:val="2"/>
                <w:sz w:val="18"/>
                <w:szCs w:val="18"/>
              </w:rPr>
            </w:pPr>
          </w:p>
        </w:tc>
        <w:tc>
          <w:tcPr>
            <w:tcW w:w="1701" w:type="dxa"/>
            <w:tcBorders>
              <w:top w:val="single" w:color="000000" w:sz="4" w:space="0"/>
              <w:left w:val="single" w:color="000000" w:sz="4" w:space="0"/>
              <w:bottom w:val="single" w:color="000000" w:sz="4" w:space="0"/>
              <w:right w:val="single" w:color="000000" w:sz="4" w:space="0"/>
            </w:tcBorders>
            <w:vAlign w:val="center"/>
          </w:tcPr>
          <w:p>
            <w:pPr>
              <w:pStyle w:val="20"/>
              <w:autoSpaceDE/>
              <w:autoSpaceDN/>
              <w:spacing w:line="400" w:lineRule="exact"/>
              <w:jc w:val="center"/>
              <w:rPr>
                <w:b/>
                <w:color w:val="auto"/>
                <w:spacing w:val="13"/>
                <w:kern w:val="2"/>
                <w:sz w:val="18"/>
                <w:szCs w:val="18"/>
              </w:rPr>
            </w:pPr>
            <w:r>
              <w:rPr>
                <w:rFonts w:hint="eastAsia"/>
                <w:b/>
                <w:color w:val="auto"/>
                <w:spacing w:val="13"/>
                <w:kern w:val="2"/>
                <w:sz w:val="18"/>
                <w:szCs w:val="18"/>
              </w:rPr>
              <w:t>专</w:t>
            </w:r>
            <w:r>
              <w:rPr>
                <w:b/>
                <w:color w:val="auto"/>
                <w:spacing w:val="13"/>
                <w:kern w:val="2"/>
                <w:sz w:val="18"/>
                <w:szCs w:val="18"/>
              </w:rPr>
              <w:t xml:space="preserve"> </w:t>
            </w:r>
            <w:r>
              <w:rPr>
                <w:rFonts w:hint="eastAsia"/>
                <w:b/>
                <w:color w:val="auto"/>
                <w:spacing w:val="13"/>
                <w:kern w:val="2"/>
                <w:sz w:val="18"/>
                <w:szCs w:val="18"/>
              </w:rPr>
              <w:t>业</w:t>
            </w:r>
            <w:r>
              <w:rPr>
                <w:b/>
                <w:color w:val="auto"/>
                <w:spacing w:val="13"/>
                <w:kern w:val="2"/>
                <w:sz w:val="18"/>
                <w:szCs w:val="18"/>
              </w:rPr>
              <w:t xml:space="preserve"> </w:t>
            </w:r>
          </w:p>
        </w:tc>
        <w:tc>
          <w:tcPr>
            <w:tcW w:w="1597" w:type="dxa"/>
            <w:tcBorders>
              <w:top w:val="single" w:color="000000" w:sz="4" w:space="0"/>
              <w:left w:val="single" w:color="000000" w:sz="4" w:space="0"/>
              <w:bottom w:val="single" w:color="000000" w:sz="4" w:space="0"/>
              <w:right w:val="single" w:color="000000" w:sz="4" w:space="0"/>
            </w:tcBorders>
            <w:vAlign w:val="center"/>
          </w:tcPr>
          <w:p>
            <w:pPr>
              <w:pStyle w:val="20"/>
              <w:autoSpaceDE/>
              <w:autoSpaceDN/>
              <w:spacing w:line="400" w:lineRule="exact"/>
              <w:jc w:val="center"/>
              <w:rPr>
                <w:color w:val="auto"/>
                <w:spacing w:val="13"/>
                <w:kern w:val="2"/>
                <w:sz w:val="18"/>
                <w:szCs w:val="18"/>
              </w:rPr>
            </w:pPr>
          </w:p>
        </w:tc>
      </w:tr>
      <w:tr>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pPr>
              <w:pStyle w:val="20"/>
              <w:autoSpaceDE/>
              <w:autoSpaceDN/>
              <w:spacing w:line="400" w:lineRule="exact"/>
              <w:jc w:val="center"/>
              <w:rPr>
                <w:b/>
                <w:color w:val="auto"/>
                <w:spacing w:val="13"/>
                <w:kern w:val="2"/>
                <w:sz w:val="18"/>
                <w:szCs w:val="18"/>
              </w:rPr>
            </w:pPr>
            <w:r>
              <w:rPr>
                <w:rFonts w:hint="eastAsia"/>
                <w:b/>
                <w:color w:val="auto"/>
                <w:spacing w:val="13"/>
                <w:kern w:val="2"/>
                <w:sz w:val="18"/>
                <w:szCs w:val="18"/>
              </w:rPr>
              <w:t>学</w:t>
            </w:r>
            <w:r>
              <w:rPr>
                <w:b/>
                <w:color w:val="auto"/>
                <w:spacing w:val="13"/>
                <w:kern w:val="2"/>
                <w:sz w:val="18"/>
                <w:szCs w:val="18"/>
              </w:rPr>
              <w:t xml:space="preserve"> </w:t>
            </w:r>
            <w:r>
              <w:rPr>
                <w:rFonts w:hint="eastAsia"/>
                <w:b/>
                <w:color w:val="auto"/>
                <w:spacing w:val="13"/>
                <w:kern w:val="2"/>
                <w:sz w:val="18"/>
                <w:szCs w:val="18"/>
              </w:rPr>
              <w:t>位</w:t>
            </w:r>
            <w:r>
              <w:rPr>
                <w:b/>
                <w:color w:val="auto"/>
                <w:spacing w:val="13"/>
                <w:kern w:val="2"/>
                <w:sz w:val="18"/>
                <w:szCs w:val="18"/>
              </w:rPr>
              <w:t xml:space="preserve"> </w:t>
            </w:r>
          </w:p>
        </w:tc>
        <w:tc>
          <w:tcPr>
            <w:tcW w:w="1560" w:type="dxa"/>
            <w:tcBorders>
              <w:top w:val="single" w:color="000000" w:sz="4" w:space="0"/>
              <w:left w:val="single" w:color="000000" w:sz="4" w:space="0"/>
              <w:bottom w:val="single" w:color="000000" w:sz="4" w:space="0"/>
              <w:right w:val="single" w:color="000000" w:sz="4" w:space="0"/>
            </w:tcBorders>
            <w:vAlign w:val="center"/>
          </w:tcPr>
          <w:p>
            <w:pPr>
              <w:pStyle w:val="20"/>
              <w:autoSpaceDE/>
              <w:autoSpaceDN/>
              <w:spacing w:line="400" w:lineRule="exact"/>
              <w:jc w:val="center"/>
              <w:rPr>
                <w:color w:val="auto"/>
                <w:spacing w:val="13"/>
                <w:kern w:val="2"/>
                <w:sz w:val="18"/>
                <w:szCs w:val="18"/>
              </w:rPr>
            </w:pPr>
          </w:p>
        </w:tc>
        <w:tc>
          <w:tcPr>
            <w:tcW w:w="992" w:type="dxa"/>
            <w:tcBorders>
              <w:top w:val="single" w:color="000000" w:sz="4" w:space="0"/>
              <w:left w:val="single" w:color="000000" w:sz="4" w:space="0"/>
              <w:bottom w:val="single" w:color="000000" w:sz="4" w:space="0"/>
              <w:right w:val="single" w:color="000000" w:sz="4" w:space="0"/>
            </w:tcBorders>
            <w:vAlign w:val="center"/>
          </w:tcPr>
          <w:p>
            <w:pPr>
              <w:pStyle w:val="20"/>
              <w:autoSpaceDE/>
              <w:autoSpaceDN/>
              <w:spacing w:line="400" w:lineRule="exact"/>
              <w:jc w:val="center"/>
              <w:rPr>
                <w:b/>
                <w:color w:val="auto"/>
                <w:spacing w:val="13"/>
                <w:kern w:val="2"/>
                <w:sz w:val="18"/>
                <w:szCs w:val="18"/>
              </w:rPr>
            </w:pPr>
            <w:r>
              <w:rPr>
                <w:rFonts w:hint="eastAsia"/>
                <w:b/>
                <w:color w:val="auto"/>
                <w:spacing w:val="13"/>
                <w:kern w:val="2"/>
                <w:sz w:val="18"/>
                <w:szCs w:val="18"/>
              </w:rPr>
              <w:t>职 称</w:t>
            </w:r>
            <w:r>
              <w:rPr>
                <w:b/>
                <w:color w:val="auto"/>
                <w:spacing w:val="13"/>
                <w:kern w:val="2"/>
                <w:sz w:val="18"/>
                <w:szCs w:val="18"/>
              </w:rPr>
              <w:t xml:space="preserve"> </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0"/>
              <w:autoSpaceDE/>
              <w:autoSpaceDN/>
              <w:spacing w:line="400" w:lineRule="exact"/>
              <w:jc w:val="center"/>
              <w:rPr>
                <w:color w:val="auto"/>
                <w:spacing w:val="13"/>
                <w:kern w:val="2"/>
                <w:sz w:val="18"/>
                <w:szCs w:val="18"/>
              </w:rPr>
            </w:pPr>
          </w:p>
        </w:tc>
        <w:tc>
          <w:tcPr>
            <w:tcW w:w="1701" w:type="dxa"/>
            <w:tcBorders>
              <w:top w:val="single" w:color="000000" w:sz="4" w:space="0"/>
              <w:left w:val="single" w:color="000000" w:sz="4" w:space="0"/>
              <w:bottom w:val="single" w:color="000000" w:sz="4" w:space="0"/>
              <w:right w:val="single" w:color="000000" w:sz="4" w:space="0"/>
            </w:tcBorders>
            <w:vAlign w:val="center"/>
          </w:tcPr>
          <w:p>
            <w:pPr>
              <w:pStyle w:val="20"/>
              <w:autoSpaceDE/>
              <w:autoSpaceDN/>
              <w:spacing w:line="400" w:lineRule="exact"/>
              <w:jc w:val="center"/>
              <w:rPr>
                <w:b/>
                <w:color w:val="auto"/>
                <w:spacing w:val="13"/>
                <w:kern w:val="2"/>
                <w:sz w:val="18"/>
                <w:szCs w:val="18"/>
              </w:rPr>
            </w:pPr>
            <w:r>
              <w:rPr>
                <w:rFonts w:hint="eastAsia"/>
                <w:b/>
                <w:color w:val="auto"/>
                <w:spacing w:val="13"/>
                <w:kern w:val="2"/>
                <w:sz w:val="18"/>
                <w:szCs w:val="18"/>
              </w:rPr>
              <w:t>职</w:t>
            </w:r>
            <w:r>
              <w:rPr>
                <w:b/>
                <w:color w:val="auto"/>
                <w:spacing w:val="13"/>
                <w:kern w:val="2"/>
                <w:sz w:val="18"/>
                <w:szCs w:val="18"/>
              </w:rPr>
              <w:t xml:space="preserve"> </w:t>
            </w:r>
            <w:r>
              <w:rPr>
                <w:rFonts w:hint="eastAsia"/>
                <w:b/>
                <w:color w:val="auto"/>
                <w:spacing w:val="13"/>
                <w:kern w:val="2"/>
                <w:sz w:val="18"/>
                <w:szCs w:val="18"/>
              </w:rPr>
              <w:t>务</w:t>
            </w:r>
            <w:r>
              <w:rPr>
                <w:b/>
                <w:color w:val="auto"/>
                <w:spacing w:val="13"/>
                <w:kern w:val="2"/>
                <w:sz w:val="18"/>
                <w:szCs w:val="18"/>
              </w:rPr>
              <w:t xml:space="preserve"> </w:t>
            </w:r>
          </w:p>
        </w:tc>
        <w:tc>
          <w:tcPr>
            <w:tcW w:w="1597" w:type="dxa"/>
            <w:tcBorders>
              <w:top w:val="single" w:color="000000" w:sz="4" w:space="0"/>
              <w:left w:val="single" w:color="000000" w:sz="4" w:space="0"/>
              <w:bottom w:val="single" w:color="000000" w:sz="4" w:space="0"/>
              <w:right w:val="single" w:color="000000" w:sz="4" w:space="0"/>
            </w:tcBorders>
            <w:vAlign w:val="center"/>
          </w:tcPr>
          <w:p>
            <w:pPr>
              <w:pStyle w:val="20"/>
              <w:autoSpaceDE/>
              <w:autoSpaceDN/>
              <w:spacing w:line="400" w:lineRule="exact"/>
              <w:jc w:val="center"/>
              <w:rPr>
                <w:color w:val="auto"/>
                <w:spacing w:val="13"/>
                <w:kern w:val="2"/>
                <w:sz w:val="18"/>
                <w:szCs w:val="18"/>
              </w:rPr>
            </w:pPr>
            <w:r>
              <w:rPr>
                <w:color w:val="auto"/>
                <w:spacing w:val="13"/>
                <w:kern w:val="2"/>
                <w:sz w:val="18"/>
                <w:szCs w:val="18"/>
              </w:rPr>
              <w:t xml:space="preserve"> </w:t>
            </w:r>
          </w:p>
        </w:tc>
      </w:tr>
      <w:tr>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000000" w:sz="4" w:space="0"/>
              <w:right w:val="single" w:color="000000" w:sz="4" w:space="0"/>
            </w:tcBorders>
            <w:vAlign w:val="center"/>
          </w:tcPr>
          <w:p>
            <w:pPr>
              <w:pStyle w:val="20"/>
              <w:autoSpaceDE/>
              <w:autoSpaceDN/>
              <w:spacing w:line="400" w:lineRule="exact"/>
              <w:jc w:val="center"/>
              <w:rPr>
                <w:b/>
                <w:color w:val="auto"/>
                <w:spacing w:val="13"/>
                <w:kern w:val="2"/>
                <w:sz w:val="18"/>
                <w:szCs w:val="18"/>
              </w:rPr>
            </w:pPr>
            <w:r>
              <w:rPr>
                <w:rFonts w:hint="eastAsia"/>
                <w:b/>
                <w:color w:val="auto"/>
                <w:spacing w:val="13"/>
                <w:kern w:val="2"/>
                <w:sz w:val="18"/>
                <w:szCs w:val="18"/>
              </w:rPr>
              <w:t>现所在机构或部门</w:t>
            </w:r>
            <w:r>
              <w:rPr>
                <w:b/>
                <w:color w:val="auto"/>
                <w:spacing w:val="13"/>
                <w:kern w:val="2"/>
                <w:sz w:val="18"/>
                <w:szCs w:val="18"/>
              </w:rPr>
              <w:t xml:space="preserve"> </w:t>
            </w:r>
          </w:p>
        </w:tc>
        <w:tc>
          <w:tcPr>
            <w:tcW w:w="4111" w:type="dxa"/>
            <w:gridSpan w:val="3"/>
            <w:tcBorders>
              <w:top w:val="single" w:color="000000" w:sz="4" w:space="0"/>
              <w:left w:val="single" w:color="000000" w:sz="4" w:space="0"/>
              <w:bottom w:val="single" w:color="000000" w:sz="4" w:space="0"/>
              <w:right w:val="single" w:color="000000" w:sz="4" w:space="0"/>
            </w:tcBorders>
            <w:vAlign w:val="center"/>
          </w:tcPr>
          <w:p>
            <w:pPr>
              <w:pStyle w:val="20"/>
              <w:autoSpaceDE/>
              <w:autoSpaceDN/>
              <w:spacing w:line="400" w:lineRule="exact"/>
              <w:jc w:val="center"/>
              <w:rPr>
                <w:color w:val="auto"/>
                <w:spacing w:val="13"/>
                <w:kern w:val="2"/>
                <w:sz w:val="18"/>
                <w:szCs w:val="18"/>
              </w:rPr>
            </w:pPr>
            <w:r>
              <w:rPr>
                <w:color w:val="auto"/>
                <w:spacing w:val="13"/>
                <w:kern w:val="2"/>
                <w:sz w:val="18"/>
                <w:szCs w:val="18"/>
              </w:rPr>
              <w:t xml:space="preserve"> </w:t>
            </w:r>
          </w:p>
        </w:tc>
        <w:tc>
          <w:tcPr>
            <w:tcW w:w="1701" w:type="dxa"/>
            <w:tcBorders>
              <w:top w:val="single" w:color="000000" w:sz="4" w:space="0"/>
              <w:left w:val="single" w:color="000000" w:sz="4" w:space="0"/>
              <w:bottom w:val="single" w:color="000000" w:sz="4" w:space="0"/>
              <w:right w:val="single" w:color="000000" w:sz="4" w:space="0"/>
            </w:tcBorders>
            <w:vAlign w:val="center"/>
          </w:tcPr>
          <w:p>
            <w:pPr>
              <w:pStyle w:val="20"/>
              <w:autoSpaceDE/>
              <w:autoSpaceDN/>
              <w:spacing w:line="400" w:lineRule="exact"/>
              <w:jc w:val="center"/>
              <w:rPr>
                <w:b/>
                <w:color w:val="auto"/>
                <w:spacing w:val="13"/>
                <w:kern w:val="2"/>
                <w:sz w:val="18"/>
                <w:szCs w:val="18"/>
              </w:rPr>
            </w:pPr>
            <w:r>
              <w:rPr>
                <w:rFonts w:hint="eastAsia"/>
                <w:b/>
                <w:color w:val="auto"/>
                <w:spacing w:val="13"/>
                <w:kern w:val="2"/>
                <w:sz w:val="18"/>
                <w:szCs w:val="18"/>
              </w:rPr>
              <w:t>服务时间</w:t>
            </w:r>
            <w:r>
              <w:rPr>
                <w:b/>
                <w:color w:val="auto"/>
                <w:spacing w:val="13"/>
                <w:kern w:val="2"/>
                <w:sz w:val="18"/>
                <w:szCs w:val="18"/>
              </w:rPr>
              <w:t xml:space="preserve"> </w:t>
            </w:r>
          </w:p>
        </w:tc>
        <w:tc>
          <w:tcPr>
            <w:tcW w:w="1597" w:type="dxa"/>
            <w:tcBorders>
              <w:top w:val="single" w:color="000000" w:sz="4" w:space="0"/>
              <w:left w:val="single" w:color="000000" w:sz="4" w:space="0"/>
              <w:bottom w:val="single" w:color="000000" w:sz="4" w:space="0"/>
              <w:right w:val="single" w:color="000000" w:sz="4" w:space="0"/>
            </w:tcBorders>
            <w:vAlign w:val="center"/>
          </w:tcPr>
          <w:p>
            <w:pPr>
              <w:pStyle w:val="20"/>
              <w:autoSpaceDE/>
              <w:autoSpaceDN/>
              <w:spacing w:line="400" w:lineRule="exact"/>
              <w:jc w:val="center"/>
              <w:rPr>
                <w:color w:val="auto"/>
                <w:spacing w:val="13"/>
                <w:kern w:val="2"/>
                <w:sz w:val="18"/>
                <w:szCs w:val="18"/>
              </w:rPr>
            </w:pPr>
            <w:r>
              <w:rPr>
                <w:color w:val="auto"/>
                <w:spacing w:val="13"/>
                <w:kern w:val="2"/>
                <w:sz w:val="18"/>
                <w:szCs w:val="18"/>
              </w:rPr>
              <w:t xml:space="preserve"> </w:t>
            </w:r>
          </w:p>
        </w:tc>
      </w:tr>
      <w:tr>
        <w:tblPrEx>
          <w:tblCellMar>
            <w:top w:w="96" w:type="dxa"/>
            <w:left w:w="24" w:type="dxa"/>
            <w:bottom w:w="0" w:type="dxa"/>
            <w:right w:w="5" w:type="dxa"/>
          </w:tblCellMar>
        </w:tblPrEx>
        <w:trPr>
          <w:trHeight w:val="567" w:hRule="exact"/>
        </w:trPr>
        <w:tc>
          <w:tcPr>
            <w:tcW w:w="9621" w:type="dxa"/>
            <w:gridSpan w:val="6"/>
            <w:tcBorders>
              <w:top w:val="single" w:color="000000" w:sz="4" w:space="0"/>
              <w:left w:val="single" w:color="000000" w:sz="4" w:space="0"/>
              <w:bottom w:val="single" w:color="000000" w:sz="4" w:space="0"/>
              <w:right w:val="single" w:color="000000" w:sz="4" w:space="0"/>
            </w:tcBorders>
            <w:vAlign w:val="center"/>
          </w:tcPr>
          <w:p>
            <w:pPr>
              <w:pStyle w:val="20"/>
              <w:autoSpaceDE/>
              <w:autoSpaceDN/>
              <w:spacing w:line="400" w:lineRule="exact"/>
              <w:jc w:val="center"/>
              <w:rPr>
                <w:b/>
                <w:color w:val="auto"/>
                <w:spacing w:val="13"/>
                <w:kern w:val="2"/>
                <w:sz w:val="18"/>
                <w:szCs w:val="18"/>
              </w:rPr>
            </w:pPr>
            <w:r>
              <w:rPr>
                <w:rFonts w:hint="eastAsia"/>
                <w:b/>
                <w:color w:val="auto"/>
                <w:spacing w:val="13"/>
                <w:kern w:val="2"/>
                <w:sz w:val="18"/>
                <w:szCs w:val="18"/>
              </w:rPr>
              <w:t>主</w:t>
            </w:r>
            <w:r>
              <w:rPr>
                <w:b/>
                <w:color w:val="auto"/>
                <w:spacing w:val="13"/>
                <w:kern w:val="2"/>
                <w:sz w:val="18"/>
                <w:szCs w:val="18"/>
              </w:rPr>
              <w:t xml:space="preserve"> </w:t>
            </w:r>
            <w:r>
              <w:rPr>
                <w:rFonts w:hint="eastAsia"/>
                <w:b/>
                <w:color w:val="auto"/>
                <w:spacing w:val="13"/>
                <w:kern w:val="2"/>
                <w:sz w:val="18"/>
                <w:szCs w:val="18"/>
              </w:rPr>
              <w:t>要</w:t>
            </w:r>
            <w:r>
              <w:rPr>
                <w:b/>
                <w:color w:val="auto"/>
                <w:spacing w:val="13"/>
                <w:kern w:val="2"/>
                <w:sz w:val="18"/>
                <w:szCs w:val="18"/>
              </w:rPr>
              <w:t xml:space="preserve"> </w:t>
            </w:r>
            <w:r>
              <w:rPr>
                <w:rFonts w:hint="eastAsia"/>
                <w:b/>
                <w:color w:val="auto"/>
                <w:spacing w:val="13"/>
                <w:kern w:val="2"/>
                <w:sz w:val="18"/>
                <w:szCs w:val="18"/>
              </w:rPr>
              <w:t>经</w:t>
            </w:r>
            <w:r>
              <w:rPr>
                <w:b/>
                <w:color w:val="auto"/>
                <w:spacing w:val="13"/>
                <w:kern w:val="2"/>
                <w:sz w:val="18"/>
                <w:szCs w:val="18"/>
              </w:rPr>
              <w:t xml:space="preserve"> </w:t>
            </w:r>
            <w:r>
              <w:rPr>
                <w:rFonts w:hint="eastAsia"/>
                <w:b/>
                <w:color w:val="auto"/>
                <w:spacing w:val="13"/>
                <w:kern w:val="2"/>
                <w:sz w:val="18"/>
                <w:szCs w:val="18"/>
              </w:rPr>
              <w:t>历</w:t>
            </w:r>
            <w:r>
              <w:rPr>
                <w:b/>
                <w:color w:val="auto"/>
                <w:spacing w:val="13"/>
                <w:kern w:val="2"/>
                <w:sz w:val="18"/>
                <w:szCs w:val="18"/>
              </w:rPr>
              <w:t xml:space="preserve"> </w:t>
            </w:r>
          </w:p>
        </w:tc>
      </w:tr>
      <w:tr>
        <w:tblPrEx>
          <w:tblCellMar>
            <w:top w:w="96" w:type="dxa"/>
            <w:left w:w="24" w:type="dxa"/>
            <w:bottom w:w="0" w:type="dxa"/>
            <w:right w:w="5" w:type="dxa"/>
          </w:tblCellMar>
        </w:tblPrEx>
        <w:trPr>
          <w:trHeight w:val="567" w:hRule="exact"/>
        </w:trPr>
        <w:tc>
          <w:tcPr>
            <w:tcW w:w="2212" w:type="dxa"/>
            <w:tcBorders>
              <w:top w:val="single" w:color="000000" w:sz="4" w:space="0"/>
              <w:left w:val="single" w:color="000000" w:sz="4" w:space="0"/>
              <w:bottom w:val="single" w:color="auto" w:sz="4" w:space="0"/>
              <w:right w:val="single" w:color="000000" w:sz="4" w:space="0"/>
            </w:tcBorders>
            <w:vAlign w:val="center"/>
          </w:tcPr>
          <w:p>
            <w:pPr>
              <w:pStyle w:val="20"/>
              <w:autoSpaceDE/>
              <w:autoSpaceDN/>
              <w:spacing w:line="400" w:lineRule="exact"/>
              <w:jc w:val="center"/>
              <w:rPr>
                <w:b/>
                <w:color w:val="auto"/>
                <w:spacing w:val="13"/>
                <w:kern w:val="2"/>
                <w:sz w:val="18"/>
                <w:szCs w:val="18"/>
              </w:rPr>
            </w:pPr>
            <w:r>
              <w:rPr>
                <w:rFonts w:hint="eastAsia"/>
                <w:b/>
                <w:color w:val="auto"/>
                <w:spacing w:val="13"/>
                <w:kern w:val="2"/>
                <w:sz w:val="18"/>
                <w:szCs w:val="18"/>
              </w:rPr>
              <w:t>日</w:t>
            </w:r>
            <w:r>
              <w:rPr>
                <w:b/>
                <w:color w:val="auto"/>
                <w:spacing w:val="13"/>
                <w:kern w:val="2"/>
                <w:sz w:val="18"/>
                <w:szCs w:val="18"/>
              </w:rPr>
              <w:t xml:space="preserve"> </w:t>
            </w:r>
            <w:r>
              <w:rPr>
                <w:rFonts w:hint="eastAsia"/>
                <w:b/>
                <w:color w:val="auto"/>
                <w:spacing w:val="13"/>
                <w:kern w:val="2"/>
                <w:sz w:val="18"/>
                <w:szCs w:val="18"/>
              </w:rPr>
              <w:t>期</w:t>
            </w:r>
            <w:r>
              <w:rPr>
                <w:b/>
                <w:color w:val="auto"/>
                <w:spacing w:val="13"/>
                <w:kern w:val="2"/>
                <w:sz w:val="18"/>
                <w:szCs w:val="18"/>
              </w:rPr>
              <w:t xml:space="preserve"> </w:t>
            </w:r>
          </w:p>
        </w:tc>
        <w:tc>
          <w:tcPr>
            <w:tcW w:w="4111" w:type="dxa"/>
            <w:gridSpan w:val="3"/>
            <w:tcBorders>
              <w:top w:val="single" w:color="000000" w:sz="4" w:space="0"/>
              <w:left w:val="single" w:color="000000" w:sz="4" w:space="0"/>
              <w:bottom w:val="single" w:color="auto" w:sz="4" w:space="0"/>
              <w:right w:val="single" w:color="000000" w:sz="4" w:space="0"/>
            </w:tcBorders>
            <w:vAlign w:val="center"/>
          </w:tcPr>
          <w:p>
            <w:pPr>
              <w:pStyle w:val="20"/>
              <w:autoSpaceDE/>
              <w:autoSpaceDN/>
              <w:spacing w:line="400" w:lineRule="exact"/>
              <w:jc w:val="center"/>
              <w:rPr>
                <w:b/>
                <w:color w:val="auto"/>
                <w:spacing w:val="13"/>
                <w:kern w:val="2"/>
                <w:sz w:val="18"/>
                <w:szCs w:val="18"/>
              </w:rPr>
            </w:pPr>
            <w:r>
              <w:rPr>
                <w:rFonts w:hint="eastAsia"/>
                <w:b/>
                <w:color w:val="auto"/>
                <w:spacing w:val="13"/>
                <w:kern w:val="2"/>
                <w:sz w:val="18"/>
                <w:szCs w:val="18"/>
              </w:rPr>
              <w:t>参加过的项目名称</w:t>
            </w:r>
            <w:r>
              <w:rPr>
                <w:b/>
                <w:color w:val="auto"/>
                <w:spacing w:val="13"/>
                <w:kern w:val="2"/>
                <w:sz w:val="18"/>
                <w:szCs w:val="18"/>
              </w:rPr>
              <w:t xml:space="preserve"> </w:t>
            </w:r>
          </w:p>
        </w:tc>
        <w:tc>
          <w:tcPr>
            <w:tcW w:w="1701" w:type="dxa"/>
            <w:tcBorders>
              <w:top w:val="single" w:color="000000" w:sz="4" w:space="0"/>
              <w:left w:val="single" w:color="000000" w:sz="4" w:space="0"/>
              <w:bottom w:val="single" w:color="auto" w:sz="4" w:space="0"/>
              <w:right w:val="single" w:color="000000" w:sz="4" w:space="0"/>
            </w:tcBorders>
            <w:vAlign w:val="center"/>
          </w:tcPr>
          <w:p>
            <w:pPr>
              <w:pStyle w:val="20"/>
              <w:autoSpaceDE/>
              <w:autoSpaceDN/>
              <w:spacing w:line="400" w:lineRule="exact"/>
              <w:jc w:val="center"/>
              <w:rPr>
                <w:b/>
                <w:color w:val="auto"/>
                <w:spacing w:val="13"/>
                <w:kern w:val="2"/>
                <w:sz w:val="18"/>
                <w:szCs w:val="18"/>
              </w:rPr>
            </w:pPr>
            <w:r>
              <w:rPr>
                <w:rFonts w:hint="eastAsia"/>
                <w:b/>
                <w:color w:val="auto"/>
                <w:spacing w:val="13"/>
                <w:kern w:val="2"/>
                <w:sz w:val="18"/>
                <w:szCs w:val="18"/>
              </w:rPr>
              <w:t>担任何职</w:t>
            </w:r>
            <w:r>
              <w:rPr>
                <w:b/>
                <w:color w:val="auto"/>
                <w:spacing w:val="13"/>
                <w:kern w:val="2"/>
                <w:sz w:val="18"/>
                <w:szCs w:val="18"/>
              </w:rPr>
              <w:t xml:space="preserve"> </w:t>
            </w:r>
          </w:p>
        </w:tc>
        <w:tc>
          <w:tcPr>
            <w:tcW w:w="1597" w:type="dxa"/>
            <w:tcBorders>
              <w:top w:val="single" w:color="000000" w:sz="4" w:space="0"/>
              <w:left w:val="single" w:color="000000" w:sz="4" w:space="0"/>
              <w:bottom w:val="single" w:color="auto" w:sz="4" w:space="0"/>
              <w:right w:val="single" w:color="000000" w:sz="4" w:space="0"/>
            </w:tcBorders>
            <w:vAlign w:val="center"/>
          </w:tcPr>
          <w:p>
            <w:pPr>
              <w:pStyle w:val="20"/>
              <w:autoSpaceDE/>
              <w:autoSpaceDN/>
              <w:spacing w:line="400" w:lineRule="exact"/>
              <w:jc w:val="center"/>
              <w:rPr>
                <w:b/>
                <w:color w:val="auto"/>
                <w:spacing w:val="13"/>
                <w:kern w:val="2"/>
                <w:sz w:val="18"/>
                <w:szCs w:val="18"/>
              </w:rPr>
            </w:pPr>
            <w:r>
              <w:rPr>
                <w:rFonts w:hint="eastAsia"/>
                <w:b/>
                <w:color w:val="auto"/>
                <w:spacing w:val="13"/>
                <w:kern w:val="2"/>
                <w:sz w:val="18"/>
                <w:szCs w:val="18"/>
              </w:rPr>
              <w:t>备 注</w:t>
            </w:r>
            <w:r>
              <w:rPr>
                <w:b/>
                <w:color w:val="auto"/>
                <w:spacing w:val="13"/>
                <w:kern w:val="2"/>
                <w:sz w:val="18"/>
                <w:szCs w:val="18"/>
              </w:rPr>
              <w:t xml:space="preserve"> </w:t>
            </w:r>
          </w:p>
        </w:tc>
      </w:tr>
      <w:tr>
        <w:tblPrEx>
          <w:tblCellMar>
            <w:top w:w="96" w:type="dxa"/>
            <w:left w:w="24" w:type="dxa"/>
            <w:bottom w:w="0" w:type="dxa"/>
            <w:right w:w="5" w:type="dxa"/>
          </w:tblCellMar>
        </w:tblPrEx>
        <w:trPr>
          <w:trHeight w:val="567" w:hRule="exact"/>
        </w:trPr>
        <w:tc>
          <w:tcPr>
            <w:tcW w:w="2212" w:type="dxa"/>
            <w:tcBorders>
              <w:top w:val="single" w:color="auto" w:sz="4" w:space="0"/>
              <w:left w:val="single" w:color="auto" w:sz="4" w:space="0"/>
              <w:bottom w:val="single" w:color="auto" w:sz="4" w:space="0"/>
              <w:right w:val="single" w:color="auto" w:sz="4" w:space="0"/>
            </w:tcBorders>
            <w:vAlign w:val="center"/>
          </w:tcPr>
          <w:p>
            <w:pPr>
              <w:pStyle w:val="20"/>
              <w:autoSpaceDE/>
              <w:autoSpaceDN/>
              <w:spacing w:line="400" w:lineRule="exact"/>
              <w:jc w:val="center"/>
              <w:rPr>
                <w:color w:val="auto"/>
                <w:spacing w:val="13"/>
                <w:kern w:val="2"/>
                <w:sz w:val="18"/>
                <w:szCs w:val="18"/>
              </w:rPr>
            </w:pPr>
          </w:p>
        </w:tc>
        <w:tc>
          <w:tcPr>
            <w:tcW w:w="4111" w:type="dxa"/>
            <w:gridSpan w:val="3"/>
            <w:tcBorders>
              <w:top w:val="single" w:color="auto" w:sz="4" w:space="0"/>
              <w:left w:val="single" w:color="auto" w:sz="4" w:space="0"/>
              <w:bottom w:val="single" w:color="auto" w:sz="4" w:space="0"/>
              <w:right w:val="single" w:color="auto" w:sz="4" w:space="0"/>
            </w:tcBorders>
            <w:vAlign w:val="center"/>
          </w:tcPr>
          <w:p>
            <w:pPr>
              <w:pStyle w:val="20"/>
              <w:autoSpaceDE/>
              <w:autoSpaceDN/>
              <w:spacing w:line="400" w:lineRule="exact"/>
              <w:rPr>
                <w:color w:val="auto"/>
                <w:spacing w:val="13"/>
                <w:kern w:val="2"/>
                <w:sz w:val="18"/>
                <w:szCs w:val="18"/>
              </w:rPr>
            </w:pPr>
          </w:p>
        </w:tc>
        <w:tc>
          <w:tcPr>
            <w:tcW w:w="1701" w:type="dxa"/>
            <w:tcBorders>
              <w:top w:val="single" w:color="auto" w:sz="4" w:space="0"/>
              <w:left w:val="single" w:color="auto" w:sz="4" w:space="0"/>
              <w:bottom w:val="single" w:color="auto" w:sz="4" w:space="0"/>
              <w:right w:val="single" w:color="auto" w:sz="4" w:space="0"/>
            </w:tcBorders>
            <w:vAlign w:val="center"/>
          </w:tcPr>
          <w:p>
            <w:pPr>
              <w:pStyle w:val="20"/>
              <w:autoSpaceDE/>
              <w:autoSpaceDN/>
              <w:spacing w:line="400" w:lineRule="exact"/>
              <w:jc w:val="center"/>
              <w:rPr>
                <w:color w:val="auto"/>
                <w:spacing w:val="13"/>
                <w:kern w:val="2"/>
                <w:sz w:val="18"/>
                <w:szCs w:val="18"/>
              </w:rPr>
            </w:pPr>
          </w:p>
        </w:tc>
        <w:tc>
          <w:tcPr>
            <w:tcW w:w="1597" w:type="dxa"/>
            <w:tcBorders>
              <w:top w:val="single" w:color="auto" w:sz="4" w:space="0"/>
              <w:left w:val="single" w:color="auto" w:sz="4" w:space="0"/>
              <w:bottom w:val="single" w:color="auto" w:sz="4" w:space="0"/>
              <w:right w:val="single" w:color="auto" w:sz="4" w:space="0"/>
            </w:tcBorders>
            <w:vAlign w:val="center"/>
          </w:tcPr>
          <w:p>
            <w:pPr>
              <w:pStyle w:val="20"/>
              <w:autoSpaceDE/>
              <w:autoSpaceDN/>
              <w:spacing w:line="400" w:lineRule="exact"/>
              <w:jc w:val="center"/>
              <w:rPr>
                <w:color w:val="auto"/>
                <w:spacing w:val="13"/>
                <w:kern w:val="2"/>
                <w:sz w:val="18"/>
                <w:szCs w:val="18"/>
              </w:rPr>
            </w:pPr>
          </w:p>
        </w:tc>
      </w:tr>
      <w:tr>
        <w:tblPrEx>
          <w:tblCellMar>
            <w:top w:w="96" w:type="dxa"/>
            <w:left w:w="24" w:type="dxa"/>
            <w:bottom w:w="0" w:type="dxa"/>
            <w:right w:w="5" w:type="dxa"/>
          </w:tblCellMar>
        </w:tblPrEx>
        <w:trPr>
          <w:trHeight w:val="567" w:hRule="exact"/>
        </w:trPr>
        <w:tc>
          <w:tcPr>
            <w:tcW w:w="2212" w:type="dxa"/>
            <w:tcBorders>
              <w:top w:val="single" w:color="auto" w:sz="4" w:space="0"/>
              <w:left w:val="single" w:color="auto" w:sz="4" w:space="0"/>
              <w:bottom w:val="single" w:color="auto" w:sz="4" w:space="0"/>
              <w:right w:val="single" w:color="auto" w:sz="4" w:space="0"/>
            </w:tcBorders>
            <w:vAlign w:val="center"/>
          </w:tcPr>
          <w:p>
            <w:pPr>
              <w:pStyle w:val="20"/>
              <w:autoSpaceDE/>
              <w:autoSpaceDN/>
              <w:spacing w:line="400" w:lineRule="exact"/>
              <w:jc w:val="center"/>
              <w:rPr>
                <w:color w:val="auto"/>
                <w:spacing w:val="13"/>
                <w:kern w:val="2"/>
                <w:sz w:val="18"/>
                <w:szCs w:val="18"/>
              </w:rPr>
            </w:pPr>
          </w:p>
        </w:tc>
        <w:tc>
          <w:tcPr>
            <w:tcW w:w="4111" w:type="dxa"/>
            <w:gridSpan w:val="3"/>
            <w:tcBorders>
              <w:top w:val="single" w:color="auto" w:sz="4" w:space="0"/>
              <w:left w:val="single" w:color="auto" w:sz="4" w:space="0"/>
              <w:bottom w:val="single" w:color="auto" w:sz="4" w:space="0"/>
              <w:right w:val="single" w:color="auto" w:sz="4" w:space="0"/>
            </w:tcBorders>
            <w:vAlign w:val="center"/>
          </w:tcPr>
          <w:p>
            <w:pPr>
              <w:pStyle w:val="20"/>
              <w:autoSpaceDE/>
              <w:autoSpaceDN/>
              <w:spacing w:line="400" w:lineRule="exact"/>
              <w:rPr>
                <w:color w:val="auto"/>
                <w:spacing w:val="13"/>
                <w:kern w:val="2"/>
                <w:sz w:val="18"/>
                <w:szCs w:val="18"/>
              </w:rPr>
            </w:pPr>
          </w:p>
        </w:tc>
        <w:tc>
          <w:tcPr>
            <w:tcW w:w="1701" w:type="dxa"/>
            <w:tcBorders>
              <w:top w:val="single" w:color="auto" w:sz="4" w:space="0"/>
              <w:left w:val="single" w:color="auto" w:sz="4" w:space="0"/>
              <w:bottom w:val="single" w:color="auto" w:sz="4" w:space="0"/>
              <w:right w:val="single" w:color="auto" w:sz="4" w:space="0"/>
            </w:tcBorders>
            <w:vAlign w:val="center"/>
          </w:tcPr>
          <w:p>
            <w:pPr>
              <w:pStyle w:val="20"/>
              <w:autoSpaceDE/>
              <w:autoSpaceDN/>
              <w:spacing w:line="400" w:lineRule="exact"/>
              <w:jc w:val="center"/>
              <w:rPr>
                <w:color w:val="auto"/>
                <w:spacing w:val="13"/>
                <w:kern w:val="2"/>
                <w:sz w:val="18"/>
                <w:szCs w:val="18"/>
              </w:rPr>
            </w:pPr>
          </w:p>
        </w:tc>
        <w:tc>
          <w:tcPr>
            <w:tcW w:w="1597" w:type="dxa"/>
            <w:tcBorders>
              <w:top w:val="single" w:color="auto" w:sz="4" w:space="0"/>
              <w:left w:val="single" w:color="auto" w:sz="4" w:space="0"/>
              <w:bottom w:val="single" w:color="auto" w:sz="4" w:space="0"/>
              <w:right w:val="single" w:color="auto" w:sz="4" w:space="0"/>
            </w:tcBorders>
            <w:vAlign w:val="center"/>
          </w:tcPr>
          <w:p>
            <w:pPr>
              <w:pStyle w:val="20"/>
              <w:autoSpaceDE/>
              <w:autoSpaceDN/>
              <w:spacing w:line="400" w:lineRule="exact"/>
              <w:jc w:val="center"/>
              <w:rPr>
                <w:color w:val="auto"/>
                <w:spacing w:val="13"/>
                <w:kern w:val="2"/>
                <w:sz w:val="18"/>
                <w:szCs w:val="18"/>
              </w:rPr>
            </w:pPr>
          </w:p>
        </w:tc>
      </w:tr>
    </w:tbl>
    <w:p>
      <w:pPr>
        <w:autoSpaceDE/>
        <w:autoSpaceDN/>
        <w:spacing w:line="400" w:lineRule="exact"/>
        <w:rPr>
          <w:rFonts w:eastAsiaTheme="minorEastAsia"/>
          <w:color w:val="auto"/>
        </w:rPr>
      </w:pPr>
    </w:p>
    <w:p>
      <w:pPr>
        <w:autoSpaceDE/>
        <w:autoSpaceDN/>
        <w:spacing w:line="400" w:lineRule="exact"/>
        <w:rPr>
          <w:rFonts w:cs="宋体" w:asciiTheme="minorEastAsia" w:hAnsiTheme="minorEastAsia" w:eastAsiaTheme="minorEastAsia"/>
          <w:b/>
          <w:bCs/>
          <w:color w:val="auto"/>
        </w:rPr>
      </w:pPr>
    </w:p>
    <w:p>
      <w:pPr>
        <w:autoSpaceDE/>
        <w:autoSpaceDN/>
        <w:spacing w:line="400" w:lineRule="exact"/>
        <w:rPr>
          <w:rFonts w:cs="宋体" w:asciiTheme="minorEastAsia" w:hAnsiTheme="minorEastAsia" w:eastAsiaTheme="minorEastAsia"/>
          <w:b/>
          <w:bCs/>
          <w:color w:val="auto"/>
        </w:rPr>
      </w:pPr>
    </w:p>
    <w:p>
      <w:pPr>
        <w:autoSpaceDE/>
        <w:autoSpaceDN/>
        <w:spacing w:line="400" w:lineRule="exact"/>
        <w:rPr>
          <w:rFonts w:cs="宋体" w:asciiTheme="minorEastAsia" w:hAnsiTheme="minorEastAsia" w:eastAsiaTheme="minorEastAsia"/>
          <w:b/>
          <w:bCs/>
          <w:color w:val="auto"/>
        </w:rPr>
      </w:pPr>
    </w:p>
    <w:p>
      <w:pPr>
        <w:autoSpaceDE/>
        <w:autoSpaceDN/>
        <w:spacing w:line="400" w:lineRule="exact"/>
        <w:rPr>
          <w:rFonts w:cs="宋体" w:asciiTheme="minorEastAsia" w:hAnsiTheme="minorEastAsia" w:eastAsiaTheme="minorEastAsia"/>
          <w:b/>
          <w:bCs/>
          <w:color w:val="auto"/>
        </w:rPr>
      </w:pPr>
    </w:p>
    <w:p>
      <w:pPr>
        <w:autoSpaceDE/>
        <w:autoSpaceDN/>
        <w:spacing w:line="400" w:lineRule="exact"/>
        <w:rPr>
          <w:rFonts w:cs="宋体" w:asciiTheme="minorEastAsia" w:hAnsiTheme="minorEastAsia" w:eastAsiaTheme="minorEastAsia"/>
          <w:b/>
          <w:bCs/>
          <w:color w:val="auto"/>
        </w:rPr>
      </w:pPr>
    </w:p>
    <w:p>
      <w:pPr>
        <w:autoSpaceDE/>
        <w:autoSpaceDN/>
        <w:spacing w:line="400" w:lineRule="exact"/>
        <w:rPr>
          <w:rFonts w:cs="宋体" w:asciiTheme="minorEastAsia" w:hAnsiTheme="minorEastAsia" w:eastAsiaTheme="minorEastAsia"/>
          <w:b/>
          <w:bCs/>
          <w:color w:val="auto"/>
        </w:rPr>
      </w:pPr>
    </w:p>
    <w:p>
      <w:pPr>
        <w:autoSpaceDE/>
        <w:autoSpaceDN/>
        <w:spacing w:line="400" w:lineRule="exact"/>
        <w:rPr>
          <w:rFonts w:cs="宋体" w:asciiTheme="minorEastAsia" w:hAnsiTheme="minorEastAsia" w:eastAsiaTheme="minorEastAsia"/>
          <w:b/>
          <w:bCs/>
          <w:color w:val="auto"/>
        </w:rPr>
      </w:pPr>
    </w:p>
    <w:p>
      <w:pPr>
        <w:autoSpaceDE/>
        <w:autoSpaceDN/>
        <w:spacing w:line="400" w:lineRule="exact"/>
        <w:rPr>
          <w:rFonts w:cs="宋体" w:asciiTheme="minorEastAsia" w:hAnsiTheme="minorEastAsia" w:eastAsiaTheme="minorEastAsia"/>
          <w:b/>
          <w:bCs/>
          <w:color w:val="auto"/>
        </w:rPr>
      </w:pPr>
    </w:p>
    <w:p>
      <w:pPr>
        <w:autoSpaceDE/>
        <w:autoSpaceDN/>
        <w:spacing w:line="400" w:lineRule="exact"/>
        <w:rPr>
          <w:rFonts w:cs="宋体" w:asciiTheme="minorEastAsia" w:hAnsiTheme="minorEastAsia" w:eastAsiaTheme="minorEastAsia"/>
          <w:b/>
          <w:bCs/>
          <w:color w:val="auto"/>
        </w:rPr>
      </w:pPr>
    </w:p>
    <w:p>
      <w:pPr>
        <w:autoSpaceDE/>
        <w:autoSpaceDN/>
        <w:spacing w:line="400" w:lineRule="exact"/>
        <w:rPr>
          <w:rFonts w:ascii="宋体" w:hAnsi="宋体" w:eastAsia="宋体" w:cs="宋体"/>
          <w:b/>
          <w:bCs/>
          <w:color w:val="auto"/>
          <w:sz w:val="18"/>
          <w:szCs w:val="18"/>
        </w:rPr>
      </w:pPr>
    </w:p>
    <w:p>
      <w:pPr>
        <w:autoSpaceDE/>
        <w:autoSpaceDN/>
        <w:spacing w:line="400" w:lineRule="exact"/>
        <w:rPr>
          <w:rFonts w:ascii="宋体" w:hAnsi="宋体" w:eastAsia="宋体" w:cs="宋体"/>
          <w:b/>
          <w:bCs/>
          <w:color w:val="auto"/>
          <w:sz w:val="18"/>
          <w:szCs w:val="18"/>
        </w:rPr>
      </w:pPr>
    </w:p>
    <w:p>
      <w:pPr>
        <w:pStyle w:val="2"/>
        <w:autoSpaceDE/>
        <w:autoSpaceDN/>
        <w:spacing w:line="400" w:lineRule="exact"/>
        <w:jc w:val="both"/>
        <w:rPr>
          <w:b/>
          <w:bCs/>
          <w:color w:val="auto"/>
          <w:spacing w:val="-5"/>
          <w:sz w:val="21"/>
          <w:szCs w:val="21"/>
        </w:rPr>
      </w:pPr>
    </w:p>
    <w:p>
      <w:pPr>
        <w:pStyle w:val="2"/>
        <w:autoSpaceDE/>
        <w:autoSpaceDN/>
        <w:spacing w:line="400" w:lineRule="exact"/>
        <w:jc w:val="both"/>
        <w:rPr>
          <w:color w:val="auto"/>
          <w:sz w:val="21"/>
          <w:szCs w:val="21"/>
        </w:rPr>
      </w:pPr>
      <w:r>
        <w:rPr>
          <w:b/>
          <w:bCs/>
          <w:color w:val="auto"/>
          <w:spacing w:val="-5"/>
          <w:sz w:val="21"/>
          <w:szCs w:val="21"/>
        </w:rPr>
        <w:t>附件</w:t>
      </w:r>
      <w:r>
        <w:rPr>
          <w:rFonts w:hint="eastAsia"/>
          <w:b/>
          <w:bCs/>
          <w:color w:val="auto"/>
          <w:spacing w:val="-5"/>
          <w:sz w:val="21"/>
          <w:szCs w:val="21"/>
        </w:rPr>
        <w:t>3：</w:t>
      </w:r>
    </w:p>
    <w:p>
      <w:pPr>
        <w:pStyle w:val="2"/>
        <w:autoSpaceDE/>
        <w:autoSpaceDN/>
        <w:spacing w:line="400" w:lineRule="exact"/>
        <w:jc w:val="center"/>
        <w:rPr>
          <w:b/>
          <w:bCs/>
          <w:color w:val="auto"/>
          <w:spacing w:val="-4"/>
          <w:sz w:val="21"/>
          <w:szCs w:val="21"/>
        </w:rPr>
      </w:pPr>
      <w:r>
        <w:rPr>
          <w:b/>
          <w:bCs/>
          <w:color w:val="auto"/>
          <w:spacing w:val="-4"/>
          <w:sz w:val="21"/>
          <w:szCs w:val="21"/>
        </w:rPr>
        <w:t>保密承诺书</w:t>
      </w:r>
    </w:p>
    <w:p>
      <w:pPr>
        <w:pStyle w:val="8"/>
        <w:rPr>
          <w:color w:val="auto"/>
        </w:rPr>
      </w:pPr>
    </w:p>
    <w:p>
      <w:pPr>
        <w:autoSpaceDE/>
        <w:autoSpaceDN/>
        <w:spacing w:line="400" w:lineRule="exact"/>
        <w:ind w:firstLine="420" w:firstLineChars="200"/>
        <w:jc w:val="both"/>
        <w:rPr>
          <w:rFonts w:ascii="宋体" w:hAnsi="宋体" w:eastAsia="宋体" w:cs="宋体"/>
          <w:color w:val="auto"/>
          <w:u w:val="single"/>
        </w:rPr>
      </w:pPr>
      <w:r>
        <w:rPr>
          <w:rFonts w:hint="eastAsia" w:ascii="宋体" w:hAnsi="宋体" w:eastAsia="宋体" w:cs="宋体"/>
          <w:color w:val="auto"/>
        </w:rPr>
        <w:t>致：</w:t>
      </w:r>
      <w:r>
        <w:rPr>
          <w:rFonts w:ascii="宋体" w:hAnsi="宋体" w:eastAsia="宋体" w:cs="宋体"/>
          <w:color w:val="auto"/>
          <w:u w:val="single"/>
        </w:rPr>
        <w:t xml:space="preserve"> </w:t>
      </w:r>
      <w:r>
        <w:rPr>
          <w:rFonts w:hint="eastAsia" w:ascii="宋体" w:hAnsi="宋体" w:eastAsia="宋体" w:cs="宋体"/>
          <w:color w:val="auto"/>
          <w:u w:val="single"/>
        </w:rPr>
        <w:t>陕西省财政厅</w:t>
      </w:r>
      <w:r>
        <w:rPr>
          <w:rFonts w:ascii="宋体" w:hAnsi="宋体" w:eastAsia="宋体" w:cs="宋体"/>
          <w:color w:val="auto"/>
          <w:u w:val="single"/>
        </w:rPr>
        <w:t xml:space="preserve"> </w:t>
      </w:r>
    </w:p>
    <w:p>
      <w:pPr>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为保护合作方甲方的合法利益，保证合作双方实现顺利合作，避免因信息泄露而给甲方造成损失，本项目的服务方以及参与本项目的所有员工承诺遵守本保密协议内容。</w:t>
      </w:r>
    </w:p>
    <w:p>
      <w:pPr>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一、保密信息定义</w:t>
      </w:r>
    </w:p>
    <w:p>
      <w:pPr>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本协议所称的“保密信息”是指所有涉密信息、商业秘密、技术秘密、通信或与该项目相关的其他信息，无论是书面的、口头的、图形的、电磁的或其它任何形式的信息，包括（但不限于）数据、用户名、口令、产品、文件、规划、方案、技术、方法、仪器设备和其它信息及文档等，上述信息在本项目以如下形式确定：</w:t>
      </w:r>
    </w:p>
    <w:p>
      <w:pPr>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1.甲方在项目实施中为乙方及乙方工作人员提供必要的数据、程序、用户名、口令和资料等；</w:t>
      </w:r>
    </w:p>
    <w:p>
      <w:pPr>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2.在对甲方提供服务工作中涉及的业务及技术文档，包括政策、方案设计细节、程序文件、数据结构，以及相关业务系统的硬软件、文档，测试和测试产生的数据等；</w:t>
      </w:r>
    </w:p>
    <w:p>
      <w:pPr>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3.服务过程中产生的所有成果为保密的内容；</w:t>
      </w:r>
    </w:p>
    <w:p>
      <w:pPr>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4.其他甲方合理认为并申明属于保密信息的内容。</w:t>
      </w:r>
    </w:p>
    <w:p>
      <w:pPr>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二、保密要求</w:t>
      </w:r>
    </w:p>
    <w:p>
      <w:pPr>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我公司在国家相关法律法规、规章政策所规定的前提下，全力限制“保密信息”的使用范围以利保密防范，并仅用于为甲方提供服务。在未经甲方书面形式授权下，我公司不会直接或间接使用“项目资料”的利益或目的性的任何专有信息，亦不会把任何专用信息披露给他人，我公司的所有员工均有义务受约束，并负有保密的义务。</w:t>
      </w:r>
    </w:p>
    <w:p>
      <w:pPr>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1.承诺人始终对保密资料保密，不在项目之外使用甲方提供的保密信息及因履行本项目而掌握的保密信息。</w:t>
      </w:r>
    </w:p>
    <w:p>
      <w:pPr>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2.未经甲方书面同意，不向任何第三方提供保密信息以及可以接触上述保密信息的手段，包括在公开场合展览，公开对外宣传，作为文章、讯息、参考数据发表等。</w:t>
      </w:r>
    </w:p>
    <w:p>
      <w:pPr>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3.只向项目相关人员（包括各自的领导、同事和雇员等）为商讨合作项目而有需要知悉</w:t>
      </w:r>
    </w:p>
    <w:p>
      <w:pPr>
        <w:autoSpaceDE/>
        <w:autoSpaceDN/>
        <w:spacing w:line="400" w:lineRule="exact"/>
        <w:jc w:val="both"/>
        <w:rPr>
          <w:rFonts w:ascii="宋体" w:hAnsi="宋体" w:eastAsia="宋体" w:cs="宋体"/>
          <w:color w:val="auto"/>
        </w:rPr>
      </w:pPr>
      <w:r>
        <w:rPr>
          <w:rFonts w:hint="eastAsia" w:ascii="宋体" w:hAnsi="宋体" w:eastAsia="宋体" w:cs="宋体"/>
          <w:color w:val="auto"/>
        </w:rPr>
        <w:t>保密信息的人士披露保密信息；并保证上述各相关人员的行为将会符合本守则的规定。</w:t>
      </w:r>
    </w:p>
    <w:p>
      <w:pPr>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4.在商讨合作项目的过程中，若需向第三方披露甲方的保密信息，应取得甲方书面许可，并要求该第三方不得向任何其它人士泄露保密信息。</w:t>
      </w:r>
    </w:p>
    <w:p>
      <w:pPr>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5.运维服务人员离岗、转岗时，应当进行保密检查，确保个人不私自携带、留存保密信息。</w:t>
      </w:r>
    </w:p>
    <w:p>
      <w:pPr>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6.运维服务人员离职时，应与其签订离职保密协议书，督促离职人员严格遵守相关保密规定，不得因工作变动泄露保密信息。</w:t>
      </w:r>
    </w:p>
    <w:p>
      <w:pPr>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7.运维服务工作结束后，运维期间产生的保密信息，应全部移交甲方，并在甲方的监督下将其删除。</w:t>
      </w:r>
      <w:r>
        <w:rPr>
          <w:rFonts w:hint="eastAsia" w:ascii="宋体" w:hAnsi="宋体" w:eastAsia="宋体" w:cs="宋体"/>
          <w:color w:val="auto"/>
          <w:lang w:eastAsia="zh-CN"/>
        </w:rPr>
        <w:t>运维服务人员</w:t>
      </w:r>
      <w:r>
        <w:rPr>
          <w:rFonts w:hint="eastAsia" w:ascii="宋体" w:hAnsi="宋体" w:eastAsia="宋体" w:cs="宋体"/>
          <w:color w:val="auto"/>
        </w:rPr>
        <w:t>不得私自留存、复制、销毁与运维工作相关的文件、资料，更不得提供或出售给其他无关单位和人员。</w:t>
      </w:r>
    </w:p>
    <w:p>
      <w:pPr>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8.运维服务项目的所有权、处置权均属于甲方，承诺人不得擅自处理运维服务项目有关信息，不得改变运维设备用途、干扰运行，不得下载有关资料、数据和程序。</w:t>
      </w:r>
    </w:p>
    <w:p>
      <w:pPr>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9.有关保密的内容和义务，未经甲方解封则长期有效。</w:t>
      </w:r>
    </w:p>
    <w:p>
      <w:pPr>
        <w:autoSpaceDE/>
        <w:autoSpaceDN/>
        <w:spacing w:line="400" w:lineRule="exact"/>
        <w:ind w:firstLine="420" w:firstLineChars="200"/>
        <w:jc w:val="both"/>
        <w:rPr>
          <w:rFonts w:ascii="宋体" w:hAnsi="宋体" w:eastAsia="宋体" w:cs="宋体"/>
          <w:color w:val="auto"/>
        </w:rPr>
      </w:pPr>
    </w:p>
    <w:p>
      <w:pPr>
        <w:autoSpaceDE/>
        <w:autoSpaceDN/>
        <w:spacing w:line="400" w:lineRule="exact"/>
        <w:ind w:firstLine="420" w:firstLineChars="200"/>
        <w:jc w:val="both"/>
        <w:rPr>
          <w:rFonts w:ascii="宋体" w:hAnsi="宋体" w:eastAsia="宋体" w:cs="宋体"/>
          <w:color w:val="auto"/>
        </w:rPr>
      </w:pPr>
    </w:p>
    <w:p>
      <w:pPr>
        <w:autoSpaceDE/>
        <w:autoSpaceDN/>
        <w:spacing w:line="400" w:lineRule="exact"/>
        <w:ind w:firstLine="5250" w:firstLineChars="2500"/>
        <w:jc w:val="both"/>
        <w:rPr>
          <w:rFonts w:ascii="宋体" w:hAnsi="宋体" w:eastAsia="宋体" w:cs="宋体"/>
          <w:color w:val="auto"/>
        </w:rPr>
      </w:pPr>
      <w:r>
        <w:rPr>
          <w:rFonts w:hint="eastAsia" w:ascii="宋体" w:hAnsi="宋体" w:eastAsia="宋体" w:cs="宋体"/>
          <w:color w:val="auto"/>
        </w:rPr>
        <w:t>承诺人：</w:t>
      </w:r>
    </w:p>
    <w:p>
      <w:pPr>
        <w:autoSpaceDE/>
        <w:autoSpaceDN/>
        <w:spacing w:line="400" w:lineRule="exact"/>
        <w:ind w:firstLine="5250" w:firstLineChars="2500"/>
        <w:jc w:val="both"/>
        <w:rPr>
          <w:rFonts w:ascii="宋体" w:hAnsi="宋体" w:eastAsia="宋体" w:cs="宋体"/>
          <w:color w:val="auto"/>
        </w:rPr>
      </w:pPr>
    </w:p>
    <w:p>
      <w:pPr>
        <w:autoSpaceDE/>
        <w:autoSpaceDN/>
        <w:spacing w:line="400" w:lineRule="exact"/>
        <w:jc w:val="both"/>
        <w:rPr>
          <w:rFonts w:ascii="宋体" w:hAnsi="宋体" w:eastAsia="宋体" w:cs="宋体"/>
          <w:color w:val="auto"/>
        </w:rPr>
      </w:pPr>
      <w:r>
        <w:rPr>
          <w:rFonts w:hint="eastAsia" w:ascii="宋体" w:hAnsi="宋体" w:eastAsia="宋体" w:cs="宋体"/>
          <w:color w:val="auto"/>
        </w:rPr>
        <w:t xml:space="preserve"> </w:t>
      </w:r>
      <w:r>
        <w:rPr>
          <w:rFonts w:ascii="宋体" w:hAnsi="宋体" w:eastAsia="宋体" w:cs="宋体"/>
          <w:color w:val="auto"/>
        </w:rPr>
        <w:t xml:space="preserve">                        </w:t>
      </w:r>
      <w:r>
        <w:rPr>
          <w:rFonts w:hint="eastAsia" w:ascii="宋体" w:hAnsi="宋体" w:eastAsia="宋体" w:cs="宋体"/>
          <w:color w:val="auto"/>
        </w:rPr>
        <w:t xml:space="preserve">     </w:t>
      </w:r>
      <w:r>
        <w:rPr>
          <w:rFonts w:ascii="宋体" w:hAnsi="宋体" w:eastAsia="宋体" w:cs="宋体"/>
          <w:color w:val="auto"/>
        </w:rPr>
        <w:t xml:space="preserve">  </w:t>
      </w:r>
      <w:r>
        <w:rPr>
          <w:rFonts w:hint="eastAsia" w:ascii="宋体" w:hAnsi="宋体" w:eastAsia="宋体" w:cs="宋体"/>
          <w:color w:val="auto"/>
        </w:rPr>
        <w:t>（法定代表人或委托代理人签字/章并盖单位公章）</w:t>
      </w:r>
    </w:p>
    <w:p>
      <w:pPr>
        <w:autoSpaceDE/>
        <w:autoSpaceDN/>
        <w:spacing w:line="400" w:lineRule="exact"/>
        <w:jc w:val="both"/>
        <w:rPr>
          <w:rFonts w:ascii="宋体" w:hAnsi="宋体" w:eastAsia="宋体" w:cs="宋体"/>
          <w:color w:val="auto"/>
        </w:rPr>
      </w:pPr>
    </w:p>
    <w:p>
      <w:pPr>
        <w:autoSpaceDE/>
        <w:autoSpaceDN/>
        <w:spacing w:line="400" w:lineRule="exact"/>
        <w:ind w:firstLine="5250" w:firstLineChars="2500"/>
        <w:jc w:val="both"/>
        <w:rPr>
          <w:rFonts w:ascii="宋体" w:hAnsi="宋体" w:eastAsia="宋体" w:cs="宋体"/>
          <w:color w:val="auto"/>
        </w:rPr>
      </w:pPr>
      <w:r>
        <w:rPr>
          <w:rFonts w:hint="eastAsia" w:ascii="宋体" w:hAnsi="宋体" w:eastAsia="宋体" w:cs="宋体"/>
          <w:color w:val="auto"/>
        </w:rPr>
        <w:t>日期：</w:t>
      </w:r>
    </w:p>
    <w:p>
      <w:pPr>
        <w:autoSpaceDE/>
        <w:autoSpaceDN/>
        <w:spacing w:line="400" w:lineRule="exact"/>
        <w:jc w:val="both"/>
        <w:rPr>
          <w:rFonts w:ascii="宋体" w:hAnsi="宋体" w:eastAsia="宋体" w:cs="宋体"/>
          <w:color w:val="auto"/>
        </w:rPr>
        <w:sectPr>
          <w:footerReference r:id="rId10" w:type="default"/>
          <w:pgSz w:w="12070" w:h="16950"/>
          <w:pgMar w:top="1440" w:right="1544" w:bottom="1112" w:left="1810" w:header="0" w:footer="898" w:gutter="0"/>
          <w:pgNumType w:fmt="numberInDash"/>
          <w:cols w:space="720" w:num="1"/>
          <w:formProt w:val="0"/>
          <w:docGrid w:linePitch="312" w:charSpace="0"/>
        </w:sectPr>
      </w:pPr>
    </w:p>
    <w:p>
      <w:pPr>
        <w:autoSpaceDE/>
        <w:autoSpaceDN/>
        <w:spacing w:line="400" w:lineRule="exact"/>
        <w:jc w:val="both"/>
        <w:rPr>
          <w:rFonts w:ascii="宋体" w:hAnsi="宋体" w:eastAsia="宋体" w:cs="宋体"/>
          <w:color w:val="auto"/>
        </w:rPr>
      </w:pPr>
      <w:r>
        <w:rPr>
          <w:rFonts w:hint="eastAsia" w:ascii="宋体" w:hAnsi="宋体" w:eastAsia="宋体" w:cs="宋体"/>
          <w:b/>
          <w:bCs/>
          <w:color w:val="auto"/>
        </w:rPr>
        <w:t>附件4:</w:t>
      </w:r>
    </w:p>
    <w:p>
      <w:pPr>
        <w:autoSpaceDE/>
        <w:autoSpaceDN/>
        <w:spacing w:line="400" w:lineRule="exact"/>
        <w:jc w:val="center"/>
        <w:rPr>
          <w:rFonts w:ascii="宋体" w:hAnsi="宋体" w:eastAsia="宋体" w:cs="宋体"/>
          <w:b/>
          <w:bCs/>
          <w:color w:val="auto"/>
        </w:rPr>
      </w:pPr>
      <w:r>
        <w:rPr>
          <w:rFonts w:hint="eastAsia" w:ascii="宋体" w:hAnsi="宋体" w:eastAsia="宋体" w:cs="宋体"/>
          <w:b/>
          <w:bCs/>
          <w:color w:val="auto"/>
        </w:rPr>
        <w:t>反商业贿赂协议</w:t>
      </w:r>
    </w:p>
    <w:p>
      <w:pPr>
        <w:autoSpaceDE/>
        <w:autoSpaceDN/>
        <w:spacing w:line="400" w:lineRule="exact"/>
        <w:jc w:val="both"/>
        <w:rPr>
          <w:rFonts w:ascii="宋体" w:hAnsi="宋体" w:eastAsia="宋体" w:cs="宋体"/>
          <w:b/>
          <w:bCs/>
          <w:color w:val="auto"/>
        </w:rPr>
      </w:pP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根据《关于开展治理商业贿赂专项工作的意见》（中办发[2006]9号）以及有关项目服务、廉政建设的规定，为做好项目服务中的反商业贿赂工作，建立起责任机制、督查机制和保障机制，保证项目服务高效优质，保证建设资金的安全和有效使用以及投资效益，本项目甲方与乙方特订立如下协议。</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一 、甲乙双方的权利和义务</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1.严格遵守党的政策规定和国家有关法律法规及</w:t>
      </w:r>
      <w:r>
        <w:rPr>
          <w:rFonts w:ascii="宋体" w:hAnsi="宋体" w:eastAsia="宋体" w:cs="宋体"/>
          <w:color w:val="auto"/>
        </w:rPr>
        <w:t>陕西</w:t>
      </w:r>
      <w:r>
        <w:rPr>
          <w:rFonts w:hint="eastAsia" w:ascii="宋体" w:hAnsi="宋体" w:eastAsia="宋体" w:cs="宋体"/>
          <w:color w:val="auto"/>
        </w:rPr>
        <w:t>省委、省政府关于反商业贿赂和加强党风廉政建设的有关规定。</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2.严格执行本项目的合同文件，自觉按合同办事。</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3.双方的业务活动坚持公开、公正、诚信、透明的原则（法律认定的商业秘密和合同文件另有规定除外），不得损害国家和集体利益，违反项目管理规章制度。</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4.建立健全反商业贿赂和廉政制度，开展相关教育，设立反商业贿赂和廉政告示牌。公布举报电话，监督并认真查处违法违纪行为。</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5.发现对方在业务活动中有违反商业贿赂和廉政规定的行为，有及时提醒对方纠正的权利和义务。</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6.发现对方严重违反合同义务条款的行为，有向其上级有关部门举报、建议给予处理并要求告知处理结果的权利。</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7.双方或双方与系统设计、软件开发、系统集成、设备材料供应等相关单位不得串通、弄虚作假谋取不正当利益或降低服务质量等损害国家利益。</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8.乙方遵守《反商业贿赂协议》情况纳入甲方对乙方的绩效考评范围。</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二 、甲方的义务</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1.甲方及其工作人员不索要或接受乙方的礼金、有价证券和贵重物品，不得在乙方报销任何应由甲方或甲方工作人员个人支付的费用等。</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2.甲方工作人员不得参加乙方安排的超标准宴请和娱乐活动；不得接受乙方提供的通讯工具、交通工具和高档办公用品等。</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3.甲方及其工作人员不得要求或者接受乙方为其住房装修、婚丧嫁娶活动、配偶子女的工作安排以及出国出境、旅游等提供方便等。</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4.甲方工作人员及其配偶、子女不得从事与项目有关的材料设备供应、服务承包、劳务活动等。</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5.甲方及其工作人员不得利用职权插手项目活动谋求不正当利益，不得以任何理由向乙方推荐项目建设相关单位或推销材料，不得要求乙方购买合同规定外的材料和设备。</w:t>
      </w:r>
    </w:p>
    <w:p>
      <w:pPr>
        <w:widowControl w:val="0"/>
        <w:autoSpaceDE/>
        <w:autoSpaceDN/>
        <w:spacing w:line="400" w:lineRule="exact"/>
        <w:ind w:firstLine="420" w:firstLineChars="200"/>
        <w:jc w:val="both"/>
        <w:rPr>
          <w:rFonts w:ascii="宋体" w:hAnsi="宋体" w:eastAsia="宋体" w:cs="宋体"/>
          <w:color w:val="auto"/>
        </w:rPr>
        <w:sectPr>
          <w:headerReference r:id="rId11" w:type="default"/>
          <w:footerReference r:id="rId12" w:type="default"/>
          <w:pgSz w:w="11907" w:h="16839"/>
          <w:pgMar w:top="1440" w:right="1800" w:bottom="1440" w:left="1800" w:header="851" w:footer="992" w:gutter="0"/>
          <w:pgNumType w:fmt="numberInDash"/>
          <w:cols w:space="425" w:num="1"/>
          <w:formProt w:val="0"/>
          <w:docGrid w:type="lines" w:linePitch="312" w:charSpace="0"/>
        </w:sectPr>
      </w:pPr>
      <w:r>
        <w:rPr>
          <w:rFonts w:hint="eastAsia" w:ascii="宋体" w:hAnsi="宋体" w:eastAsia="宋体" w:cs="宋体"/>
          <w:color w:val="auto"/>
        </w:rPr>
        <w:t>6.甲方工作人员要秉公办事，不准营私舞弊，不准利用职权从事各种个人有偿中介活动</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和安排介绍服务团队。</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三、乙方义务</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1.乙方不得以任何理由向甲方及其工作人员、服务单位行贿或馈赠礼金、有价证券、贵重礼品。</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2.乙方不得以任何名义为甲方及其工作人员报销应由甲方单位或个人支付的任何费用。</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3.乙方不得以任何理由安排甲方工作人员参加超标准宴请及娱乐活动。</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4.乙方不得为甲方单位和个人购置或提供通讯工具、交通工具和高档办公用品等。</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四、违约责任</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1.甲方及其工作人员违反第一、二条，按管理权限，依据有关规定给予党纪、政纪或组织处理；涉嫌犯罪的，移交司法机关追究刑事责任；给乙方单位造成经济损失的，应予以赔偿。</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2.乙方及其工作人员违反第一、三条，按合同金额的50％向甲方支付违约金，同时按管理权限，依据有关规定给予党纪、政纪组织处理；给甲方单位造成经济损失的，应予以经济赔偿。</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五</w:t>
      </w:r>
      <w:r>
        <w:rPr>
          <w:rFonts w:ascii="宋体" w:hAnsi="宋体" w:eastAsia="宋体" w:cs="宋体"/>
          <w:color w:val="auto"/>
        </w:rPr>
        <w:t>、</w:t>
      </w:r>
      <w:r>
        <w:rPr>
          <w:rFonts w:hint="eastAsia" w:ascii="宋体" w:hAnsi="宋体" w:eastAsia="宋体" w:cs="宋体"/>
          <w:color w:val="auto"/>
        </w:rPr>
        <w:t>双方约定，双方有义务对合同执行情况开展自查自纠，并自觉接受有关部门监督。</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六、本协议有效期为甲乙双方签署之日起至该项目运维期满止。</w:t>
      </w:r>
    </w:p>
    <w:p>
      <w:pPr>
        <w:widowControl w:val="0"/>
        <w:autoSpaceDE/>
        <w:autoSpaceDN/>
        <w:spacing w:line="400" w:lineRule="exact"/>
        <w:ind w:firstLine="420" w:firstLineChars="200"/>
        <w:jc w:val="both"/>
        <w:rPr>
          <w:rFonts w:ascii="宋体" w:hAnsi="宋体" w:eastAsia="宋体" w:cs="宋体"/>
          <w:color w:val="auto"/>
        </w:rPr>
      </w:pPr>
      <w:r>
        <w:rPr>
          <w:rFonts w:hint="eastAsia" w:ascii="宋体" w:hAnsi="宋体" w:eastAsia="宋体" w:cs="宋体"/>
          <w:color w:val="auto"/>
        </w:rPr>
        <w:t>七、本协议作为合同的附件，与上述合同具有同等的法律效力，经合同双方签署后生效。</w:t>
      </w:r>
    </w:p>
    <w:p>
      <w:pPr>
        <w:autoSpaceDE/>
        <w:autoSpaceDN/>
        <w:spacing w:line="400" w:lineRule="exact"/>
        <w:jc w:val="both"/>
        <w:rPr>
          <w:rFonts w:ascii="宋体" w:hAnsi="宋体" w:eastAsia="宋体" w:cs="宋体"/>
          <w:color w:val="auto"/>
        </w:rPr>
      </w:pPr>
    </w:p>
    <w:p>
      <w:pPr>
        <w:autoSpaceDE/>
        <w:autoSpaceDN/>
        <w:spacing w:line="400" w:lineRule="exact"/>
        <w:jc w:val="both"/>
        <w:rPr>
          <w:rFonts w:ascii="宋体" w:hAnsi="宋体" w:eastAsia="宋体" w:cs="宋体"/>
          <w:color w:val="auto"/>
        </w:rPr>
      </w:pPr>
    </w:p>
    <w:p>
      <w:pPr>
        <w:autoSpaceDE/>
        <w:autoSpaceDN/>
        <w:spacing w:line="400" w:lineRule="exact"/>
        <w:jc w:val="both"/>
        <w:rPr>
          <w:rFonts w:ascii="宋体" w:hAnsi="宋体" w:eastAsia="宋体" w:cs="宋体"/>
          <w:color w:val="auto"/>
        </w:rPr>
      </w:pPr>
    </w:p>
    <w:p>
      <w:pPr>
        <w:autoSpaceDE/>
        <w:autoSpaceDN/>
        <w:spacing w:line="400" w:lineRule="exact"/>
        <w:jc w:val="both"/>
        <w:rPr>
          <w:rFonts w:ascii="宋体" w:hAnsi="宋体" w:eastAsia="宋体" w:cs="宋体"/>
          <w:color w:val="auto"/>
        </w:rPr>
      </w:pPr>
      <w:r>
        <w:rPr>
          <w:rFonts w:hint="eastAsia" w:ascii="宋体" w:hAnsi="宋体" w:eastAsia="宋体" w:cs="宋体"/>
          <w:color w:val="auto"/>
        </w:rPr>
        <w:t>委托方（甲方）：（盖章）</w:t>
      </w:r>
      <w:r>
        <w:rPr>
          <w:rFonts w:ascii="宋体" w:hAnsi="宋体" w:eastAsia="宋体" w:cs="宋体"/>
          <w:color w:val="auto"/>
        </w:rPr>
        <w:t xml:space="preserve">                       </w:t>
      </w:r>
      <w:r>
        <w:rPr>
          <w:rFonts w:hint="eastAsia" w:ascii="宋体" w:hAnsi="宋体" w:eastAsia="宋体" w:cs="宋体"/>
          <w:color w:val="auto"/>
        </w:rPr>
        <w:t>受托方（</w:t>
      </w:r>
      <w:r>
        <w:rPr>
          <w:rFonts w:ascii="宋体" w:hAnsi="宋体" w:eastAsia="宋体" w:cs="宋体"/>
          <w:color w:val="auto"/>
        </w:rPr>
        <w:t>乙</w:t>
      </w:r>
      <w:r>
        <w:rPr>
          <w:rFonts w:hint="eastAsia" w:ascii="宋体" w:hAnsi="宋体" w:eastAsia="宋体" w:cs="宋体"/>
          <w:color w:val="auto"/>
        </w:rPr>
        <w:t>方）：（盖章）</w:t>
      </w:r>
      <w:r>
        <w:rPr>
          <w:rFonts w:ascii="宋体" w:hAnsi="宋体" w:eastAsia="宋体" w:cs="宋体"/>
          <w:color w:val="auto"/>
        </w:rPr>
        <w:t xml:space="preserve">                    </w:t>
      </w:r>
    </w:p>
    <w:p>
      <w:pPr>
        <w:autoSpaceDE/>
        <w:autoSpaceDN/>
        <w:spacing w:line="400" w:lineRule="exact"/>
        <w:jc w:val="both"/>
        <w:rPr>
          <w:rFonts w:ascii="宋体" w:hAnsi="宋体" w:eastAsia="宋体" w:cs="宋体"/>
          <w:color w:val="auto"/>
        </w:rPr>
      </w:pPr>
    </w:p>
    <w:p>
      <w:pPr>
        <w:autoSpaceDE/>
        <w:autoSpaceDN/>
        <w:spacing w:line="400" w:lineRule="exact"/>
        <w:jc w:val="both"/>
        <w:rPr>
          <w:rFonts w:ascii="宋体" w:hAnsi="宋体" w:eastAsia="宋体" w:cs="宋体"/>
          <w:color w:val="auto"/>
        </w:rPr>
      </w:pPr>
      <w:r>
        <w:rPr>
          <w:rFonts w:hint="eastAsia" w:ascii="宋体" w:hAnsi="宋体" w:eastAsia="宋体" w:cs="宋体"/>
          <w:color w:val="auto"/>
        </w:rPr>
        <w:t>法定代表人：</w:t>
      </w:r>
      <w:r>
        <w:rPr>
          <w:rFonts w:ascii="宋体" w:hAnsi="宋体" w:eastAsia="宋体" w:cs="宋体"/>
          <w:color w:val="auto"/>
        </w:rPr>
        <w:t xml:space="preserve">                               </w:t>
      </w:r>
      <w:r>
        <w:rPr>
          <w:rFonts w:hint="eastAsia" w:ascii="宋体" w:hAnsi="宋体" w:eastAsia="宋体" w:cs="宋体"/>
          <w:color w:val="auto"/>
        </w:rPr>
        <w:t xml:space="preserve"> </w:t>
      </w:r>
      <w:r>
        <w:rPr>
          <w:rFonts w:ascii="宋体" w:hAnsi="宋体" w:eastAsia="宋体" w:cs="宋体"/>
          <w:color w:val="auto"/>
        </w:rPr>
        <w:t xml:space="preserve">   </w:t>
      </w:r>
      <w:r>
        <w:rPr>
          <w:rFonts w:hint="eastAsia" w:ascii="宋体" w:hAnsi="宋体" w:eastAsia="宋体" w:cs="宋体"/>
          <w:color w:val="auto"/>
        </w:rPr>
        <w:t>法定代表人：</w:t>
      </w:r>
    </w:p>
    <w:p>
      <w:pPr>
        <w:autoSpaceDE/>
        <w:autoSpaceDN/>
        <w:spacing w:line="400" w:lineRule="exact"/>
        <w:jc w:val="both"/>
        <w:rPr>
          <w:rFonts w:ascii="宋体" w:hAnsi="宋体" w:eastAsia="宋体" w:cs="宋体"/>
          <w:color w:val="auto"/>
        </w:rPr>
      </w:pPr>
    </w:p>
    <w:p>
      <w:pPr>
        <w:autoSpaceDE/>
        <w:autoSpaceDN/>
        <w:spacing w:line="400" w:lineRule="exact"/>
        <w:jc w:val="both"/>
        <w:rPr>
          <w:rFonts w:ascii="宋体" w:hAnsi="宋体" w:eastAsia="宋体" w:cs="宋体"/>
          <w:color w:val="auto"/>
        </w:rPr>
      </w:pPr>
      <w:r>
        <w:rPr>
          <w:rFonts w:hint="eastAsia" w:ascii="宋体" w:hAnsi="宋体" w:eastAsia="宋体" w:cs="宋体"/>
          <w:color w:val="auto"/>
        </w:rPr>
        <w:t>或其委托</w:t>
      </w:r>
      <w:r>
        <w:rPr>
          <w:rFonts w:ascii="宋体" w:hAnsi="宋体" w:eastAsia="宋体" w:cs="宋体"/>
          <w:color w:val="auto"/>
        </w:rPr>
        <w:t xml:space="preserve">代理人（签名|盖章）：                  </w:t>
      </w:r>
      <w:r>
        <w:rPr>
          <w:rFonts w:hint="eastAsia" w:ascii="宋体" w:hAnsi="宋体" w:eastAsia="宋体" w:cs="宋体"/>
          <w:color w:val="auto"/>
        </w:rPr>
        <w:t>或其委托</w:t>
      </w:r>
      <w:r>
        <w:rPr>
          <w:rFonts w:ascii="宋体" w:hAnsi="宋体" w:eastAsia="宋体" w:cs="宋体"/>
          <w:color w:val="auto"/>
        </w:rPr>
        <w:t>代理人（签名|盖章）：</w:t>
      </w:r>
    </w:p>
    <w:p>
      <w:pPr>
        <w:autoSpaceDE/>
        <w:autoSpaceDN/>
        <w:spacing w:line="400" w:lineRule="exact"/>
        <w:jc w:val="both"/>
        <w:rPr>
          <w:rFonts w:ascii="宋体" w:hAnsi="宋体" w:eastAsia="宋体" w:cs="宋体"/>
          <w:color w:val="auto"/>
        </w:rPr>
      </w:pPr>
    </w:p>
    <w:p>
      <w:pPr>
        <w:autoSpaceDE/>
        <w:autoSpaceDN/>
        <w:spacing w:line="400" w:lineRule="exact"/>
        <w:jc w:val="both"/>
        <w:rPr>
          <w:rFonts w:ascii="宋体" w:hAnsi="宋体" w:eastAsia="宋体" w:cs="宋体"/>
          <w:color w:val="auto"/>
        </w:rPr>
      </w:pPr>
      <w:r>
        <w:rPr>
          <w:rFonts w:hint="eastAsia" w:ascii="宋体" w:hAnsi="宋体" w:eastAsia="宋体" w:cs="宋体"/>
          <w:color w:val="auto"/>
        </w:rPr>
        <w:t>日期：</w:t>
      </w:r>
      <w:r>
        <w:rPr>
          <w:rFonts w:ascii="宋体" w:hAnsi="宋体" w:eastAsia="宋体" w:cs="宋体"/>
          <w:color w:val="auto"/>
        </w:rPr>
        <w:t xml:space="preserve">                                         </w:t>
      </w:r>
      <w:r>
        <w:rPr>
          <w:rFonts w:hint="eastAsia" w:ascii="宋体" w:hAnsi="宋体" w:eastAsia="宋体" w:cs="宋体"/>
          <w:color w:val="auto"/>
        </w:rPr>
        <w:t>日期：</w:t>
      </w:r>
    </w:p>
    <w:bookmarkEnd w:id="13"/>
    <w:sectPr>
      <w:footerReference r:id="rId13" w:type="default"/>
      <w:pgSz w:w="11907" w:h="16839"/>
      <w:pgMar w:top="1440" w:right="1800" w:bottom="1440" w:left="1800" w:header="851" w:footer="992" w:gutter="0"/>
      <w:pgNumType w:fmt="numberInDash"/>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Lucida Sans Unicode">
    <w:panose1 w:val="020B0602030504020204"/>
    <w:charset w:val="00"/>
    <w:family w:val="swiss"/>
    <w:pitch w:val="default"/>
    <w:sig w:usb0="80001AFF" w:usb1="0000396B" w:usb2="00000000" w:usb3="00000000" w:csb0="200000BF" w:csb1="D7F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tabs>
        <w:tab w:val="left" w:pos="5449"/>
      </w:tabs>
      <w:spacing w:line="209" w:lineRule="auto"/>
      <w:ind w:left="3704"/>
      <w:rPr>
        <w:rFonts w:eastAsia="宋体"/>
        <w:sz w:val="17"/>
        <w:szCs w:val="17"/>
      </w:rPr>
    </w:pPr>
    <w:r>
      <w:rPr>
        <w:sz w:val="17"/>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eastAsia="宋体"/>
                              <w:sz w:val="18"/>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pPr>
                      <w:rPr>
                        <w:rFonts w:eastAsia="宋体"/>
                        <w:sz w:val="18"/>
                      </w:rPr>
                    </w:pPr>
                  </w:p>
                </w:txbxContent>
              </v:textbox>
            </v:shape>
          </w:pict>
        </mc:Fallback>
      </mc:AlternateContent>
    </w:r>
    <w:r>
      <w:rPr>
        <w:rFonts w:hint="eastAsia" w:eastAsia="宋体"/>
        <w:sz w:val="17"/>
        <w:szCs w:val="17"/>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tabs>
        <w:tab w:val="left" w:pos="5449"/>
      </w:tabs>
      <w:spacing w:line="209" w:lineRule="auto"/>
      <w:ind w:left="3704"/>
      <w:rPr>
        <w:rFonts w:eastAsia="宋体"/>
        <w:sz w:val="17"/>
        <w:szCs w:val="17"/>
      </w:rPr>
    </w:pPr>
    <w:r>
      <w:rPr>
        <w:sz w:val="17"/>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eastAsia="宋体"/>
                              <w:sz w:val="18"/>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t2TVYrAgAAVw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7dk1WKwIAAFcEAAAOAAAAAAAAAAEAIAAAAB8BAABkcnMvZTJvRG9jLnhtbFBLBQYAAAAABgAG&#10;AFkBAAC8BQAAAAA=&#10;">
              <v:fill on="f" focussize="0,0"/>
              <v:stroke on="f" weight="0.5pt"/>
              <v:imagedata o:title=""/>
              <o:lock v:ext="edit" aspectratio="f"/>
              <v:textbox inset="0mm,0mm,0mm,0mm" style="mso-fit-shape-to-text:t;">
                <w:txbxContent>
                  <w:p>
                    <w:pPr>
                      <w:rPr>
                        <w:rFonts w:eastAsia="宋体"/>
                        <w:sz w:val="18"/>
                      </w:rPr>
                    </w:pPr>
                  </w:p>
                </w:txbxContent>
              </v:textbox>
            </v:shape>
          </w:pict>
        </mc:Fallback>
      </mc:AlternateContent>
    </w:r>
    <w:r>
      <w:rPr>
        <w:rFonts w:hint="eastAsia" w:eastAsia="宋体"/>
        <w:sz w:val="17"/>
        <w:szCs w:val="17"/>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tabs>
        <w:tab w:val="left" w:pos="4438"/>
        <w:tab w:val="left" w:pos="5449"/>
        <w:tab w:val="clear" w:pos="4153"/>
        <w:tab w:val="clear" w:pos="8306"/>
      </w:tabs>
      <w:spacing w:line="209" w:lineRule="auto"/>
      <w:ind w:left="3704"/>
      <w:rPr>
        <w:rFonts w:eastAsia="宋体"/>
        <w:sz w:val="17"/>
        <w:szCs w:val="17"/>
      </w:rPr>
    </w:pPr>
    <w:r>
      <w:rPr>
        <w:sz w:val="17"/>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659130" cy="219075"/>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659130" cy="2190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eastAsia="宋体"/>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0pt;height:17.25pt;width:51.9pt;mso-position-horizontal:outside;mso-position-horizontal-relative:margin;z-index:251662336;mso-width-relative:page;mso-height-relative:page;" filled="f" stroked="f" coordsize="21600,21600" o:gfxdata="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BD3ipHTAAAABAEAAA8AAAAAAAAAAQAgAAAAIgAAAGRycy9kb3ducmV2LnhtbFBLAQIU&#10;ABQAAAAIAIdO4kD6DGi8MQIAAFcEAAAOAAAAAAAAAAEAIAAAACIBAABkcnMvZTJvRG9jLnhtbFBL&#10;BQYAAAAABgAGAFkBAADFBQAAAAA=&#10;">
              <v:fill on="f" focussize="0,0"/>
              <v:stroke on="f" weight="0.5pt"/>
              <v:imagedata o:title=""/>
              <o:lock v:ext="edit" aspectratio="f"/>
              <v:textbox inset="0mm,0mm,0mm,0mm">
                <w:txbxContent>
                  <w:p>
                    <w:pPr>
                      <w:pStyle w:val="11"/>
                      <w:rPr>
                        <w:rFonts w:eastAsia="宋体"/>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r>
      <w:rPr>
        <w:rFonts w:hint="eastAsia" w:eastAsia="宋体"/>
        <w:sz w:val="17"/>
        <w:szCs w:val="17"/>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tabs>
        <w:tab w:val="left" w:pos="5449"/>
      </w:tabs>
      <w:spacing w:line="209" w:lineRule="auto"/>
      <w:ind w:left="3704"/>
      <w:rPr>
        <w:rFonts w:eastAsia="宋体"/>
        <w:sz w:val="17"/>
        <w:szCs w:val="17"/>
      </w:rPr>
    </w:pPr>
    <w:r>
      <w:rPr>
        <w:sz w:val="17"/>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694055" cy="259715"/>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694055" cy="2597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eastAsia="宋体"/>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17</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0pt;height:20.45pt;width:54.65pt;mso-position-horizontal:outside;mso-position-horizontal-relative:margin;z-index:251663360;mso-width-relative:page;mso-height-relative:page;" filled="f" stroked="f" coordsize="21600,21600" o:gfxdata="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7WObKdMAAAAEAQAADwAAAAAAAAABACAAAAAiAAAAZHJzL2Rvd25yZXYueG1sUEsB&#10;AhQAFAAAAAgAh07iQEFsAuIzAgAAVwQAAA4AAAAAAAAAAQAgAAAAIgEAAGRycy9lMm9Eb2MueG1s&#10;UEsFBgAAAAAGAAYAWQEAAMcFAAAAAA==&#10;">
              <v:fill on="f" focussize="0,0"/>
              <v:stroke on="f" weight="0.5pt"/>
              <v:imagedata o:title=""/>
              <o:lock v:ext="edit" aspectratio="f"/>
              <v:textbox inset="0mm,0mm,0mm,0mm">
                <w:txbxContent>
                  <w:p>
                    <w:pPr>
                      <w:pStyle w:val="11"/>
                      <w:rPr>
                        <w:rFonts w:eastAsia="宋体"/>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17</w:t>
                    </w:r>
                    <w:r>
                      <w:rPr>
                        <w:rFonts w:hint="eastAsia" w:asciiTheme="minorEastAsia" w:hAnsiTheme="minorEastAsia" w:eastAsiaTheme="minorEastAsia" w:cstheme="minorEastAsia"/>
                        <w:sz w:val="28"/>
                        <w:szCs w:val="28"/>
                      </w:rPr>
                      <w:fldChar w:fldCharType="end"/>
                    </w:r>
                  </w:p>
                </w:txbxContent>
              </v:textbox>
            </v:shape>
          </w:pict>
        </mc:Fallback>
      </mc:AlternateContent>
    </w:r>
    <w:r>
      <w:rPr>
        <w:sz w:val="17"/>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eastAsia="宋体"/>
                              <w:sz w:val="18"/>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rPr>
                        <w:rFonts w:eastAsia="宋体"/>
                        <w:sz w:val="18"/>
                      </w:rPr>
                    </w:pPr>
                  </w:p>
                </w:txbxContent>
              </v:textbox>
            </v:shape>
          </w:pict>
        </mc:Fallback>
      </mc:AlternateContent>
    </w:r>
    <w:r>
      <w:rPr>
        <w:rFonts w:hint="eastAsia" w:eastAsia="宋体"/>
        <w:sz w:val="17"/>
        <w:szCs w:val="17"/>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tabs>
        <w:tab w:val="left" w:pos="5449"/>
      </w:tabs>
      <w:spacing w:line="209" w:lineRule="auto"/>
      <w:ind w:left="3704"/>
      <w:rPr>
        <w:rFonts w:eastAsia="宋体"/>
        <w:sz w:val="17"/>
        <w:szCs w:val="17"/>
      </w:rPr>
    </w:pPr>
    <w:r>
      <w:rPr>
        <w:sz w:val="17"/>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612140" cy="273685"/>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612140" cy="27368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eastAsia="宋体"/>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18</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0pt;height:21.55pt;width:48.2pt;mso-position-horizontal:outside;mso-position-horizontal-relative:margin;z-index:251664384;mso-width-relative:page;mso-height-relative:page;" filled="f" stroked="f" coordsize="21600,21600" o:gfxdata="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D0/V5rUAAAAAwEAAA8AAAAAAAAAAQAgAAAAIgAAAGRycy9kb3ducmV2LnhtbFBL&#10;AQIUABQAAAAIAIdO4kBir0aoMwIAAFcEAAAOAAAAAAAAAAEAIAAAACMBAABkcnMvZTJvRG9jLnht&#10;bFBLBQYAAAAABgAGAFkBAADIBQAAAAA=&#10;">
              <v:fill on="f" focussize="0,0"/>
              <v:stroke on="f" weight="0.5pt"/>
              <v:imagedata o:title=""/>
              <o:lock v:ext="edit" aspectratio="f"/>
              <v:textbox inset="0mm,0mm,0mm,0mm">
                <w:txbxContent>
                  <w:p>
                    <w:pPr>
                      <w:pStyle w:val="11"/>
                      <w:rPr>
                        <w:rFonts w:eastAsia="宋体"/>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18</w:t>
                    </w:r>
                    <w:r>
                      <w:rPr>
                        <w:rFonts w:hint="eastAsia" w:asciiTheme="minorEastAsia" w:hAnsiTheme="minorEastAsia" w:eastAsiaTheme="minorEastAsia" w:cstheme="minorEastAsia"/>
                        <w:sz w:val="28"/>
                        <w:szCs w:val="28"/>
                      </w:rPr>
                      <w:fldChar w:fldCharType="end"/>
                    </w:r>
                  </w:p>
                </w:txbxContent>
              </v:textbox>
            </v:shape>
          </w:pict>
        </mc:Fallback>
      </mc:AlternateContent>
    </w:r>
    <w:r>
      <w:rPr>
        <w:rFonts w:hint="eastAsia" w:eastAsia="宋体"/>
        <w:sz w:val="17"/>
        <w:szCs w:val="17"/>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tabs>
        <w:tab w:val="left" w:pos="5449"/>
      </w:tabs>
      <w:spacing w:line="209" w:lineRule="auto"/>
      <w:ind w:left="3704"/>
      <w:rPr>
        <w:rFonts w:eastAsia="宋体"/>
        <w:sz w:val="17"/>
        <w:szCs w:val="17"/>
      </w:rPr>
    </w:pPr>
    <w:r>
      <w:rPr>
        <w:sz w:val="17"/>
      </w:rP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627380" cy="27432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627380" cy="27432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eastAsia="宋体"/>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19</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0pt;height:21.6pt;width:49.4pt;mso-position-horizontal:outside;mso-position-horizontal-relative:margin;z-index:251665408;mso-width-relative:page;mso-height-relative:page;" filled="f" stroked="f" coordsize="21600,21600" o:gfxdata="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P3i0ZLTAAAAAwEAAA8AAAAAAAAAAQAgAAAAIgAAAGRycy9kb3ducmV2LnhtbFBLAQIU&#10;ABQAAAAIAIdO4kBtLNESMQIAAFcEAAAOAAAAAAAAAAEAIAAAACIBAABkcnMvZTJvRG9jLnhtbFBL&#10;BQYAAAAABgAGAFkBAADFBQAAAAA=&#10;">
              <v:fill on="f" focussize="0,0"/>
              <v:stroke on="f" weight="0.5pt"/>
              <v:imagedata o:title=""/>
              <o:lock v:ext="edit" aspectratio="f"/>
              <v:textbox inset="0mm,0mm,0mm,0mm">
                <w:txbxContent>
                  <w:p>
                    <w:pPr>
                      <w:pStyle w:val="11"/>
                      <w:rPr>
                        <w:rFonts w:eastAsia="宋体"/>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19</w:t>
                    </w:r>
                    <w:r>
                      <w:rPr>
                        <w:rFonts w:hint="eastAsia" w:asciiTheme="minorEastAsia" w:hAnsiTheme="minorEastAsia" w:eastAsiaTheme="minorEastAsia" w:cstheme="minorEastAsia"/>
                        <w:sz w:val="28"/>
                        <w:szCs w:val="28"/>
                      </w:rPr>
                      <w:fldChar w:fldCharType="end"/>
                    </w:r>
                  </w:p>
                </w:txbxContent>
              </v:textbox>
            </v:shape>
          </w:pict>
        </mc:Fallback>
      </mc:AlternateContent>
    </w:r>
    <w:r>
      <w:rPr>
        <w:rFonts w:hint="eastAsia" w:eastAsia="宋体"/>
        <w:sz w:val="17"/>
        <w:szCs w:val="17"/>
      </w:rPr>
      <w:tab/>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rPr>
        <w:rFonts w:eastAsia="宋体"/>
      </w:rPr>
    </w:pPr>
    <w: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-135890</wp:posOffset>
              </wp:positionV>
              <wp:extent cx="640080" cy="273685"/>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640080" cy="27368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eastAsia="宋体"/>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23</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10.7pt;height:21.55pt;width:50.4pt;mso-position-horizontal:outside;mso-position-horizontal-relative:margin;z-index:251666432;mso-width-relative:page;mso-height-relative:page;" filled="f" stroked="f" coordsize="21600,21600" o:gfxdata="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DzEqmq1QAAAAcBAAAPAAAAAAAAAAEAIAAAACIAAABkcnMvZG93bnJldi54bWxQ&#10;SwECFAAUAAAACACHTuJAgd/JYTMCAABXBAAADgAAAAAAAAABACAAAAAkAQAAZHJzL2Uyb0RvYy54&#10;bWxQSwUGAAAAAAYABgBZAQAAyQUAAAAA&#10;">
              <v:fill on="f" focussize="0,0"/>
              <v:stroke on="f" weight="0.5pt"/>
              <v:imagedata o:title=""/>
              <o:lock v:ext="edit" aspectratio="f"/>
              <v:textbox inset="0mm,0mm,0mm,0mm">
                <w:txbxContent>
                  <w:p>
                    <w:pPr>
                      <w:pStyle w:val="11"/>
                      <w:rPr>
                        <w:rFonts w:eastAsia="宋体"/>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23</w:t>
                    </w:r>
                    <w:r>
                      <w:rPr>
                        <w:rFonts w:hint="eastAsia" w:asciiTheme="minorEastAsia" w:hAnsiTheme="minorEastAsia" w:eastAsiaTheme="minorEastAsia" w:cstheme="minorEastAsia"/>
                        <w:sz w:val="28"/>
                        <w:szCs w:val="28"/>
                      </w:rPr>
                      <w:fldChar w:fldCharType="end"/>
                    </w:r>
                  </w:p>
                </w:txbxContent>
              </v:textbox>
            </v:shape>
          </w:pict>
        </mc:Fallback>
      </mc:AlternateContent>
    </w:r>
    <w:r>
      <w:rPr>
        <w:rFonts w:hint="eastAsia" w:eastAsia="宋体"/>
      </w:rPr>
      <w:t xml:space="preserve">                                              </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mc:AlternateContent>
        <mc:Choice Requires="wps">
          <w:drawing>
            <wp:anchor distT="0" distB="0" distL="114300" distR="114300" simplePos="0" relativeHeight="251667456" behindDoc="0" locked="0" layoutInCell="1" allowOverlap="1">
              <wp:simplePos x="0" y="0"/>
              <wp:positionH relativeFrom="margin">
                <wp:align>outside</wp:align>
              </wp:positionH>
              <wp:positionV relativeFrom="paragraph">
                <wp:posOffset>0</wp:posOffset>
              </wp:positionV>
              <wp:extent cx="652780" cy="314325"/>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652780" cy="31432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rPr>
                              <w:rFonts w:eastAsia="宋体"/>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24</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0pt;height:24.75pt;width:51.4pt;mso-position-horizontal:outside;mso-position-horizontal-relative:margin;z-index:251667456;mso-width-relative:page;mso-height-relative:page;" filled="f" stroked="f" coordsize="21600,21600" o:gfxdata="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D4iolP0wAAAAQBAAAPAAAAAAAAAAEAIAAAACIAAABkcnMvZG93bnJldi54bWxQSwEC&#10;FAAUAAAACACHTuJAByLR3DICAABXBAAADgAAAAAAAAABACAAAAAiAQAAZHJzL2Uyb0RvYy54bWxQ&#10;SwUGAAAAAAYABgBZAQAAxgUAAAAA&#10;">
              <v:fill on="f" focussize="0,0"/>
              <v:stroke on="f" weight="0.5pt"/>
              <v:imagedata o:title=""/>
              <o:lock v:ext="edit" aspectratio="f"/>
              <v:textbox inset="0mm,0mm,0mm,0mm">
                <w:txbxContent>
                  <w:p>
                    <w:pPr>
                      <w:pStyle w:val="11"/>
                      <w:rPr>
                        <w:rFonts w:eastAsia="宋体"/>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24</w:t>
                    </w:r>
                    <w:r>
                      <w:rPr>
                        <w:rFonts w:hint="eastAsia" w:asciiTheme="minorEastAsia" w:hAnsiTheme="minorEastAsia" w:eastAsiaTheme="minorEastAsia" w:cstheme="minorEastAsia"/>
                        <w:sz w:val="28"/>
                        <w:szCs w:val="28"/>
                      </w:rPr>
                      <w:fldChar w:fldCharType="end"/>
                    </w:r>
                  </w:p>
                </w:txbxContent>
              </v:textbox>
            </v:shape>
          </w:pict>
        </mc:Fallback>
      </mc:AlternateContent>
    </w:r>
  </w:p>
  <w:p>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30E2D9"/>
    <w:multiLevelType w:val="singleLevel"/>
    <w:tmpl w:val="F530E2D9"/>
    <w:lvl w:ilvl="0" w:tentative="0">
      <w:start w:val="2"/>
      <w:numFmt w:val="decimal"/>
      <w:suff w:val="nothing"/>
      <w:lvlText w:val="%1）"/>
      <w:lvlJc w:val="left"/>
    </w:lvl>
  </w:abstractNum>
  <w:abstractNum w:abstractNumId="1">
    <w:nsid w:val="7739ACA5"/>
    <w:multiLevelType w:val="singleLevel"/>
    <w:tmpl w:val="7739ACA5"/>
    <w:lvl w:ilvl="0" w:tentative="0">
      <w:start w:val="6"/>
      <w:numFmt w:val="chineseCounting"/>
      <w:suff w:val="space"/>
      <w:lvlText w:val="第%1章"/>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1"/>
  <w:bordersDoNotSurroundFooter w:val="1"/>
  <w:trackRevisions w:val="1"/>
  <w:documentProtection w:edit="readOnly" w:enforcement="0"/>
  <w:defaultTabStop w:val="420"/>
  <w:drawingGridHorizontalSpacing w:val="105"/>
  <w:drawingGridVerticalSpacing w:val="156"/>
  <w:displayHorizontalDrawingGridEvery w:val="0"/>
  <w:displayVerticalDrawingGridEvery w:val="2"/>
  <w:characterSpacingControl w:val="compressPunctuation"/>
  <w:compat>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yNDRmODI5YWY0NzM0YmY2NDU2OGU0ZDM4MDA5NTEifQ=="/>
  </w:docVars>
  <w:rsids>
    <w:rsidRoot w:val="00301727"/>
    <w:rsid w:val="00005B13"/>
    <w:rsid w:val="00034DDE"/>
    <w:rsid w:val="00045C41"/>
    <w:rsid w:val="000569C5"/>
    <w:rsid w:val="00064B95"/>
    <w:rsid w:val="000855C5"/>
    <w:rsid w:val="000E66CD"/>
    <w:rsid w:val="00173BF7"/>
    <w:rsid w:val="00182F6D"/>
    <w:rsid w:val="00187D14"/>
    <w:rsid w:val="001E04C8"/>
    <w:rsid w:val="002132F9"/>
    <w:rsid w:val="002B370A"/>
    <w:rsid w:val="00301727"/>
    <w:rsid w:val="0038415E"/>
    <w:rsid w:val="003938C7"/>
    <w:rsid w:val="004276EF"/>
    <w:rsid w:val="00427B1D"/>
    <w:rsid w:val="00475732"/>
    <w:rsid w:val="004822C5"/>
    <w:rsid w:val="004F510A"/>
    <w:rsid w:val="005240D8"/>
    <w:rsid w:val="00524386"/>
    <w:rsid w:val="00525C4B"/>
    <w:rsid w:val="00562F46"/>
    <w:rsid w:val="00576E6B"/>
    <w:rsid w:val="005B2496"/>
    <w:rsid w:val="005C76BC"/>
    <w:rsid w:val="005D27C0"/>
    <w:rsid w:val="005D2D34"/>
    <w:rsid w:val="006632A6"/>
    <w:rsid w:val="00673CC8"/>
    <w:rsid w:val="00674BBC"/>
    <w:rsid w:val="00683701"/>
    <w:rsid w:val="00725EC0"/>
    <w:rsid w:val="0077453A"/>
    <w:rsid w:val="007B25F0"/>
    <w:rsid w:val="00815941"/>
    <w:rsid w:val="00913200"/>
    <w:rsid w:val="009A31E8"/>
    <w:rsid w:val="009C33BF"/>
    <w:rsid w:val="009F3CCA"/>
    <w:rsid w:val="009F67EE"/>
    <w:rsid w:val="00A5685E"/>
    <w:rsid w:val="00A64E41"/>
    <w:rsid w:val="00A80EBE"/>
    <w:rsid w:val="00A926A8"/>
    <w:rsid w:val="00AC0C55"/>
    <w:rsid w:val="00AC5BFB"/>
    <w:rsid w:val="00B00489"/>
    <w:rsid w:val="00B3625D"/>
    <w:rsid w:val="00B40261"/>
    <w:rsid w:val="00B550F7"/>
    <w:rsid w:val="00BB572C"/>
    <w:rsid w:val="00BC2F96"/>
    <w:rsid w:val="00BC4F98"/>
    <w:rsid w:val="00BC5C16"/>
    <w:rsid w:val="00C24FE6"/>
    <w:rsid w:val="00C83A0F"/>
    <w:rsid w:val="00D0421B"/>
    <w:rsid w:val="00D1740A"/>
    <w:rsid w:val="00D75A29"/>
    <w:rsid w:val="00D96883"/>
    <w:rsid w:val="00DF136C"/>
    <w:rsid w:val="00E110D0"/>
    <w:rsid w:val="00E518F3"/>
    <w:rsid w:val="00E669A1"/>
    <w:rsid w:val="00E73D5B"/>
    <w:rsid w:val="00E924E7"/>
    <w:rsid w:val="00EA67EF"/>
    <w:rsid w:val="00EF06C4"/>
    <w:rsid w:val="00F02A66"/>
    <w:rsid w:val="00F56EF0"/>
    <w:rsid w:val="00F65578"/>
    <w:rsid w:val="00FA6FCD"/>
    <w:rsid w:val="00FC5B3C"/>
    <w:rsid w:val="02354B2F"/>
    <w:rsid w:val="0246107B"/>
    <w:rsid w:val="027C0D6E"/>
    <w:rsid w:val="02E009C2"/>
    <w:rsid w:val="03CB1C9F"/>
    <w:rsid w:val="03D25855"/>
    <w:rsid w:val="049D07A1"/>
    <w:rsid w:val="050C35C3"/>
    <w:rsid w:val="051C2087"/>
    <w:rsid w:val="05FB28DB"/>
    <w:rsid w:val="06120E76"/>
    <w:rsid w:val="06401A7B"/>
    <w:rsid w:val="06A333B5"/>
    <w:rsid w:val="06F816BC"/>
    <w:rsid w:val="0751262F"/>
    <w:rsid w:val="076A763A"/>
    <w:rsid w:val="07B46A33"/>
    <w:rsid w:val="0823486A"/>
    <w:rsid w:val="0827288C"/>
    <w:rsid w:val="087844C0"/>
    <w:rsid w:val="08FF54D2"/>
    <w:rsid w:val="09FE4106"/>
    <w:rsid w:val="0A784FBD"/>
    <w:rsid w:val="0A8947CA"/>
    <w:rsid w:val="0B083B83"/>
    <w:rsid w:val="0B5F2F06"/>
    <w:rsid w:val="0B742CAC"/>
    <w:rsid w:val="0BBA7DCD"/>
    <w:rsid w:val="0C223A75"/>
    <w:rsid w:val="0C2F25F7"/>
    <w:rsid w:val="0CA617E3"/>
    <w:rsid w:val="0D044784"/>
    <w:rsid w:val="0DC0521C"/>
    <w:rsid w:val="0E1F1DA6"/>
    <w:rsid w:val="0E985823"/>
    <w:rsid w:val="0F74758C"/>
    <w:rsid w:val="0F910473"/>
    <w:rsid w:val="10537FD8"/>
    <w:rsid w:val="1080431F"/>
    <w:rsid w:val="10DE119A"/>
    <w:rsid w:val="10EE19D3"/>
    <w:rsid w:val="11AA5714"/>
    <w:rsid w:val="11AF3E3A"/>
    <w:rsid w:val="12D270B0"/>
    <w:rsid w:val="12D8713E"/>
    <w:rsid w:val="133F3AC8"/>
    <w:rsid w:val="13795061"/>
    <w:rsid w:val="13B54A2A"/>
    <w:rsid w:val="13B81073"/>
    <w:rsid w:val="14621322"/>
    <w:rsid w:val="14CE58C8"/>
    <w:rsid w:val="15072BF3"/>
    <w:rsid w:val="151A4A2D"/>
    <w:rsid w:val="15493EFD"/>
    <w:rsid w:val="154E3304"/>
    <w:rsid w:val="16032FB0"/>
    <w:rsid w:val="16190780"/>
    <w:rsid w:val="163A1216"/>
    <w:rsid w:val="17745F82"/>
    <w:rsid w:val="17A35CC6"/>
    <w:rsid w:val="17E76D15"/>
    <w:rsid w:val="1A4E703E"/>
    <w:rsid w:val="1A983FEE"/>
    <w:rsid w:val="1B204C72"/>
    <w:rsid w:val="1BD42DED"/>
    <w:rsid w:val="1BF86DA7"/>
    <w:rsid w:val="1CA85FBD"/>
    <w:rsid w:val="1CDB4339"/>
    <w:rsid w:val="1D477C33"/>
    <w:rsid w:val="1D6F76B1"/>
    <w:rsid w:val="1DA003B8"/>
    <w:rsid w:val="1FB55E5A"/>
    <w:rsid w:val="1FE26B5A"/>
    <w:rsid w:val="1FEB5578"/>
    <w:rsid w:val="20151933"/>
    <w:rsid w:val="21073591"/>
    <w:rsid w:val="212671F1"/>
    <w:rsid w:val="219F0AC7"/>
    <w:rsid w:val="21E87D78"/>
    <w:rsid w:val="22495C7C"/>
    <w:rsid w:val="23710762"/>
    <w:rsid w:val="23F61686"/>
    <w:rsid w:val="24666E5A"/>
    <w:rsid w:val="24EF141E"/>
    <w:rsid w:val="252C08C4"/>
    <w:rsid w:val="265A3EF1"/>
    <w:rsid w:val="26C5742B"/>
    <w:rsid w:val="26CC0C8D"/>
    <w:rsid w:val="26EE4AEF"/>
    <w:rsid w:val="283E334A"/>
    <w:rsid w:val="294A10CA"/>
    <w:rsid w:val="2A2770A2"/>
    <w:rsid w:val="2AC32EB5"/>
    <w:rsid w:val="2BD94BFC"/>
    <w:rsid w:val="2C4818E7"/>
    <w:rsid w:val="2C5A340A"/>
    <w:rsid w:val="2C903327"/>
    <w:rsid w:val="2D730344"/>
    <w:rsid w:val="2E0F26CA"/>
    <w:rsid w:val="2E6E173D"/>
    <w:rsid w:val="2ED410E1"/>
    <w:rsid w:val="2F9B5627"/>
    <w:rsid w:val="2FF5107F"/>
    <w:rsid w:val="30AB0CE7"/>
    <w:rsid w:val="31447BE1"/>
    <w:rsid w:val="319E4DF8"/>
    <w:rsid w:val="31E1528F"/>
    <w:rsid w:val="320A3185"/>
    <w:rsid w:val="3218282F"/>
    <w:rsid w:val="323A13F3"/>
    <w:rsid w:val="33812D1B"/>
    <w:rsid w:val="33B86F6B"/>
    <w:rsid w:val="34441786"/>
    <w:rsid w:val="346C683F"/>
    <w:rsid w:val="34B365A2"/>
    <w:rsid w:val="35242CAF"/>
    <w:rsid w:val="35F605DD"/>
    <w:rsid w:val="36011B29"/>
    <w:rsid w:val="36184779"/>
    <w:rsid w:val="36E6529F"/>
    <w:rsid w:val="37196654"/>
    <w:rsid w:val="372F0F16"/>
    <w:rsid w:val="379850C2"/>
    <w:rsid w:val="39F871AB"/>
    <w:rsid w:val="3A0C5E4C"/>
    <w:rsid w:val="3A476B54"/>
    <w:rsid w:val="3B00217F"/>
    <w:rsid w:val="3B451F3F"/>
    <w:rsid w:val="3BCB12A4"/>
    <w:rsid w:val="3BED4F03"/>
    <w:rsid w:val="3C0F1D99"/>
    <w:rsid w:val="3C5A1166"/>
    <w:rsid w:val="3C606029"/>
    <w:rsid w:val="3CDA4CE5"/>
    <w:rsid w:val="3CFC67E0"/>
    <w:rsid w:val="3D3D47E1"/>
    <w:rsid w:val="3D434760"/>
    <w:rsid w:val="3E172471"/>
    <w:rsid w:val="3F2C09B1"/>
    <w:rsid w:val="3F2D1069"/>
    <w:rsid w:val="3F4E0AD0"/>
    <w:rsid w:val="3F590C33"/>
    <w:rsid w:val="3F79469B"/>
    <w:rsid w:val="3F8B2050"/>
    <w:rsid w:val="3F9B0079"/>
    <w:rsid w:val="40140433"/>
    <w:rsid w:val="404B0769"/>
    <w:rsid w:val="41202BAA"/>
    <w:rsid w:val="41550DF6"/>
    <w:rsid w:val="41B12256"/>
    <w:rsid w:val="41B726E4"/>
    <w:rsid w:val="41C218EF"/>
    <w:rsid w:val="41D87807"/>
    <w:rsid w:val="42064962"/>
    <w:rsid w:val="4259696B"/>
    <w:rsid w:val="443818AD"/>
    <w:rsid w:val="44D437FB"/>
    <w:rsid w:val="45246DB6"/>
    <w:rsid w:val="45275804"/>
    <w:rsid w:val="45C2437E"/>
    <w:rsid w:val="45E42762"/>
    <w:rsid w:val="45F14ECD"/>
    <w:rsid w:val="46015FDB"/>
    <w:rsid w:val="46054AED"/>
    <w:rsid w:val="46317690"/>
    <w:rsid w:val="464878FF"/>
    <w:rsid w:val="464A0752"/>
    <w:rsid w:val="46654E8C"/>
    <w:rsid w:val="466E59F1"/>
    <w:rsid w:val="46BC369C"/>
    <w:rsid w:val="475E7622"/>
    <w:rsid w:val="47990B52"/>
    <w:rsid w:val="47F02414"/>
    <w:rsid w:val="48200C4D"/>
    <w:rsid w:val="484A2EDB"/>
    <w:rsid w:val="49892535"/>
    <w:rsid w:val="499F0DB5"/>
    <w:rsid w:val="4A8E3303"/>
    <w:rsid w:val="4BB5561D"/>
    <w:rsid w:val="4BC114B6"/>
    <w:rsid w:val="4BD411EA"/>
    <w:rsid w:val="4BD73D11"/>
    <w:rsid w:val="4C1533E5"/>
    <w:rsid w:val="4CDD4889"/>
    <w:rsid w:val="4D6823A4"/>
    <w:rsid w:val="4D9642D9"/>
    <w:rsid w:val="4DBB0E49"/>
    <w:rsid w:val="4EB22542"/>
    <w:rsid w:val="4F0168CF"/>
    <w:rsid w:val="4FB87457"/>
    <w:rsid w:val="519932DE"/>
    <w:rsid w:val="52097D42"/>
    <w:rsid w:val="524E3F98"/>
    <w:rsid w:val="528C120F"/>
    <w:rsid w:val="54797DA5"/>
    <w:rsid w:val="550A623D"/>
    <w:rsid w:val="551E5B15"/>
    <w:rsid w:val="55B75FDE"/>
    <w:rsid w:val="55CC6E33"/>
    <w:rsid w:val="55E27377"/>
    <w:rsid w:val="564C5E20"/>
    <w:rsid w:val="56731A19"/>
    <w:rsid w:val="57A762E5"/>
    <w:rsid w:val="581A6C16"/>
    <w:rsid w:val="58302ACE"/>
    <w:rsid w:val="58D11E3D"/>
    <w:rsid w:val="59A95CCC"/>
    <w:rsid w:val="59E32B2E"/>
    <w:rsid w:val="5A0F4749"/>
    <w:rsid w:val="5A3A247A"/>
    <w:rsid w:val="5A5450AC"/>
    <w:rsid w:val="5A651DCB"/>
    <w:rsid w:val="5A710711"/>
    <w:rsid w:val="5B0D6E68"/>
    <w:rsid w:val="5B715A14"/>
    <w:rsid w:val="5BED6265"/>
    <w:rsid w:val="5C1035E4"/>
    <w:rsid w:val="5DCF5D54"/>
    <w:rsid w:val="5DE52DE2"/>
    <w:rsid w:val="5E17116A"/>
    <w:rsid w:val="5EF3242B"/>
    <w:rsid w:val="5F9920D6"/>
    <w:rsid w:val="605B1725"/>
    <w:rsid w:val="60BB2A43"/>
    <w:rsid w:val="61AB6AC8"/>
    <w:rsid w:val="61E35C0C"/>
    <w:rsid w:val="61FC06FB"/>
    <w:rsid w:val="623519DF"/>
    <w:rsid w:val="624408C1"/>
    <w:rsid w:val="62546288"/>
    <w:rsid w:val="62A63868"/>
    <w:rsid w:val="63413355"/>
    <w:rsid w:val="63D6124A"/>
    <w:rsid w:val="64000BAA"/>
    <w:rsid w:val="646648C2"/>
    <w:rsid w:val="64E12D35"/>
    <w:rsid w:val="65A534FB"/>
    <w:rsid w:val="65CD6E47"/>
    <w:rsid w:val="65E92340"/>
    <w:rsid w:val="65F45FD9"/>
    <w:rsid w:val="667E2244"/>
    <w:rsid w:val="66AE05F3"/>
    <w:rsid w:val="66F0296B"/>
    <w:rsid w:val="6708699C"/>
    <w:rsid w:val="67694A84"/>
    <w:rsid w:val="67EB660D"/>
    <w:rsid w:val="67F3434E"/>
    <w:rsid w:val="680F7AC7"/>
    <w:rsid w:val="686B482C"/>
    <w:rsid w:val="68A4383E"/>
    <w:rsid w:val="68CB0E27"/>
    <w:rsid w:val="69582D03"/>
    <w:rsid w:val="695D4175"/>
    <w:rsid w:val="69A7456C"/>
    <w:rsid w:val="6AEF3680"/>
    <w:rsid w:val="6B135D8F"/>
    <w:rsid w:val="6BA21BA1"/>
    <w:rsid w:val="6BDB3688"/>
    <w:rsid w:val="6C450BB1"/>
    <w:rsid w:val="6CBA2132"/>
    <w:rsid w:val="6D4D42C7"/>
    <w:rsid w:val="6D9C2C61"/>
    <w:rsid w:val="6DAF1760"/>
    <w:rsid w:val="6E1E6CA7"/>
    <w:rsid w:val="6FA830F7"/>
    <w:rsid w:val="6FC45410"/>
    <w:rsid w:val="6FD0517F"/>
    <w:rsid w:val="700B5646"/>
    <w:rsid w:val="704E2A69"/>
    <w:rsid w:val="705B31FE"/>
    <w:rsid w:val="70CF6CBE"/>
    <w:rsid w:val="70FF62A0"/>
    <w:rsid w:val="710A6B8E"/>
    <w:rsid w:val="7116533E"/>
    <w:rsid w:val="71C2584E"/>
    <w:rsid w:val="722A25EF"/>
    <w:rsid w:val="722F17E6"/>
    <w:rsid w:val="72847946"/>
    <w:rsid w:val="72904154"/>
    <w:rsid w:val="73100AD4"/>
    <w:rsid w:val="735B3053"/>
    <w:rsid w:val="73AD044F"/>
    <w:rsid w:val="741D2A6B"/>
    <w:rsid w:val="74663604"/>
    <w:rsid w:val="74775908"/>
    <w:rsid w:val="74816F3E"/>
    <w:rsid w:val="74A470FC"/>
    <w:rsid w:val="75C808BC"/>
    <w:rsid w:val="75FA04C0"/>
    <w:rsid w:val="7631170C"/>
    <w:rsid w:val="763A6510"/>
    <w:rsid w:val="768643AF"/>
    <w:rsid w:val="76983E90"/>
    <w:rsid w:val="77F9775E"/>
    <w:rsid w:val="781E7ED8"/>
    <w:rsid w:val="781F78CB"/>
    <w:rsid w:val="78667397"/>
    <w:rsid w:val="78745037"/>
    <w:rsid w:val="788C1C9C"/>
    <w:rsid w:val="78956BE1"/>
    <w:rsid w:val="78C14EF6"/>
    <w:rsid w:val="78D265C8"/>
    <w:rsid w:val="79926D82"/>
    <w:rsid w:val="7A2D6D03"/>
    <w:rsid w:val="7B607AF4"/>
    <w:rsid w:val="7B741A0C"/>
    <w:rsid w:val="7BEE2D8C"/>
    <w:rsid w:val="7C0F0B5C"/>
    <w:rsid w:val="7CC3646D"/>
    <w:rsid w:val="7D264462"/>
    <w:rsid w:val="7D5E7E3F"/>
    <w:rsid w:val="7DDB2C8C"/>
    <w:rsid w:val="7E1846B6"/>
    <w:rsid w:val="7E4435B5"/>
    <w:rsid w:val="7EB85FB7"/>
    <w:rsid w:val="7F2E7777"/>
    <w:rsid w:val="7F5328E5"/>
    <w:rsid w:val="7F700B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5" w:lineRule="auto"/>
      <w:outlineLvl w:val="1"/>
    </w:pPr>
    <w:rPr>
      <w:rFonts w:ascii="Times New Roman" w:hAnsi="Times New Roman" w:eastAsia="黑体"/>
      <w:b/>
      <w:bCs/>
      <w:sz w:val="32"/>
      <w:szCs w:val="32"/>
    </w:rPr>
  </w:style>
  <w:style w:type="paragraph" w:styleId="5">
    <w:name w:val="heading 3"/>
    <w:basedOn w:val="1"/>
    <w:next w:val="1"/>
    <w:qFormat/>
    <w:uiPriority w:val="0"/>
    <w:pPr>
      <w:keepNext/>
      <w:keepLines/>
      <w:spacing w:before="260" w:after="260" w:line="415" w:lineRule="auto"/>
      <w:outlineLvl w:val="2"/>
    </w:pPr>
    <w:rPr>
      <w:b/>
      <w:bCs/>
      <w:sz w:val="32"/>
      <w:szCs w:val="32"/>
    </w:rPr>
  </w:style>
  <w:style w:type="character" w:default="1" w:styleId="17">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2">
    <w:name w:val="Body Text"/>
    <w:basedOn w:val="1"/>
    <w:next w:val="1"/>
    <w:link w:val="24"/>
    <w:qFormat/>
    <w:uiPriority w:val="0"/>
    <w:rPr>
      <w:rFonts w:ascii="宋体" w:hAnsi="宋体" w:eastAsia="宋体" w:cs="宋体"/>
      <w:sz w:val="30"/>
      <w:szCs w:val="30"/>
    </w:rPr>
  </w:style>
  <w:style w:type="paragraph" w:styleId="6">
    <w:name w:val="index 8"/>
    <w:basedOn w:val="1"/>
    <w:next w:val="1"/>
    <w:qFormat/>
    <w:uiPriority w:val="0"/>
    <w:pPr>
      <w:ind w:left="2940"/>
    </w:pPr>
  </w:style>
  <w:style w:type="paragraph" w:styleId="7">
    <w:name w:val="annotation text"/>
    <w:basedOn w:val="1"/>
    <w:qFormat/>
    <w:uiPriority w:val="0"/>
  </w:style>
  <w:style w:type="paragraph" w:styleId="8">
    <w:name w:val="index 6"/>
    <w:basedOn w:val="1"/>
    <w:next w:val="1"/>
    <w:qFormat/>
    <w:uiPriority w:val="0"/>
    <w:pPr>
      <w:ind w:left="2100"/>
    </w:pPr>
  </w:style>
  <w:style w:type="paragraph" w:styleId="9">
    <w:name w:val="Body Text Indent"/>
    <w:basedOn w:val="1"/>
    <w:next w:val="10"/>
    <w:qFormat/>
    <w:uiPriority w:val="0"/>
    <w:pPr>
      <w:spacing w:after="120" w:line="360" w:lineRule="auto"/>
      <w:ind w:left="420" w:leftChars="200" w:firstLine="200" w:firstLineChars="200"/>
    </w:pPr>
    <w:rPr>
      <w:rFonts w:eastAsia="仿宋"/>
    </w:rPr>
  </w:style>
  <w:style w:type="paragraph" w:styleId="10">
    <w:name w:val="Body Text First Indent 2"/>
    <w:basedOn w:val="9"/>
    <w:next w:val="1"/>
    <w:qFormat/>
    <w:uiPriority w:val="0"/>
    <w:pPr>
      <w:spacing w:line="240" w:lineRule="auto"/>
      <w:ind w:firstLine="420"/>
    </w:pPr>
  </w:style>
  <w:style w:type="paragraph" w:styleId="11">
    <w:name w:val="footer"/>
    <w:basedOn w:val="1"/>
    <w:link w:val="23"/>
    <w:qFormat/>
    <w:uiPriority w:val="99"/>
    <w:pPr>
      <w:tabs>
        <w:tab w:val="center" w:pos="4153"/>
        <w:tab w:val="right" w:pos="8306"/>
      </w:tabs>
    </w:pPr>
    <w:rPr>
      <w:sz w:val="18"/>
    </w:rPr>
  </w:style>
  <w:style w:type="paragraph" w:styleId="12">
    <w:name w:val="header"/>
    <w:basedOn w:val="1"/>
    <w:qFormat/>
    <w:uiPriority w:val="0"/>
    <w:pPr>
      <w:tabs>
        <w:tab w:val="center" w:pos="4153"/>
        <w:tab w:val="right" w:pos="8306"/>
      </w:tabs>
      <w:jc w:val="both"/>
    </w:pPr>
    <w:rPr>
      <w:sz w:val="18"/>
    </w:rPr>
  </w:style>
  <w:style w:type="paragraph" w:styleId="13">
    <w:name w:val="Normal (Web)"/>
    <w:basedOn w:val="1"/>
    <w:qFormat/>
    <w:uiPriority w:val="0"/>
    <w:rPr>
      <w:sz w:val="24"/>
    </w:rPr>
  </w:style>
  <w:style w:type="paragraph" w:styleId="14">
    <w:name w:val="Body Text First Indent"/>
    <w:basedOn w:val="2"/>
    <w:next w:val="10"/>
    <w:qFormat/>
    <w:uiPriority w:val="99"/>
    <w:pPr>
      <w:spacing w:line="360" w:lineRule="auto"/>
      <w:ind w:firstLine="200" w:firstLineChars="200"/>
    </w:pPr>
    <w:rPr>
      <w:rFonts w:eastAsia="仿宋"/>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basedOn w:val="17"/>
    <w:qFormat/>
    <w:uiPriority w:val="0"/>
  </w:style>
  <w:style w:type="character" w:styleId="19">
    <w:name w:val="annotation reference"/>
    <w:basedOn w:val="17"/>
    <w:qFormat/>
    <w:uiPriority w:val="0"/>
    <w:rPr>
      <w:sz w:val="21"/>
      <w:szCs w:val="21"/>
    </w:rPr>
  </w:style>
  <w:style w:type="paragraph" w:customStyle="1" w:styleId="20">
    <w:name w:val="Table Text"/>
    <w:basedOn w:val="1"/>
    <w:qFormat/>
    <w:uiPriority w:val="0"/>
    <w:rPr>
      <w:rFonts w:ascii="宋体" w:hAnsi="宋体" w:eastAsia="宋体" w:cs="宋体"/>
    </w:rPr>
  </w:style>
  <w:style w:type="paragraph" w:customStyle="1" w:styleId="21">
    <w:name w:val="null3"/>
    <w:hidden/>
    <w:qFormat/>
    <w:uiPriority w:val="0"/>
    <w:rPr>
      <w:rFonts w:hint="eastAsia" w:asciiTheme="minorHAnsi" w:hAnsiTheme="minorHAnsi" w:eastAsiaTheme="minorEastAsia" w:cstheme="minorBidi"/>
      <w:lang w:val="en-US" w:eastAsia="zh-CN" w:bidi="ar-SA"/>
    </w:rPr>
  </w:style>
  <w:style w:type="paragraph" w:customStyle="1" w:styleId="22">
    <w:name w:val="my正文"/>
    <w:basedOn w:val="1"/>
    <w:qFormat/>
    <w:uiPriority w:val="0"/>
    <w:pPr>
      <w:widowControl w:val="0"/>
      <w:kinsoku/>
      <w:autoSpaceDE/>
      <w:autoSpaceDN/>
      <w:adjustRightInd/>
      <w:snapToGrid/>
      <w:spacing w:line="360" w:lineRule="auto"/>
      <w:ind w:firstLine="480" w:firstLineChars="200"/>
      <w:jc w:val="both"/>
      <w:textAlignment w:val="auto"/>
    </w:pPr>
    <w:rPr>
      <w:rFonts w:ascii="Times New Roman" w:hAnsi="Times New Roman" w:eastAsia="宋体" w:cs="Times New Roman"/>
      <w:snapToGrid/>
      <w:color w:val="auto"/>
      <w:sz w:val="24"/>
      <w:szCs w:val="24"/>
    </w:rPr>
  </w:style>
  <w:style w:type="character" w:customStyle="1" w:styleId="23">
    <w:name w:val="页脚 字符"/>
    <w:basedOn w:val="17"/>
    <w:link w:val="11"/>
    <w:qFormat/>
    <w:uiPriority w:val="99"/>
    <w:rPr>
      <w:rFonts w:ascii="Arial" w:hAnsi="Arial" w:eastAsia="Arial" w:cs="Arial"/>
      <w:snapToGrid w:val="0"/>
      <w:color w:val="000000"/>
      <w:sz w:val="18"/>
      <w:szCs w:val="21"/>
    </w:rPr>
  </w:style>
  <w:style w:type="character" w:customStyle="1" w:styleId="24">
    <w:name w:val="正文文本 字符"/>
    <w:basedOn w:val="17"/>
    <w:link w:val="2"/>
    <w:qFormat/>
    <w:uiPriority w:val="0"/>
    <w:rPr>
      <w:rFonts w:hint="default" w:ascii="Calibri" w:hAnsi="Calibri" w:eastAsia="仿宋_GB2312" w:cs="Arial"/>
      <w:sz w:val="32"/>
      <w:szCs w:val="12"/>
    </w:rPr>
  </w:style>
  <w:style w:type="paragraph" w:customStyle="1" w:styleId="25">
    <w:name w:val="首行缩进"/>
    <w:basedOn w:val="1"/>
    <w:qFormat/>
    <w:uiPriority w:val="0"/>
    <w:pPr>
      <w:spacing w:line="360" w:lineRule="auto"/>
      <w:ind w:firstLine="480" w:firstLineChars="200"/>
    </w:pPr>
    <w:rPr>
      <w:rFonts w:ascii="宋体" w:hAnsi="宋体"/>
      <w:sz w:val="24"/>
      <w:lang w:val="zh-CN"/>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header" Target="header2.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header" Target="header3.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32</Pages>
  <Words>8184</Words>
  <Characters>8582</Characters>
  <Lines>200</Lines>
  <Paragraphs>56</Paragraphs>
  <TotalTime>1</TotalTime>
  <ScaleCrop>false</ScaleCrop>
  <LinksUpToDate>false</LinksUpToDate>
  <CharactersWithSpaces>8993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2024-11-13T06:07:00Z</dcterms:created>
  <dc:creator>admin</dc:creator>
  <cp:lastModifiedBy>亦丿辰</cp:lastModifiedBy>
  <cp:lastPrinted>2025-09-24T07:22:00Z</cp:lastPrinted>
  <dcterms:modified xsi:type="dcterms:W3CDTF">2025-12-04T13:33:40Z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747EBAB2151D48CFAFC67D5D93FD9756_13</vt:lpwstr>
  </property>
  <property fmtid="{D5CDD505-2E9C-101B-9397-08002B2CF9AE}" pid="4" name="KSOTemplateDocerSaveRecord">
    <vt:lpwstr>eyJoZGlkIjoiYWEyZjZmNTgwNTM3MjZhZTczMDc1NzkyZmZkYzBmNzIiLCJ1c2VySWQiOiIxNTQwMDc2NTYxIn0=</vt:lpwstr>
  </property>
</Properties>
</file>