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版本号：LZBA2025-210920251205001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2026年厅网络安全设备维保服务项目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LZBA2025-2109</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2026年厅网络安全设备维保服务项目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LZBA2025-2109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2026年厅网络安全设备维保服务项目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2026年厅网络安全设备维保服务，具体详见磋商文件采购需求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郝嘉钰、刘婧、张波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采购包1：1,164,600.00元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代理服务费收费标准：1、成交单位在领取成交通知书前，须向采购代理机构支付采购代理服务费。 2、采购代理服务费参照《国家计委关于印发&lt;招标代理服务收费管理暂行办法&gt;的通知》（计价格[2002]1980号）和国家发展和改革委员会办公厅颁发的《关于招标代理服务收费有关问题的通知》（发改办价格[2003]857号）规定标准下浮30%收取。此采购代理服务费应计入响应报价中，但不需要单独开列。 3、采购代理服务费以转账或现金形式交纳，服务费缴纳账号如下： 收款单位：龙寰项目管理咨询有限公司 开户行：平安银行西安高新路支行 账号：30201278017870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联系人：郝嘉钰、刘婧、张波</w:t>
      </w:r>
    </w:p>
    <w:p>
      <w:pPr>
        <w:pStyle w:val="null3"/>
      </w:pPr>
      <w:r>
        <w:rPr>
          <w:rFonts w:ascii="仿宋_GB2312" w:hAnsi="仿宋_GB2312" w:cs="仿宋_GB2312" w:eastAsia="仿宋_GB2312"/>
        </w:rPr>
        <w:t>联系电话：029-88228899-613</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2026年厅网络安全设备维保服务项目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1,164,600.00</w:t>
      </w:r>
    </w:p>
    <w:p>
      <w:pPr>
        <w:pStyle w:val="null3"/>
      </w:pPr>
      <w:r>
        <w:rPr>
          <w:rFonts w:ascii="仿宋_GB2312" w:hAnsi="仿宋_GB2312" w:cs="仿宋_GB2312" w:eastAsia="仿宋_GB2312"/>
        </w:rPr>
        <w:t>采购包最高限价（元）: 1,164,600.00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购买厅内外网59台安全设备的维保服务和2套安全防护系统的维保服务。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1,164,600.00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标的名称：购买厅内外网59台安全设备的维保服务和2套安全防护系统的维保服务。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0"/>
                <w:color w:val="000000"/>
              </w:rPr>
              <w:t>一、项目简介</w:t>
            </w:r>
          </w:p>
          <w:p>
            <w:pPr>
              <w:pStyle w:val="null3"/>
              <w:ind w:firstLine="400"/>
              <w:jc w:val="left"/>
            </w:pPr>
            <w:r>
              <w:rPr>
                <w:rFonts w:ascii="仿宋_GB2312" w:hAnsi="仿宋_GB2312" w:cs="仿宋_GB2312" w:eastAsia="仿宋_GB2312"/>
                <w:sz w:val="20"/>
                <w:color w:val="000000"/>
              </w:rPr>
              <w:t>为提升我厅网络安全防护水平，保障财政业务安全稳定运行，防止网络安全设备过保、规则库过期无法及时更新等原因造成的安全防御能力失效，需购买我厅内外网安全设备的维保服务。包括</w:t>
            </w:r>
            <w:r>
              <w:rPr>
                <w:rFonts w:ascii="仿宋_GB2312" w:hAnsi="仿宋_GB2312" w:cs="仿宋_GB2312" w:eastAsia="仿宋_GB2312"/>
                <w:sz w:val="20"/>
                <w:color w:val="000000"/>
              </w:rPr>
              <w:t>59台安全设备和2套安全防护系统的硬件质保、软件版本升级、规则库更新及7*24小时技术支持等服务。</w:t>
            </w:r>
          </w:p>
          <w:p>
            <w:pPr>
              <w:pStyle w:val="null3"/>
              <w:ind w:firstLine="400"/>
              <w:jc w:val="left"/>
            </w:pPr>
            <w:r>
              <w:rPr>
                <w:rFonts w:ascii="仿宋_GB2312" w:hAnsi="仿宋_GB2312" w:cs="仿宋_GB2312" w:eastAsia="仿宋_GB2312"/>
                <w:sz w:val="20"/>
                <w:color w:val="000000"/>
              </w:rPr>
              <w:t>二、设备维保清单</w:t>
            </w:r>
          </w:p>
          <w:p>
            <w:pPr>
              <w:pStyle w:val="null3"/>
              <w:ind w:firstLine="400"/>
              <w:jc w:val="left"/>
            </w:pPr>
            <w:r>
              <w:rPr>
                <w:rFonts w:ascii="仿宋_GB2312" w:hAnsi="仿宋_GB2312" w:cs="仿宋_GB2312" w:eastAsia="仿宋_GB2312"/>
                <w:sz w:val="20"/>
                <w:color w:val="000000"/>
              </w:rPr>
              <w:t>共计</w:t>
            </w:r>
            <w:r>
              <w:rPr>
                <w:rFonts w:ascii="仿宋_GB2312" w:hAnsi="仿宋_GB2312" w:cs="仿宋_GB2312" w:eastAsia="仿宋_GB2312"/>
                <w:sz w:val="20"/>
                <w:color w:val="000000"/>
              </w:rPr>
              <w:t>59台网络安全设备和2套安全防护系统，清单如下：</w:t>
            </w:r>
          </w:p>
          <w:tbl>
            <w:tblPr>
              <w:tblBorders>
                <w:top w:val="none" w:color="000000" w:sz="4"/>
                <w:left w:val="none" w:color="000000" w:sz="4"/>
                <w:bottom w:val="none" w:color="000000" w:sz="4"/>
                <w:right w:val="none" w:color="000000" w:sz="4"/>
                <w:insideH w:val="none"/>
                <w:insideV w:val="none"/>
              </w:tblBorders>
            </w:tblPr>
            <w:tblGrid>
              <w:gridCol w:w="272"/>
              <w:gridCol w:w="677"/>
              <w:gridCol w:w="799"/>
              <w:gridCol w:w="143"/>
              <w:gridCol w:w="143"/>
              <w:gridCol w:w="9"/>
              <w:gridCol w:w="233"/>
              <w:gridCol w:w="258"/>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序号</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2"/>
                    <w:jc w:val="left"/>
                  </w:pPr>
                  <w:r>
                    <w:rPr>
                      <w:rFonts w:ascii="仿宋_GB2312" w:hAnsi="仿宋_GB2312" w:cs="仿宋_GB2312" w:eastAsia="仿宋_GB2312"/>
                      <w:sz w:val="20"/>
                      <w:b/>
                      <w:color w:val="000000"/>
                    </w:rPr>
                    <w:t>设备名称</w:t>
                  </w:r>
                </w:p>
              </w:tc>
              <w:tc>
                <w:tcPr>
                  <w:tcW w:type="dxa" w:w="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2"/>
                    <w:jc w:val="left"/>
                  </w:pPr>
                  <w:r>
                    <w:rPr>
                      <w:rFonts w:ascii="仿宋_GB2312" w:hAnsi="仿宋_GB2312" w:cs="仿宋_GB2312" w:eastAsia="仿宋_GB2312"/>
                      <w:sz w:val="20"/>
                      <w:b/>
                      <w:color w:val="000000"/>
                    </w:rPr>
                    <w:t>品牌型号</w:t>
                  </w:r>
                </w:p>
              </w:tc>
              <w:tc>
                <w:tcPr>
                  <w:tcW w:type="dxa" w:w="2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数量</w:t>
                  </w:r>
                </w:p>
              </w:tc>
              <w:tc>
                <w:tcPr>
                  <w:tcW w:type="dxa" w:w="24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备注</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防火墙</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p>
                <w:p>
                  <w:pPr>
                    <w:pStyle w:val="null3"/>
                    <w:jc w:val="center"/>
                  </w:pPr>
                  <w:r>
                    <w:rPr>
                      <w:rFonts w:ascii="仿宋_GB2312" w:hAnsi="仿宋_GB2312" w:cs="仿宋_GB2312" w:eastAsia="仿宋_GB2312"/>
                      <w:sz w:val="20"/>
                      <w:color w:val="000000"/>
                    </w:rPr>
                    <w:t>NGFW4000-UF(NG-81010)</w:t>
                  </w:r>
                </w:p>
              </w:tc>
              <w:tc>
                <w:tcPr>
                  <w:tcW w:type="dxa" w:w="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原厂硬件维保、软件升级、规则库升级及</w:t>
                  </w:r>
                  <w:r>
                    <w:rPr>
                      <w:rFonts w:ascii="仿宋_GB2312" w:hAnsi="仿宋_GB2312" w:cs="仿宋_GB2312" w:eastAsia="仿宋_GB2312"/>
                      <w:sz w:val="20"/>
                      <w:color w:val="000000"/>
                    </w:rPr>
                    <w:t>7*24小时技术支持服务</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网络入侵防御</w:t>
                  </w:r>
                  <w:r>
                    <w:rPr>
                      <w:rFonts w:ascii="仿宋_GB2312" w:hAnsi="仿宋_GB2312" w:cs="仿宋_GB2312" w:eastAsia="仿宋_GB2312"/>
                      <w:sz w:val="20"/>
                      <w:color w:val="000000"/>
                    </w:rPr>
                    <w:t>IPS</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TopIDP3000</w:t>
                  </w:r>
                </w:p>
              </w:tc>
              <w:tc>
                <w:tcPr>
                  <w:tcW w:type="dxa" w:w="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网络审计</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TA-Net</w:t>
                  </w:r>
                </w:p>
              </w:tc>
              <w:tc>
                <w:tcPr>
                  <w:tcW w:type="dxa" w:w="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网络实名制认证及审计设备（</w:t>
                  </w:r>
                  <w:r>
                    <w:rPr>
                      <w:rFonts w:ascii="仿宋_GB2312" w:hAnsi="仿宋_GB2312" w:cs="仿宋_GB2312" w:eastAsia="仿宋_GB2312"/>
                      <w:sz w:val="20"/>
                      <w:color w:val="000000"/>
                    </w:rPr>
                    <w:t>PA）</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派网</w:t>
                  </w:r>
                  <w:r>
                    <w:rPr>
                      <w:rFonts w:ascii="仿宋_GB2312" w:hAnsi="仿宋_GB2312" w:cs="仿宋_GB2312" w:eastAsia="仿宋_GB2312"/>
                      <w:sz w:val="20"/>
                      <w:color w:val="000000"/>
                    </w:rPr>
                    <w:t>PB-3000</w:t>
                  </w:r>
                </w:p>
              </w:tc>
              <w:tc>
                <w:tcPr>
                  <w:tcW w:type="dxa" w:w="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网络核心交换系统</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S7506E</w:t>
                  </w:r>
                </w:p>
              </w:tc>
              <w:tc>
                <w:tcPr>
                  <w:tcW w:type="dxa" w:w="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6</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负载均衡设备（</w:t>
                  </w:r>
                  <w:r>
                    <w:rPr>
                      <w:rFonts w:ascii="仿宋_GB2312" w:hAnsi="仿宋_GB2312" w:cs="仿宋_GB2312" w:eastAsia="仿宋_GB2312"/>
                      <w:sz w:val="20"/>
                      <w:color w:val="000000"/>
                    </w:rPr>
                    <w:t>AD）</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深信服</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AD-1000-G642</w:t>
                  </w:r>
                </w:p>
              </w:tc>
              <w:tc>
                <w:tcPr>
                  <w:tcW w:type="dxa" w:w="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7</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网页防篡改系统</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网页防篡改服务器版</w:t>
                  </w:r>
                </w:p>
              </w:tc>
              <w:tc>
                <w:tcPr>
                  <w:tcW w:type="dxa" w:w="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8</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DHCP及DNS管理系统</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迪讯</w:t>
                  </w:r>
                  <w:r>
                    <w:rPr>
                      <w:rFonts w:ascii="仿宋_GB2312" w:hAnsi="仿宋_GB2312" w:cs="仿宋_GB2312" w:eastAsia="仿宋_GB2312"/>
                      <w:sz w:val="20"/>
                      <w:color w:val="000000"/>
                    </w:rPr>
                    <w:t>CNS APP 1000(102C)-TWDA</w:t>
                  </w:r>
                </w:p>
              </w:tc>
              <w:tc>
                <w:tcPr>
                  <w:tcW w:type="dxa" w:w="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9</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自动化安全测试评估系统</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墨云</w:t>
                  </w:r>
                  <w:r>
                    <w:rPr>
                      <w:rFonts w:ascii="仿宋_GB2312" w:hAnsi="仿宋_GB2312" w:cs="仿宋_GB2312" w:eastAsia="仿宋_GB2312"/>
                      <w:sz w:val="20"/>
                      <w:color w:val="000000"/>
                    </w:rPr>
                    <w:t>VackBot RSV/2.0</w:t>
                  </w:r>
                </w:p>
              </w:tc>
              <w:tc>
                <w:tcPr>
                  <w:tcW w:type="dxa" w:w="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10</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运维安全审计系统</w:t>
                  </w:r>
                </w:p>
                <w:p>
                  <w:pPr>
                    <w:pStyle w:val="null3"/>
                    <w:ind w:firstLine="400"/>
                    <w:jc w:val="left"/>
                  </w:pPr>
                  <w:r>
                    <w:rPr>
                      <w:rFonts w:ascii="仿宋_GB2312" w:hAnsi="仿宋_GB2312" w:cs="仿宋_GB2312" w:eastAsia="仿宋_GB2312"/>
                      <w:sz w:val="20"/>
                      <w:color w:val="000000"/>
                    </w:rPr>
                    <w:t>(堡垒机)</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p>
                <w:p>
                  <w:pPr>
                    <w:pStyle w:val="null3"/>
                    <w:jc w:val="center"/>
                  </w:pPr>
                  <w:r>
                    <w:rPr>
                      <w:rFonts w:ascii="仿宋_GB2312" w:hAnsi="仿宋_GB2312" w:cs="仿宋_GB2312" w:eastAsia="仿宋_GB2312"/>
                      <w:sz w:val="20"/>
                      <w:color w:val="000000"/>
                    </w:rPr>
                    <w:t>TopSAG NSAG-51410</w:t>
                  </w:r>
                </w:p>
              </w:tc>
              <w:tc>
                <w:tcPr>
                  <w:tcW w:type="dxa" w:w="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11</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安全隔离与信息交换系统（网闸）</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p>
                <w:p>
                  <w:pPr>
                    <w:pStyle w:val="null3"/>
                    <w:jc w:val="center"/>
                  </w:pPr>
                  <w:r>
                    <w:rPr>
                      <w:rFonts w:ascii="仿宋_GB2312" w:hAnsi="仿宋_GB2312" w:cs="仿宋_GB2312" w:eastAsia="仿宋_GB2312"/>
                      <w:sz w:val="20"/>
                      <w:color w:val="000000"/>
                    </w:rPr>
                    <w:t>TopRules NR-31816</w:t>
                  </w:r>
                </w:p>
              </w:tc>
              <w:tc>
                <w:tcPr>
                  <w:tcW w:type="dxa" w:w="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VPN</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p>
                <w:p>
                  <w:pPr>
                    <w:pStyle w:val="null3"/>
                    <w:jc w:val="center"/>
                  </w:pPr>
                  <w:r>
                    <w:rPr>
                      <w:rFonts w:ascii="仿宋_GB2312" w:hAnsi="仿宋_GB2312" w:cs="仿宋_GB2312" w:eastAsia="仿宋_GB2312"/>
                      <w:sz w:val="20"/>
                      <w:color w:val="000000"/>
                    </w:rPr>
                    <w:t>TopVPN 6000NV-61426</w:t>
                  </w:r>
                </w:p>
              </w:tc>
              <w:tc>
                <w:tcPr>
                  <w:tcW w:type="dxa" w:w="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13</w:t>
                  </w:r>
                </w:p>
              </w:tc>
              <w:tc>
                <w:tcPr>
                  <w:tcW w:type="dxa" w:w="6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云安全管理平台</w:t>
                  </w: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p>
                <w:p>
                  <w:pPr>
                    <w:pStyle w:val="null3"/>
                    <w:jc w:val="center"/>
                  </w:pPr>
                  <w:r>
                    <w:rPr>
                      <w:rFonts w:ascii="仿宋_GB2312" w:hAnsi="仿宋_GB2312" w:cs="仿宋_GB2312" w:eastAsia="仿宋_GB2312"/>
                      <w:sz w:val="20"/>
                      <w:color w:val="000000"/>
                    </w:rPr>
                    <w:t>TopSDS TSS-MGT</w:t>
                  </w:r>
                </w:p>
              </w:tc>
              <w:tc>
                <w:tcPr>
                  <w:tcW w:type="dxa" w:w="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vMerge/>
                  <w:tcBorders>
                    <w:top w:val="none" w:color="000000" w:sz="4"/>
                    <w:left w:val="single" w:color="000000" w:sz="4"/>
                    <w:bottom w:val="single" w:color="000000" w:sz="4"/>
                    <w:right w:val="single" w:color="000000" w:sz="4"/>
                  </w:tcBorders>
                </w:tcPr>
                <w:p/>
              </w:tc>
              <w:tc>
                <w:tcPr>
                  <w:tcW w:type="dxa" w:w="677"/>
                  <w:vMerge/>
                  <w:tcBorders>
                    <w:top w:val="none" w:color="000000" w:sz="4"/>
                    <w:left w:val="single" w:color="000000" w:sz="4"/>
                    <w:bottom w:val="single" w:color="000000" w:sz="4"/>
                    <w:right w:val="single" w:color="000000" w:sz="4"/>
                  </w:tcBorders>
                </w:tcPr>
                <w:p/>
              </w:tc>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p>
                <w:p>
                  <w:pPr>
                    <w:pStyle w:val="null3"/>
                    <w:jc w:val="center"/>
                  </w:pPr>
                  <w:r>
                    <w:rPr>
                      <w:rFonts w:ascii="仿宋_GB2312" w:hAnsi="仿宋_GB2312" w:cs="仿宋_GB2312" w:eastAsia="仿宋_GB2312"/>
                      <w:sz w:val="20"/>
                      <w:color w:val="000000"/>
                    </w:rPr>
                    <w:t>云安全管理系统</w:t>
                  </w:r>
                </w:p>
              </w:tc>
              <w:tc>
                <w:tcPr>
                  <w:tcW w:type="dxa" w:w="2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信创设备</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防火墙</w:t>
                  </w:r>
                </w:p>
              </w:tc>
              <w:tc>
                <w:tcPr>
                  <w:tcW w:type="dxa" w:w="94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p>
                <w:p>
                  <w:pPr>
                    <w:pStyle w:val="null3"/>
                    <w:jc w:val="center"/>
                  </w:pPr>
                  <w:r>
                    <w:rPr>
                      <w:rFonts w:ascii="仿宋_GB2312" w:hAnsi="仿宋_GB2312" w:cs="仿宋_GB2312" w:eastAsia="仿宋_GB2312"/>
                      <w:sz w:val="20"/>
                      <w:color w:val="000000"/>
                    </w:rPr>
                    <w:t>NGFW4000-UF(万兆)V3</w:t>
                  </w:r>
                </w:p>
              </w:tc>
              <w:tc>
                <w:tcPr>
                  <w:tcW w:type="dxa" w:w="1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8</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原厂硬件维保、软件升级、规则库升级及</w:t>
                  </w:r>
                  <w:r>
                    <w:rPr>
                      <w:rFonts w:ascii="仿宋_GB2312" w:hAnsi="仿宋_GB2312" w:cs="仿宋_GB2312" w:eastAsia="仿宋_GB2312"/>
                      <w:sz w:val="20"/>
                      <w:color w:val="000000"/>
                    </w:rPr>
                    <w:t>7*24小时技术支持服务</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主机监控与审计系统</w:t>
                  </w:r>
                </w:p>
              </w:tc>
              <w:tc>
                <w:tcPr>
                  <w:tcW w:type="dxa" w:w="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TSM-21328-TopNAC</w:t>
                  </w:r>
                </w:p>
              </w:tc>
              <w:tc>
                <w:tcPr>
                  <w:tcW w:type="dxa" w:w="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16</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Web应用安全防护系统</w:t>
                  </w:r>
                </w:p>
              </w:tc>
              <w:tc>
                <w:tcPr>
                  <w:tcW w:type="dxa" w:w="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TopWAF(FT-A)(万兆)V3</w:t>
                  </w:r>
                </w:p>
              </w:tc>
              <w:tc>
                <w:tcPr>
                  <w:tcW w:type="dxa" w:w="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17</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僵木蠕监测系统</w:t>
                  </w:r>
                </w:p>
              </w:tc>
              <w:tc>
                <w:tcPr>
                  <w:tcW w:type="dxa" w:w="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TVD-7155A</w:t>
                  </w:r>
                </w:p>
              </w:tc>
              <w:tc>
                <w:tcPr>
                  <w:tcW w:type="dxa" w:w="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18</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流量复制器</w:t>
                  </w:r>
                </w:p>
              </w:tc>
              <w:tc>
                <w:tcPr>
                  <w:tcW w:type="dxa" w:w="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TopTAP(TT-41628)</w:t>
                  </w:r>
                </w:p>
              </w:tc>
              <w:tc>
                <w:tcPr>
                  <w:tcW w:type="dxa" w:w="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19</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入侵检测系统</w:t>
                  </w:r>
                </w:p>
              </w:tc>
              <w:tc>
                <w:tcPr>
                  <w:tcW w:type="dxa" w:w="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TopSentry3000(万兆)V3</w:t>
                  </w:r>
                </w:p>
              </w:tc>
              <w:tc>
                <w:tcPr>
                  <w:tcW w:type="dxa" w:w="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20</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入侵防御系统</w:t>
                  </w:r>
                </w:p>
              </w:tc>
              <w:tc>
                <w:tcPr>
                  <w:tcW w:type="dxa" w:w="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天融信</w:t>
                  </w:r>
                </w:p>
                <w:p>
                  <w:pPr>
                    <w:pStyle w:val="null3"/>
                    <w:ind w:firstLine="400"/>
                    <w:jc w:val="left"/>
                  </w:pPr>
                  <w:r>
                    <w:rPr>
                      <w:rFonts w:ascii="仿宋_GB2312" w:hAnsi="仿宋_GB2312" w:cs="仿宋_GB2312" w:eastAsia="仿宋_GB2312"/>
                      <w:sz w:val="20"/>
                      <w:color w:val="000000"/>
                    </w:rPr>
                    <w:t>TopIDP 3000(万兆）V3</w:t>
                  </w:r>
                </w:p>
              </w:tc>
              <w:tc>
                <w:tcPr>
                  <w:tcW w:type="dxa" w:w="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21</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网络审计系统</w:t>
                  </w:r>
                </w:p>
              </w:tc>
              <w:tc>
                <w:tcPr>
                  <w:tcW w:type="dxa" w:w="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TA-Net(ZX-A)V3</w:t>
                  </w:r>
                </w:p>
              </w:tc>
              <w:tc>
                <w:tcPr>
                  <w:tcW w:type="dxa" w:w="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22</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数据库审计系统</w:t>
                  </w:r>
                </w:p>
              </w:tc>
              <w:tc>
                <w:tcPr>
                  <w:tcW w:type="dxa" w:w="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TA-DB(ZX-A)V3</w:t>
                  </w:r>
                </w:p>
              </w:tc>
              <w:tc>
                <w:tcPr>
                  <w:tcW w:type="dxa" w:w="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23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日志收集与分析系统</w:t>
                  </w:r>
                </w:p>
              </w:tc>
              <w:tc>
                <w:tcPr>
                  <w:tcW w:type="dxa" w:w="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TopAuditTA-L-HSE-100</w:t>
                  </w:r>
                </w:p>
              </w:tc>
              <w:tc>
                <w:tcPr>
                  <w:tcW w:type="dxa" w:w="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24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运维安全管理系统</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(堡垒机)</w:t>
                  </w:r>
                </w:p>
              </w:tc>
              <w:tc>
                <w:tcPr>
                  <w:tcW w:type="dxa" w:w="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TopSAG(ZX-A)V3</w:t>
                  </w:r>
                </w:p>
              </w:tc>
              <w:tc>
                <w:tcPr>
                  <w:tcW w:type="dxa" w:w="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25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远程安全评估系统</w:t>
                  </w:r>
                  <w:r>
                    <w:rPr>
                      <w:rFonts w:ascii="仿宋_GB2312" w:hAnsi="仿宋_GB2312" w:cs="仿宋_GB2312" w:eastAsia="仿宋_GB2312"/>
                      <w:sz w:val="20"/>
                      <w:color w:val="000000"/>
                    </w:rPr>
                    <w:t>RSAS</w:t>
                  </w:r>
                </w:p>
              </w:tc>
              <w:tc>
                <w:tcPr>
                  <w:tcW w:type="dxa" w:w="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绿盟</w:t>
                  </w:r>
                  <w:r>
                    <w:rPr>
                      <w:rFonts w:ascii="仿宋_GB2312" w:hAnsi="仿宋_GB2312" w:cs="仿宋_GB2312" w:eastAsia="仿宋_GB2312"/>
                      <w:sz w:val="20"/>
                      <w:color w:val="000000"/>
                    </w:rPr>
                    <w:t>NX3-HFB/V6.0</w:t>
                  </w:r>
                </w:p>
              </w:tc>
              <w:tc>
                <w:tcPr>
                  <w:tcW w:type="dxa" w:w="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26</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负载均衡系统</w:t>
                  </w:r>
                </w:p>
              </w:tc>
              <w:tc>
                <w:tcPr>
                  <w:tcW w:type="dxa" w:w="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TopApp(TAD-82118)</w:t>
                  </w:r>
                </w:p>
              </w:tc>
              <w:tc>
                <w:tcPr>
                  <w:tcW w:type="dxa" w:w="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27</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VPN系统</w:t>
                  </w:r>
                </w:p>
              </w:tc>
              <w:tc>
                <w:tcPr>
                  <w:tcW w:type="dxa" w:w="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天融信</w:t>
                  </w:r>
                  <w:r>
                    <w:rPr>
                      <w:rFonts w:ascii="仿宋_GB2312" w:hAnsi="仿宋_GB2312" w:cs="仿宋_GB2312" w:eastAsia="仿宋_GB2312"/>
                      <w:sz w:val="20"/>
                      <w:color w:val="000000"/>
                    </w:rPr>
                    <w:t>TopVPN 6000(ZX-B20)V6</w:t>
                  </w:r>
                </w:p>
              </w:tc>
              <w:tc>
                <w:tcPr>
                  <w:tcW w:type="dxa" w:w="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28</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服务器密码机</w:t>
                  </w:r>
                </w:p>
              </w:tc>
              <w:tc>
                <w:tcPr>
                  <w:tcW w:type="dxa" w:w="9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三未信安</w:t>
                  </w:r>
                  <w:r>
                    <w:rPr>
                      <w:rFonts w:ascii="仿宋_GB2312" w:hAnsi="仿宋_GB2312" w:cs="仿宋_GB2312" w:eastAsia="仿宋_GB2312"/>
                      <w:sz w:val="20"/>
                      <w:color w:val="000000"/>
                    </w:rPr>
                    <w:t>SJJ1948-G</w:t>
                  </w:r>
                </w:p>
              </w:tc>
              <w:tc>
                <w:tcPr>
                  <w:tcW w:type="dxa" w:w="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pPr>
              <w:pStyle w:val="null3"/>
              <w:ind w:firstLine="400"/>
              <w:jc w:val="left"/>
            </w:pPr>
            <w:r>
              <w:rPr>
                <w:rFonts w:ascii="仿宋_GB2312" w:hAnsi="仿宋_GB2312" w:cs="仿宋_GB2312" w:eastAsia="仿宋_GB2312"/>
                <w:sz w:val="20"/>
                <w:color w:val="000000"/>
              </w:rPr>
              <w:t>四、技术规格</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为保障我厅网络安全体系稳定运行，购买网络安全设备硬件质保、软件升级、规则库更新、备品备件及全年</w:t>
            </w:r>
            <w:r>
              <w:rPr>
                <w:rFonts w:ascii="仿宋_GB2312" w:hAnsi="仿宋_GB2312" w:cs="仿宋_GB2312" w:eastAsia="仿宋_GB2312"/>
                <w:sz w:val="20"/>
                <w:color w:val="000000"/>
              </w:rPr>
              <w:t>7*24小时技术支持服务，具体的要求如下：</w:t>
            </w:r>
          </w:p>
          <w:p>
            <w:pPr>
              <w:pStyle w:val="null3"/>
              <w:ind w:firstLine="400"/>
              <w:jc w:val="left"/>
            </w:pPr>
            <w:r>
              <w:rPr>
                <w:rFonts w:ascii="仿宋_GB2312" w:hAnsi="仿宋_GB2312" w:cs="仿宋_GB2312" w:eastAsia="仿宋_GB2312"/>
                <w:sz w:val="20"/>
                <w:color w:val="000000"/>
              </w:rPr>
              <w:t>（一）设备故障维护</w:t>
            </w:r>
          </w:p>
          <w:p>
            <w:pPr>
              <w:pStyle w:val="null3"/>
              <w:jc w:val="left"/>
            </w:pPr>
            <w:r>
              <w:rPr>
                <w:rFonts w:ascii="仿宋_GB2312" w:hAnsi="仿宋_GB2312" w:cs="仿宋_GB2312" w:eastAsia="仿宋_GB2312"/>
                <w:sz w:val="20"/>
                <w:color w:val="000000"/>
              </w:rPr>
              <w:t>在故障维护期间，针对故障现象展开分析、诊断及定位工作，并向我方提供现场指导培训。本地具有完整的备品备件库，在规定时间内提供相应备品备件，确保设备恢复正常运行。</w:t>
            </w:r>
          </w:p>
          <w:p>
            <w:pPr>
              <w:pStyle w:val="null3"/>
              <w:ind w:firstLine="400"/>
              <w:jc w:val="left"/>
            </w:pPr>
            <w:r>
              <w:rPr>
                <w:rFonts w:ascii="仿宋_GB2312" w:hAnsi="仿宋_GB2312" w:cs="仿宋_GB2312" w:eastAsia="仿宋_GB2312"/>
                <w:sz w:val="20"/>
                <w:color w:val="000000"/>
              </w:rPr>
              <w:t>（二）设备巡检服务</w:t>
            </w:r>
          </w:p>
          <w:p>
            <w:pPr>
              <w:pStyle w:val="null3"/>
              <w:ind w:firstLine="400"/>
              <w:jc w:val="left"/>
            </w:pPr>
            <w:r>
              <w:rPr>
                <w:rFonts w:ascii="仿宋_GB2312" w:hAnsi="仿宋_GB2312" w:cs="仿宋_GB2312" w:eastAsia="仿宋_GB2312"/>
                <w:sz w:val="20"/>
                <w:color w:val="000000"/>
              </w:rPr>
              <w:t>定期开展巡检工作，及时发现故障隐患并进行处理，以提高设备的使用性能并延长其使用寿命。巡检频率每月</w:t>
            </w:r>
            <w:r>
              <w:rPr>
                <w:rFonts w:ascii="仿宋_GB2312" w:hAnsi="仿宋_GB2312" w:cs="仿宋_GB2312" w:eastAsia="仿宋_GB2312"/>
                <w:sz w:val="20"/>
                <w:color w:val="000000"/>
              </w:rPr>
              <w:t>1次，提供详细的巡检报告，并把报告整理成文档，作为验收依据。</w:t>
            </w:r>
          </w:p>
          <w:p>
            <w:pPr>
              <w:pStyle w:val="null3"/>
              <w:ind w:firstLine="400"/>
              <w:jc w:val="left"/>
            </w:pPr>
            <w:r>
              <w:rPr>
                <w:rFonts w:ascii="仿宋_GB2312" w:hAnsi="仿宋_GB2312" w:cs="仿宋_GB2312" w:eastAsia="仿宋_GB2312"/>
                <w:sz w:val="20"/>
                <w:color w:val="000000"/>
              </w:rPr>
              <w:t>（三）设备规则库升级</w:t>
            </w:r>
          </w:p>
          <w:p>
            <w:pPr>
              <w:pStyle w:val="null3"/>
              <w:jc w:val="left"/>
            </w:pPr>
            <w:r>
              <w:rPr>
                <w:rFonts w:ascii="仿宋_GB2312" w:hAnsi="仿宋_GB2312" w:cs="仿宋_GB2312" w:eastAsia="仿宋_GB2312"/>
                <w:sz w:val="20"/>
                <w:color w:val="000000"/>
              </w:rPr>
              <w:t>每月进行</w:t>
            </w:r>
            <w:r>
              <w:rPr>
                <w:rFonts w:ascii="仿宋_GB2312" w:hAnsi="仿宋_GB2312" w:cs="仿宋_GB2312" w:eastAsia="仿宋_GB2312"/>
                <w:sz w:val="20"/>
                <w:color w:val="000000"/>
              </w:rPr>
              <w:t>1次安全规则库升级，及时修复漏洞，提升系统安全防护能力。</w:t>
            </w:r>
          </w:p>
          <w:p>
            <w:pPr>
              <w:pStyle w:val="null3"/>
              <w:ind w:firstLine="400"/>
              <w:jc w:val="left"/>
            </w:pPr>
            <w:r>
              <w:rPr>
                <w:rFonts w:ascii="仿宋_GB2312" w:hAnsi="仿宋_GB2312" w:cs="仿宋_GB2312" w:eastAsia="仿宋_GB2312"/>
                <w:sz w:val="20"/>
                <w:color w:val="000000"/>
              </w:rPr>
              <w:t>（四）软硬件服务要求</w:t>
            </w:r>
          </w:p>
          <w:p>
            <w:pPr>
              <w:pStyle w:val="null3"/>
              <w:ind w:firstLine="400"/>
              <w:jc w:val="left"/>
            </w:pPr>
            <w:r>
              <w:rPr>
                <w:rFonts w:ascii="仿宋_GB2312" w:hAnsi="仿宋_GB2312" w:cs="仿宋_GB2312" w:eastAsia="仿宋_GB2312"/>
                <w:sz w:val="20"/>
                <w:color w:val="000000"/>
              </w:rPr>
              <w:t>本项目所有设备配件均由供应商提供。根据要求或系统调优的需要，进行操作系统版本的更新。</w:t>
            </w:r>
          </w:p>
          <w:p>
            <w:pPr>
              <w:pStyle w:val="null3"/>
              <w:ind w:firstLine="400"/>
              <w:jc w:val="left"/>
            </w:pPr>
            <w:r>
              <w:rPr>
                <w:rFonts w:ascii="仿宋_GB2312" w:hAnsi="仿宋_GB2312" w:cs="仿宋_GB2312" w:eastAsia="仿宋_GB2312"/>
                <w:sz w:val="20"/>
                <w:color w:val="000000"/>
              </w:rPr>
              <w:t>（五）系统响应要求</w:t>
            </w:r>
          </w:p>
          <w:p>
            <w:pPr>
              <w:pStyle w:val="null3"/>
              <w:ind w:firstLine="400"/>
              <w:jc w:val="left"/>
            </w:pPr>
            <w:r>
              <w:rPr>
                <w:rFonts w:ascii="仿宋_GB2312" w:hAnsi="仿宋_GB2312" w:cs="仿宋_GB2312" w:eastAsia="仿宋_GB2312"/>
                <w:sz w:val="20"/>
                <w:color w:val="000000"/>
              </w:rPr>
              <w:t>服务期内提供</w:t>
            </w:r>
            <w:r>
              <w:rPr>
                <w:rFonts w:ascii="仿宋_GB2312" w:hAnsi="仿宋_GB2312" w:cs="仿宋_GB2312" w:eastAsia="仿宋_GB2312"/>
                <w:sz w:val="20"/>
                <w:color w:val="000000"/>
              </w:rPr>
              <w:t>7×24小时技术支持服务，2小时内到达现场服务。</w:t>
            </w:r>
          </w:p>
          <w:p>
            <w:pPr>
              <w:pStyle w:val="null3"/>
              <w:ind w:firstLine="400"/>
              <w:jc w:val="left"/>
            </w:pPr>
            <w:r>
              <w:rPr>
                <w:rFonts w:ascii="仿宋_GB2312" w:hAnsi="仿宋_GB2312" w:cs="仿宋_GB2312" w:eastAsia="仿宋_GB2312"/>
                <w:sz w:val="20"/>
                <w:color w:val="000000"/>
              </w:rPr>
              <w:t>（六）保密要求</w:t>
            </w:r>
          </w:p>
          <w:p>
            <w:pPr>
              <w:pStyle w:val="null3"/>
              <w:ind w:firstLine="400"/>
              <w:jc w:val="left"/>
            </w:pPr>
            <w:r>
              <w:rPr>
                <w:rFonts w:ascii="仿宋_GB2312" w:hAnsi="仿宋_GB2312" w:cs="仿宋_GB2312" w:eastAsia="仿宋_GB2312"/>
                <w:sz w:val="20"/>
                <w:color w:val="000000"/>
              </w:rPr>
              <w:t>采取认真负责的预防措施，防止在合同执行期间将掌握的任何有关客户信息透露给未经授权的人。</w:t>
            </w:r>
          </w:p>
          <w:p>
            <w:pPr>
              <w:pStyle w:val="null3"/>
              <w:ind w:firstLine="400"/>
              <w:jc w:val="left"/>
            </w:pPr>
            <w:r>
              <w:rPr>
                <w:rFonts w:ascii="仿宋_GB2312" w:hAnsi="仿宋_GB2312" w:cs="仿宋_GB2312" w:eastAsia="仿宋_GB2312"/>
                <w:sz w:val="20"/>
                <w:color w:val="000000"/>
              </w:rPr>
              <w:t>（七）其他服务及与服务相关的支持</w:t>
            </w:r>
          </w:p>
          <w:p>
            <w:pPr>
              <w:pStyle w:val="null3"/>
              <w:ind w:firstLine="400"/>
              <w:jc w:val="left"/>
            </w:pPr>
            <w:r>
              <w:rPr>
                <w:rFonts w:ascii="仿宋_GB2312" w:hAnsi="仿宋_GB2312" w:cs="仿宋_GB2312" w:eastAsia="仿宋_GB2312"/>
                <w:sz w:val="20"/>
                <w:color w:val="000000"/>
              </w:rPr>
              <w:t>业务系统软件、中间件等系统软件出现的问题，供应商应积极配合分析和查找故障产生原因，并提出排除故障的建议和措施，不得推辞。</w:t>
            </w:r>
          </w:p>
          <w:p>
            <w:pPr>
              <w:pStyle w:val="null3"/>
              <w:ind w:firstLine="400"/>
              <w:jc w:val="left"/>
            </w:pPr>
            <w:r>
              <w:rPr>
                <w:rFonts w:ascii="仿宋_GB2312" w:hAnsi="仿宋_GB2312" w:cs="仿宋_GB2312" w:eastAsia="仿宋_GB2312"/>
                <w:sz w:val="20"/>
                <w:color w:val="000000"/>
              </w:rPr>
              <w:t>五、其他服务：重要时期设备巡检及保障。</w:t>
            </w:r>
          </w:p>
          <w:p>
            <w:pPr>
              <w:pStyle w:val="null3"/>
              <w:ind w:firstLine="400"/>
              <w:jc w:val="left"/>
            </w:pPr>
            <w:r>
              <w:rPr>
                <w:rFonts w:ascii="仿宋_GB2312" w:hAnsi="仿宋_GB2312" w:cs="仿宋_GB2312" w:eastAsia="仿宋_GB2312"/>
                <w:sz w:val="20"/>
                <w:color w:val="000000"/>
              </w:rPr>
              <w:t>六、服务期限：</w:t>
            </w:r>
          </w:p>
          <w:p>
            <w:pPr>
              <w:pStyle w:val="null3"/>
              <w:jc w:val="left"/>
            </w:pPr>
            <w:r>
              <w:rPr>
                <w:rFonts w:ascii="仿宋_GB2312" w:hAnsi="仿宋_GB2312" w:cs="仿宋_GB2312" w:eastAsia="仿宋_GB2312"/>
                <w:sz w:val="20"/>
                <w:color w:val="000000"/>
              </w:rPr>
              <w:t>2026年1月1日-2026年12月31日。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严格按照《陕西省财政厅网络安全和信息化项目验收管理暂行办法》规定执行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本项目运维服务6个月后，甲方对项目进行阶段评价，乙方书面提出支付申请函及与拟支付金额等额的符合甲方财务管理要求的相应发票，甲方确认后启动支付流程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30个工作日内，依据甲方服务评价结果或结算审计结果（如有）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2、本项目非专门面向中小企业采购。 3、因3.3.5支付约定为固定格式，本项目支付方式以此为准：合同款由甲方分3期支付给乙方，原则上合同约定的资金支付条件与评价结果挂钩，选择分期支付，其具体支付方式和时间如下： （1）首期款：本项目首期款以甲方财政资金实际到位且相关运维（服务）准备工作完成后，监理单位签发开工令，乙方书面提出支付申请函及与拟支付金额等额的符合甲方财务管理要求的相应发票，甲方确认后启动首期款支付流程，支付合同总金额的30％。（2）二期款：本项目运维服务6个月后，甲方对项目进行阶段评价，乙方书面提出支付申请函及与拟支付金额等额的符合甲方财务管理要求的相应发票，甲方确认后启动支付流程，支付合同总金额的40％。（3）尾款：本项目服务期满，且经甲方评价后30个工作日内，依据甲方服务评价结果或结算审计结果（如有）确认的金额，乙方书面提出支付申请函及与拟支付金额等额的符合甲方财务管理要求的相应发票，甲方确认后启动尾款支付流程。 4、需要落实的政府采购政策：（1）《国务院办公厅关于建立政府强制采购节能产品制度的通知》（国办发〔2007〕51号）；（2）《财政部司法部关于政府采购支持监狱企业发展有关问题的通知》（财库〔2014〕68号）；（3）《财政部、民政部、中国残疾人联合会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 自然人提供身份证明文件）； 2、具有良好的商业信誉和健全的财务会计制度，提供2024年度经审计的财务报告，或其磋商前六个月内基本户开户银行出具的资信证明或担保机构出具的投标担保函。 3、具有履行合同所必需的设备和专业技术能力的书面声明； 4、有依法缴纳税收和社会保障资金的良好记录（提供磋商前12个月内任一月份的社保和缴纳税收的证明，依法不需要缴纳社会保障资金、免税或无须缴纳税款的供应商，应提供相关证明文件)；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法人身份证明或授权委托书</w:t>
            </w:r>
          </w:p>
        </w:tc>
        <w:tc>
          <w:tcPr>
            <w:tcW w:type="dxa" w:w="3322"/>
          </w:tcPr>
          <w:p>
            <w:pPr>
              <w:pStyle w:val="null3"/>
            </w:pPr>
            <w:r>
              <w:rPr>
                <w:rFonts w:ascii="仿宋_GB2312" w:hAnsi="仿宋_GB2312" w:cs="仿宋_GB2312" w:eastAsia="仿宋_GB2312"/>
              </w:rPr>
              <w:t>法人身份证明或授权委托书 提供授权委托书或法人身份证明，符合磋商文件要求</w:t>
            </w:r>
          </w:p>
        </w:tc>
        <w:tc>
          <w:tcPr>
            <w:tcW w:type="dxa" w:w="1661"/>
          </w:tcPr>
          <w:p>
            <w:pPr>
              <w:pStyle w:val="null3"/>
            </w:pPr>
            <w:r>
              <w:rPr>
                <w:rFonts w:ascii="仿宋_GB2312" w:hAnsi="仿宋_GB2312" w:cs="仿宋_GB2312" w:eastAsia="仿宋_GB2312"/>
              </w:rPr>
              <w:t>法定代表人身份证明书及法定代表人授权书.docx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满足磋商文件商务要求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针对本项目采购人要求的服务内容有完整、明确的需求理解说明： 1、对项目理解全面详细，贴合实际需求得5分； 2、对项目理解较全面详细，较贴合实际需求得4分； 3、对项目理解基本全面，基本贴合实际需求得3分； 4、对项目理解程度一般，未贴合实际需求得2分； 5、对项目理解不完善，未贴合实际需求得1分； 6、未提供不计分。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维保服务方案</w:t>
            </w:r>
          </w:p>
        </w:tc>
        <w:tc>
          <w:tcPr>
            <w:tcW w:type="dxa" w:w="2492"/>
          </w:tcPr>
          <w:p>
            <w:pPr>
              <w:pStyle w:val="null3"/>
            </w:pPr>
            <w:r>
              <w:rPr>
                <w:rFonts w:ascii="仿宋_GB2312" w:hAnsi="仿宋_GB2312" w:cs="仿宋_GB2312" w:eastAsia="仿宋_GB2312"/>
              </w:rPr>
              <w:t>针对本项目维保制定规范化服务方案，方案设计合理、架构完整、层次清楚，响应本项目服务要求： 1、服务方案详细完整，内容表述清晰，针对性、可操作性强的得20分； 2、服务方案较完整，内容表述较清晰，较有针对性、可操作性的得16分； 3、服务方案基本完整，内容表述基本清晰，针对性、可操作性一般的得12分； 4、服务方案不完整，内容表述稍有欠缺，针对性、可操作性稍有不足的得8分； 5、服务方案粗略，内容表述不清晰，针对性、可操作性有明显瑕疵的得4分； 6、未提供不计分。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确保服务7*24小时不间断服务，须制定行之有效、详细具体的服务响应时间实施方案，且维保工作必须遵循并优化现有的安全体系，必须在现有安全体制下提出确保设备系统安全可靠的策略、措施和步骤： 1、方案能够确保设备系统安全可靠，步骤完善得15分； 2、方案能够确保设备系统安全可靠，步骤较完善得12分； 3、方案基本能确保设备系统安全，步骤基本完善得9分； 4、方案一般，步骤完善程度一般得6分； 5、方案简单、空泛、不完善得3分； 6、未提供不计分。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针对本项目提供完整、具体可行的工作流程： 1、能够按照工作内容全面梳理工作流程，流程清晰、方法得当，可行性强，完全满足采购需求的要求计5分； 2、能够按照工作内容梳理出工作流程，流程较清晰、可行，较满足采购需求的要求计4分； 3、能够按照工作内容梳理出工作流程，流程基本清晰得3分； 4、基本能够按照工作内容梳理出工作流程，流程清晰程度一般得2分； 5、未按照工作内容梳理工作流程，流程不清晰、较无可行性，计1分； 6、未提供不计分。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针对本项目具有完整的备品备件库，具备24小时内提供备件支持的能力，响应文件中明确备件清单和对应备件的产品清单： 1、清单详细完整、清晰，备品备件具备针对性的得10分； 2、清单较详细完整、清晰，备品备件较有针对性的得8分； 3、清单详细程度一般，备品备件针对性一般得6分； 4、清单不完整，备品备件较少得4分； 5、清单欠缺，内容表述欠缺，备品备件欠缺得2分； 6、未提供不计分。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供应商根据人员组织架构设置与管理科学合理，制定符合本项目实际情况的项目管理方案： 1、项目管理组织机构分工合理、责任明确，服务团队人员配备齐全完整可保障服务质量得计5分； 2、项目管理方案、人员安排方案较为完善，服务团队人员配备较齐全完整，整个项目的组织机构分工较为合理、责任较为明确，可保障服务质量得4分； 3、项目管理方案、人员安排方案基本完善，服务团队人员配备基本齐全完整，整个项目的组织机构分工基本合理、责任基本明确，基本可保障服务质量得3分； 4、项目管理方案、人员安排方案一般，服务团队人员配备齐全程度一般，整个项目的组织机构分工一般、责任描述一般，可保障服务质量一般得2分； 5、项目管理方案、人员安排方案不完善，服务团队人员配备不齐全，整个项目的组织机构分工不合理，勉强能保障服务质量得1分； 6、未提供不计分。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供应商在项目服务期间，保障采购人及相关单位数据安全保密措施进行描述： 1、措施细致详细、合理性强、项目情况针对性强得5分； 2、措施细致较详细、合理性较强、项目情况针对性较强得4分； 3.措施细致一般、合理性一般、项目情况针对性一般得3分； 4、措施不完善，提供内容简单有欠缺，未贴合实际得2分； 5、措施简单粗略，内容表述不清得1分；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原厂服务质量保障</w:t>
            </w:r>
          </w:p>
        </w:tc>
        <w:tc>
          <w:tcPr>
            <w:tcW w:type="dxa" w:w="2492"/>
          </w:tcPr>
          <w:p>
            <w:pPr>
              <w:pStyle w:val="null3"/>
            </w:pPr>
            <w:r>
              <w:rPr>
                <w:rFonts w:ascii="仿宋_GB2312" w:hAnsi="仿宋_GB2312" w:cs="仿宋_GB2312" w:eastAsia="仿宋_GB2312"/>
              </w:rPr>
              <w:t>为保证维保服务质量，供应商能够提供原设备及系统生产厂家（天融信、深信服、迪讯、绿盟、北京派网）出具的原厂售后服务相关证明材料，每出具一家得2分，总分10分，不提供得0分。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供应商近三年（2023年1月1日至今）承接过类似项目业绩：每提供一个业绩合同或中标/成交通知书得1分，满分5分。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中小企业声明函.docx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详见附件：法定代表人身份证明书及法定代表人授权书.docx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