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版本号：TWZB2025-18220251205001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2025年陕西省数字政府基础设施标准规范及资源绩效评价过程咨询服务项目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TWZB2025-182</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2025年陕西省数字政府基础设施标准规范及资源绩效评价过程咨询服务项目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TWZB2025-182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2025年陕西省数字政府基础设施标准规范及资源绩效评价过程咨询服务项目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1.政务云服务质量分析服务 完善省级政务云管理体系，开展资源使用常态化监督评估，推动精细化管理与效能优化，持续提升政务云服务质量和运营经济效益。 2.基础设施领域技术保障服务 完善省级政务基础设施资源审核与需求管理，强化复杂技术研究和规划支持，提供常态化管理及专项技术解决方案，通过全面培训与项目全过程管理，为基础设施业务开展提供技术支撑。 3.基础设施标准规范体系研究服务 构建全省一体化政务视频指挥调度体系，开展人工智能大模型等前沿技术研究与应用，制定并完善视频管理及相关基础设施标准规范，为基础设施业务发展提供制度保障与技术决策支撑。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授权书：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3、设备和专业技术能力的说明及承诺：具备履行合同所必须的设备和专业技术能力的说明及承诺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2024年度经会计事务所或审计机构审计的完整的财务审计报告（成立时间至提供投标文件截止时间不足一年的可提供成立后任意时段的资产负债表）；②在投标截止时间前六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6、税收缴纳证明：税收缴纳证明：供应商提供已缴纳的2025年1月至今至少一个月的纳税证明或完税证明（任意税种）；依法免税的单位应提供相关文件证明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p>
      <w:pPr>
        <w:pStyle w:val="null3"/>
      </w:pPr>
      <w:r>
        <w:rPr>
          <w:rFonts w:ascii="仿宋_GB2312" w:hAnsi="仿宋_GB2312" w:cs="仿宋_GB2312" w:eastAsia="仿宋_GB2312"/>
        </w:rPr>
        <w:t>9、联合体投标：本项目不接受联合体投标（提供非联合体承诺书）</w:t>
      </w:r>
    </w:p>
    <w:p>
      <w:pPr>
        <w:pStyle w:val="null3"/>
      </w:pPr>
      <w:r>
        <w:rPr>
          <w:rFonts w:ascii="仿宋_GB2312" w:hAnsi="仿宋_GB2312" w:cs="仿宋_GB2312" w:eastAsia="仿宋_GB2312"/>
        </w:rPr>
        <w:t>10、企业关系关联承诺书：单位负责人为同一人或者存在控股、管理关系的不同单位不得同时投标（提供供应商企业关系关联承诺书）</w:t>
      </w:r>
    </w:p>
    <w:p>
      <w:pPr>
        <w:pStyle w:val="null3"/>
      </w:pPr>
      <w:r>
        <w:rPr>
          <w:rFonts w:ascii="仿宋_GB2312" w:hAnsi="仿宋_GB2312" w:cs="仿宋_GB2312" w:eastAsia="仿宋_GB2312"/>
        </w:rPr>
        <w:t>11、投标保证金交纳凭证：投标保证金交纳凭证（附开户许可证或基本账户存款信息）</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陕西省西安市新城区新城大院11号楼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采购包1：3,373,200.00元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遵循《陕西省省级政务信息化项目建设管理办法（暂行）》和《陕西省省级政务信息化项目竣工验收管理办法（试行）》要求，并符合《GB/T 42994-2023 管理咨询服务指南项目管理》等相关国家标准。项目验收：最终验收一次，由采购人组织专家评审，评审通过即验收合格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1.政务云服务质量分析服务 完善省级政务云管理体系，开展资源使用常态化监督评估，推动精细化管理与效能优化，持续提升政务云服务质量和运营经济效益。 2.基础设施领域技术保障服务 完善省级政务基础设施资源审核与需求管理，强化复杂技术研究和规划支持，提供常态化管理及专项技术解决方案，通过全面培训与项目全过程管理，为基础设施业务开展提供技术支撑。 3.基础设施标准规范体系研究服务 构建全省一体化政务视频指挥调度体系，开展人工智能大模型等前沿技术研究与应用，制定并完善视频管理及相关基础设施标准规范，为基础设施业务发展提供制度保障与技术决策支撑。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3,373,200.00</w:t>
      </w:r>
    </w:p>
    <w:p>
      <w:pPr>
        <w:pStyle w:val="null3"/>
      </w:pPr>
      <w:r>
        <w:rPr>
          <w:rFonts w:ascii="仿宋_GB2312" w:hAnsi="仿宋_GB2312" w:cs="仿宋_GB2312" w:eastAsia="仿宋_GB2312"/>
        </w:rPr>
        <w:t>采购包最高限价（元）: 3,373,200.00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项目目标</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政务云服务质量分析服务</w:t>
            </w:r>
          </w:p>
          <w:p>
            <w:pPr>
              <w:pStyle w:val="null3"/>
              <w:ind w:firstLine="480"/>
              <w:jc w:val="left"/>
            </w:pPr>
            <w:r>
              <w:rPr>
                <w:rFonts w:ascii="仿宋_GB2312" w:hAnsi="仿宋_GB2312" w:cs="仿宋_GB2312" w:eastAsia="仿宋_GB2312"/>
                <w:sz w:val="24"/>
              </w:rPr>
              <w:t>完善省级政务云管理体系，开展资源使用常态化监督评估，推动精细化管理与效能优化，持续提升政务云服务质量和运营经济效益。</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.基础设施领域技术保障服务</w:t>
            </w:r>
          </w:p>
          <w:p>
            <w:pPr>
              <w:pStyle w:val="null3"/>
              <w:ind w:firstLine="480"/>
              <w:jc w:val="left"/>
            </w:pPr>
            <w:r>
              <w:rPr>
                <w:rFonts w:ascii="仿宋_GB2312" w:hAnsi="仿宋_GB2312" w:cs="仿宋_GB2312" w:eastAsia="仿宋_GB2312"/>
                <w:sz w:val="24"/>
              </w:rPr>
              <w:t>完善省级政务基础设施资源审核与需求管理，强化复杂技术研究和规划支持，提供常态化管理及专项技术解决方案，通过全面培训与项目全过程管理，</w:t>
            </w:r>
            <w:r>
              <w:rPr>
                <w:rFonts w:ascii="仿宋_GB2312" w:hAnsi="仿宋_GB2312" w:cs="仿宋_GB2312" w:eastAsia="仿宋_GB2312"/>
                <w:sz w:val="24"/>
              </w:rPr>
              <w:t>为</w:t>
            </w:r>
            <w:r>
              <w:rPr>
                <w:rFonts w:ascii="仿宋_GB2312" w:hAnsi="仿宋_GB2312" w:cs="仿宋_GB2312" w:eastAsia="仿宋_GB2312"/>
                <w:sz w:val="24"/>
              </w:rPr>
              <w:t>基础设施</w:t>
            </w:r>
            <w:r>
              <w:rPr>
                <w:rFonts w:ascii="仿宋_GB2312" w:hAnsi="仿宋_GB2312" w:cs="仿宋_GB2312" w:eastAsia="仿宋_GB2312"/>
                <w:sz w:val="24"/>
              </w:rPr>
              <w:t>业务开展提供</w:t>
            </w:r>
            <w:r>
              <w:rPr>
                <w:rFonts w:ascii="仿宋_GB2312" w:hAnsi="仿宋_GB2312" w:cs="仿宋_GB2312" w:eastAsia="仿宋_GB2312"/>
                <w:sz w:val="24"/>
              </w:rPr>
              <w:t>技术支撑。</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基础设施标准规范体系研究服务</w:t>
            </w:r>
          </w:p>
          <w:p>
            <w:pPr>
              <w:pStyle w:val="null3"/>
              <w:ind w:firstLine="480"/>
              <w:jc w:val="left"/>
            </w:pPr>
            <w:r>
              <w:rPr>
                <w:rFonts w:ascii="仿宋_GB2312" w:hAnsi="仿宋_GB2312" w:cs="仿宋_GB2312" w:eastAsia="仿宋_GB2312"/>
                <w:sz w:val="24"/>
              </w:rPr>
              <w:t>构建全省一体化政务视频指挥调度体系，开展人工智能大模型等前沿技术研究与应用，制定并完善视频管理及相关基础设施标准规范，为</w:t>
            </w:r>
            <w:r>
              <w:rPr>
                <w:rFonts w:ascii="仿宋_GB2312" w:hAnsi="仿宋_GB2312" w:cs="仿宋_GB2312" w:eastAsia="仿宋_GB2312"/>
                <w:sz w:val="24"/>
              </w:rPr>
              <w:t>基础设施业务发展</w:t>
            </w:r>
            <w:r>
              <w:rPr>
                <w:rFonts w:ascii="仿宋_GB2312" w:hAnsi="仿宋_GB2312" w:cs="仿宋_GB2312" w:eastAsia="仿宋_GB2312"/>
                <w:sz w:val="24"/>
              </w:rPr>
              <w:t>提供制度保障与技术决策支撑。</w:t>
            </w:r>
          </w:p>
          <w:p>
            <w:pPr>
              <w:pStyle w:val="null3"/>
              <w:ind w:firstLine="480"/>
              <w:jc w:val="left"/>
            </w:pPr>
            <w:r>
              <w:rPr>
                <w:rFonts w:ascii="仿宋_GB2312" w:hAnsi="仿宋_GB2312" w:cs="仿宋_GB2312" w:eastAsia="仿宋_GB2312"/>
                <w:sz w:val="24"/>
              </w:rPr>
              <w:t>二、服务内容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政务云</w:t>
            </w:r>
            <w:r>
              <w:rPr>
                <w:rFonts w:ascii="仿宋_GB2312" w:hAnsi="仿宋_GB2312" w:cs="仿宋_GB2312" w:eastAsia="仿宋_GB2312"/>
                <w:sz w:val="24"/>
                <w:b/>
              </w:rPr>
              <w:t>服务质量分析服务</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政务云</w:t>
            </w:r>
            <w:r>
              <w:rPr>
                <w:rFonts w:ascii="仿宋_GB2312" w:hAnsi="仿宋_GB2312" w:cs="仿宋_GB2312" w:eastAsia="仿宋_GB2312"/>
                <w:sz w:val="24"/>
              </w:rPr>
              <w:t>摸底</w:t>
            </w:r>
            <w:r>
              <w:rPr>
                <w:rFonts w:ascii="仿宋_GB2312" w:hAnsi="仿宋_GB2312" w:cs="仿宋_GB2312" w:eastAsia="仿宋_GB2312"/>
                <w:sz w:val="24"/>
              </w:rPr>
              <w:t>调研</w:t>
            </w:r>
            <w:r>
              <w:rPr>
                <w:rFonts w:ascii="仿宋_GB2312" w:hAnsi="仿宋_GB2312" w:cs="仿宋_GB2312" w:eastAsia="仿宋_GB2312"/>
                <w:sz w:val="24"/>
              </w:rPr>
              <w:t>服务</w:t>
            </w:r>
          </w:p>
          <w:p>
            <w:pPr>
              <w:pStyle w:val="null3"/>
              <w:ind w:firstLine="480"/>
              <w:jc w:val="both"/>
            </w:pPr>
            <w:r>
              <w:rPr>
                <w:rFonts w:ascii="仿宋_GB2312" w:hAnsi="仿宋_GB2312" w:cs="仿宋_GB2312" w:eastAsia="仿宋_GB2312"/>
                <w:sz w:val="24"/>
              </w:rPr>
              <w:t>一是对已印发的制度、项目方案、规范指南等文件进行全面梳理，明确</w:t>
            </w:r>
            <w:r>
              <w:rPr>
                <w:rFonts w:ascii="仿宋_GB2312" w:hAnsi="仿宋_GB2312" w:cs="仿宋_GB2312" w:eastAsia="仿宋_GB2312"/>
                <w:sz w:val="24"/>
              </w:rPr>
              <w:t>省级政务云</w:t>
            </w:r>
            <w:r>
              <w:rPr>
                <w:rFonts w:ascii="仿宋_GB2312" w:hAnsi="仿宋_GB2312" w:cs="仿宋_GB2312" w:eastAsia="仿宋_GB2312"/>
                <w:sz w:val="24"/>
              </w:rPr>
              <w:t>各业务板块的完成情况，与先进省份进行对比，包括发展水平，明确制度、系统建设、规范指南、业务开展思路等内容对比，以指导</w:t>
            </w:r>
            <w:r>
              <w:rPr>
                <w:rFonts w:ascii="仿宋_GB2312" w:hAnsi="仿宋_GB2312" w:cs="仿宋_GB2312" w:eastAsia="仿宋_GB2312"/>
                <w:sz w:val="24"/>
              </w:rPr>
              <w:t>省级</w:t>
            </w:r>
            <w:r>
              <w:rPr>
                <w:rFonts w:ascii="仿宋_GB2312" w:hAnsi="仿宋_GB2312" w:cs="仿宋_GB2312" w:eastAsia="仿宋_GB2312"/>
                <w:sz w:val="24"/>
              </w:rPr>
              <w:t>政务</w:t>
            </w:r>
            <w:r>
              <w:rPr>
                <w:rFonts w:ascii="仿宋_GB2312" w:hAnsi="仿宋_GB2312" w:cs="仿宋_GB2312" w:eastAsia="仿宋_GB2312"/>
                <w:sz w:val="24"/>
              </w:rPr>
              <w:t>云</w:t>
            </w:r>
            <w:r>
              <w:rPr>
                <w:rFonts w:ascii="仿宋_GB2312" w:hAnsi="仿宋_GB2312" w:cs="仿宋_GB2312" w:eastAsia="仿宋_GB2312"/>
                <w:sz w:val="24"/>
              </w:rPr>
              <w:t>各板块补齐短板、完善制度，快速提升</w:t>
            </w:r>
            <w:r>
              <w:rPr>
                <w:rFonts w:ascii="仿宋_GB2312" w:hAnsi="仿宋_GB2312" w:cs="仿宋_GB2312" w:eastAsia="仿宋_GB2312"/>
                <w:sz w:val="24"/>
              </w:rPr>
              <w:t>政务云</w:t>
            </w:r>
            <w:r>
              <w:rPr>
                <w:rFonts w:ascii="仿宋_GB2312" w:hAnsi="仿宋_GB2312" w:cs="仿宋_GB2312" w:eastAsia="仿宋_GB2312"/>
                <w:sz w:val="24"/>
              </w:rPr>
              <w:t>服务能力和质量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二是全面掌握地市的政务云建设现状，深入了解各地市应用成效和存在问题，听取基层政务</w:t>
            </w:r>
            <w:r>
              <w:rPr>
                <w:rFonts w:ascii="仿宋_GB2312" w:hAnsi="仿宋_GB2312" w:cs="仿宋_GB2312" w:eastAsia="仿宋_GB2312"/>
                <w:sz w:val="24"/>
              </w:rPr>
              <w:t>信息化建设的意见建议，协助</w:t>
            </w:r>
            <w:r>
              <w:rPr>
                <w:rFonts w:ascii="仿宋_GB2312" w:hAnsi="仿宋_GB2312" w:cs="仿宋_GB2312" w:eastAsia="仿宋_GB2312"/>
                <w:sz w:val="24"/>
              </w:rPr>
              <w:t>采购人</w:t>
            </w:r>
            <w:r>
              <w:rPr>
                <w:rFonts w:ascii="仿宋_GB2312" w:hAnsi="仿宋_GB2312" w:cs="仿宋_GB2312" w:eastAsia="仿宋_GB2312"/>
                <w:sz w:val="24"/>
              </w:rPr>
              <w:t>赴各地市开展专题调研，为陕西省数字政府</w:t>
            </w:r>
            <w:r>
              <w:rPr>
                <w:rFonts w:ascii="仿宋_GB2312" w:hAnsi="仿宋_GB2312" w:cs="仿宋_GB2312" w:eastAsia="仿宋_GB2312"/>
                <w:sz w:val="24"/>
              </w:rPr>
              <w:t>政务云</w:t>
            </w:r>
            <w:r>
              <w:rPr>
                <w:rFonts w:ascii="仿宋_GB2312" w:hAnsi="仿宋_GB2312" w:cs="仿宋_GB2312" w:eastAsia="仿宋_GB2312"/>
                <w:sz w:val="24"/>
              </w:rPr>
              <w:t>体系制定、监督</w:t>
            </w:r>
            <w:r>
              <w:rPr>
                <w:rFonts w:ascii="仿宋_GB2312" w:hAnsi="仿宋_GB2312" w:cs="仿宋_GB2312" w:eastAsia="仿宋_GB2312"/>
                <w:sz w:val="24"/>
              </w:rPr>
              <w:t>评估、效益分析</w:t>
            </w:r>
            <w:r>
              <w:rPr>
                <w:rFonts w:ascii="仿宋_GB2312" w:hAnsi="仿宋_GB2312" w:cs="仿宋_GB2312" w:eastAsia="仿宋_GB2312"/>
                <w:sz w:val="24"/>
              </w:rPr>
              <w:t>等工作提供素材和依据。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2）政务云监督指标体系制定服务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政务云服务目录</w:t>
            </w:r>
            <w:r>
              <w:rPr>
                <w:rFonts w:ascii="仿宋_GB2312" w:hAnsi="仿宋_GB2312" w:cs="仿宋_GB2312" w:eastAsia="仿宋_GB2312"/>
                <w:sz w:val="24"/>
              </w:rPr>
              <w:t>技术</w:t>
            </w:r>
            <w:r>
              <w:rPr>
                <w:rFonts w:ascii="仿宋_GB2312" w:hAnsi="仿宋_GB2312" w:cs="仿宋_GB2312" w:eastAsia="仿宋_GB2312"/>
                <w:sz w:val="24"/>
              </w:rPr>
              <w:t>服务</w:t>
            </w:r>
          </w:p>
          <w:p>
            <w:pPr>
              <w:pStyle w:val="null3"/>
              <w:ind w:firstLine="480"/>
              <w:jc w:val="both"/>
            </w:pPr>
            <w:r>
              <w:rPr>
                <w:rFonts w:ascii="仿宋_GB2312" w:hAnsi="仿宋_GB2312" w:cs="仿宋_GB2312" w:eastAsia="仿宋_GB2312"/>
                <w:sz w:val="24"/>
              </w:rPr>
              <w:t>一是调研外省省级政务云管理经验。重点聚焦政务云服务目录制定与执行、信息化资金管理、政务云网服务考核管理等，为陕西省级政务云网资源精细化管理提供借鉴，以规范运营、提升效能。</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是编制</w:t>
            </w:r>
            <w:r>
              <w:rPr>
                <w:rFonts w:ascii="仿宋_GB2312" w:hAnsi="仿宋_GB2312" w:cs="仿宋_GB2312" w:eastAsia="仿宋_GB2312"/>
                <w:sz w:val="24"/>
              </w:rPr>
              <w:t>《</w:t>
            </w:r>
            <w:r>
              <w:rPr>
                <w:rFonts w:ascii="仿宋_GB2312" w:hAnsi="仿宋_GB2312" w:cs="仿宋_GB2312" w:eastAsia="仿宋_GB2312"/>
                <w:sz w:val="24"/>
              </w:rPr>
              <w:t>陕西省省级政务云统一服务目录及预算标准</w:t>
            </w:r>
            <w:r>
              <w:rPr>
                <w:rFonts w:ascii="仿宋_GB2312" w:hAnsi="仿宋_GB2312" w:cs="仿宋_GB2312" w:eastAsia="仿宋_GB2312"/>
                <w:sz w:val="24"/>
              </w:rPr>
              <w:t>（建议稿）》</w:t>
            </w:r>
            <w:r>
              <w:rPr>
                <w:rFonts w:ascii="仿宋_GB2312" w:hAnsi="仿宋_GB2312" w:cs="仿宋_GB2312" w:eastAsia="仿宋_GB2312"/>
                <w:sz w:val="24"/>
              </w:rPr>
              <w:t>。</w:t>
            </w:r>
            <w:r>
              <w:rPr>
                <w:rFonts w:ascii="仿宋_GB2312" w:hAnsi="仿宋_GB2312" w:cs="仿宋_GB2312" w:eastAsia="仿宋_GB2312"/>
                <w:sz w:val="24"/>
              </w:rPr>
              <w:t>包含政务云的</w:t>
            </w:r>
            <w:r>
              <w:rPr>
                <w:rFonts w:ascii="仿宋_GB2312" w:hAnsi="仿宋_GB2312" w:cs="仿宋_GB2312" w:eastAsia="仿宋_GB2312"/>
                <w:sz w:val="24"/>
              </w:rPr>
              <w:t>服务分类、服务配置、服务规模、计价逻辑</w:t>
            </w:r>
            <w:r>
              <w:rPr>
                <w:rFonts w:ascii="仿宋_GB2312" w:hAnsi="仿宋_GB2312" w:cs="仿宋_GB2312" w:eastAsia="仿宋_GB2312"/>
                <w:sz w:val="24"/>
              </w:rPr>
              <w:t>等内容，</w:t>
            </w:r>
            <w:r>
              <w:rPr>
                <w:rFonts w:ascii="仿宋_GB2312" w:hAnsi="仿宋_GB2312" w:cs="仿宋_GB2312" w:eastAsia="仿宋_GB2312"/>
                <w:sz w:val="24"/>
              </w:rPr>
              <w:t>为</w:t>
            </w:r>
            <w:r>
              <w:rPr>
                <w:rFonts w:ascii="仿宋_GB2312" w:hAnsi="仿宋_GB2312" w:cs="仿宋_GB2312" w:eastAsia="仿宋_GB2312"/>
                <w:sz w:val="24"/>
              </w:rPr>
              <w:t>IaaS、PaaS、SaaS、备份、软件等</w:t>
            </w:r>
            <w:r>
              <w:rPr>
                <w:rFonts w:ascii="仿宋_GB2312" w:hAnsi="仿宋_GB2312" w:cs="仿宋_GB2312" w:eastAsia="仿宋_GB2312"/>
                <w:sz w:val="24"/>
              </w:rPr>
              <w:t>各项</w:t>
            </w:r>
            <w:r>
              <w:rPr>
                <w:rFonts w:ascii="仿宋_GB2312" w:hAnsi="仿宋_GB2312" w:cs="仿宋_GB2312" w:eastAsia="仿宋_GB2312"/>
                <w:sz w:val="24"/>
              </w:rPr>
              <w:t>政务云服务明确统一服务内容及预算标准</w:t>
            </w:r>
            <w:r>
              <w:rPr>
                <w:rFonts w:ascii="仿宋_GB2312" w:hAnsi="仿宋_GB2312" w:cs="仿宋_GB2312" w:eastAsia="仿宋_GB2312"/>
                <w:sz w:val="24"/>
              </w:rPr>
              <w:t>，</w:t>
            </w:r>
            <w:r>
              <w:rPr>
                <w:rFonts w:ascii="仿宋_GB2312" w:hAnsi="仿宋_GB2312" w:cs="仿宋_GB2312" w:eastAsia="仿宋_GB2312"/>
                <w:sz w:val="24"/>
              </w:rPr>
              <w:t>邀请政务云</w:t>
            </w:r>
            <w:r>
              <w:rPr>
                <w:rFonts w:ascii="仿宋_GB2312" w:hAnsi="仿宋_GB2312" w:cs="仿宋_GB2312" w:eastAsia="仿宋_GB2312"/>
                <w:sz w:val="24"/>
              </w:rPr>
              <w:t>各</w:t>
            </w:r>
            <w:r>
              <w:rPr>
                <w:rFonts w:ascii="仿宋_GB2312" w:hAnsi="仿宋_GB2312" w:cs="仿宋_GB2312" w:eastAsia="仿宋_GB2312"/>
                <w:sz w:val="24"/>
              </w:rPr>
              <w:t>领域专家进行论证，</w:t>
            </w:r>
            <w:r>
              <w:rPr>
                <w:rFonts w:ascii="仿宋_GB2312" w:hAnsi="仿宋_GB2312" w:cs="仿宋_GB2312" w:eastAsia="仿宋_GB2312"/>
                <w:sz w:val="24"/>
              </w:rPr>
              <w:t>并广泛征求</w:t>
            </w:r>
            <w:r>
              <w:rPr>
                <w:rFonts w:ascii="仿宋_GB2312" w:hAnsi="仿宋_GB2312" w:cs="仿宋_GB2312" w:eastAsia="仿宋_GB2312"/>
                <w:sz w:val="24"/>
              </w:rPr>
              <w:t>意见修改完善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三是定期更新政务云服务目录。跟踪全国各地市政务云服务能力和价格变动情况，及时提出云服务目录优化建议，发挥集约化采购的规模效益，降低政务云服务价格单价，持续丰富基础设施服务内容。</w:t>
            </w:r>
          </w:p>
          <w:p>
            <w:pPr>
              <w:pStyle w:val="null3"/>
              <w:ind w:firstLine="480"/>
              <w:jc w:val="both"/>
            </w:pPr>
            <w:r>
              <w:rPr>
                <w:rFonts w:ascii="仿宋_GB2312" w:hAnsi="仿宋_GB2312" w:cs="仿宋_GB2312" w:eastAsia="仿宋_GB2312"/>
                <w:sz w:val="24"/>
              </w:rPr>
              <w:t>四是常态化开展政务云服务目录技术支撑和省级部门关于云服务目录答疑工作。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制定政务云服务用量考核结算</w:t>
            </w:r>
            <w:r>
              <w:rPr>
                <w:rFonts w:ascii="仿宋_GB2312" w:hAnsi="仿宋_GB2312" w:cs="仿宋_GB2312" w:eastAsia="仿宋_GB2312"/>
                <w:sz w:val="24"/>
              </w:rPr>
              <w:t>标准</w:t>
            </w:r>
          </w:p>
          <w:p>
            <w:pPr>
              <w:pStyle w:val="null3"/>
              <w:ind w:firstLine="480"/>
              <w:jc w:val="both"/>
            </w:pPr>
            <w:r>
              <w:rPr>
                <w:rFonts w:ascii="仿宋_GB2312" w:hAnsi="仿宋_GB2312" w:cs="仿宋_GB2312" w:eastAsia="仿宋_GB2312"/>
                <w:sz w:val="24"/>
              </w:rPr>
              <w:t>编制</w:t>
            </w:r>
            <w:r>
              <w:rPr>
                <w:rFonts w:ascii="仿宋_GB2312" w:hAnsi="仿宋_GB2312" w:cs="仿宋_GB2312" w:eastAsia="仿宋_GB2312"/>
                <w:sz w:val="24"/>
              </w:rPr>
              <w:t>《陕西省省级政务云结算考核办法（建议稿）》</w:t>
            </w:r>
            <w:r>
              <w:rPr>
                <w:rFonts w:ascii="仿宋_GB2312" w:hAnsi="仿宋_GB2312" w:cs="仿宋_GB2312" w:eastAsia="仿宋_GB2312"/>
                <w:sz w:val="24"/>
              </w:rPr>
              <w:t>，</w:t>
            </w:r>
            <w:r>
              <w:rPr>
                <w:rFonts w:ascii="仿宋_GB2312" w:hAnsi="仿宋_GB2312" w:cs="仿宋_GB2312" w:eastAsia="仿宋_GB2312"/>
                <w:sz w:val="24"/>
              </w:rPr>
              <w:t>系统构建涵盖职责分工明晰化、用量计量标准化、结算程序规范化的结算</w:t>
            </w:r>
            <w:r>
              <w:rPr>
                <w:rFonts w:ascii="仿宋_GB2312" w:hAnsi="仿宋_GB2312" w:cs="仿宋_GB2312" w:eastAsia="仿宋_GB2312"/>
                <w:sz w:val="24"/>
              </w:rPr>
              <w:t>考核</w:t>
            </w:r>
            <w:r>
              <w:rPr>
                <w:rFonts w:ascii="仿宋_GB2312" w:hAnsi="仿宋_GB2312" w:cs="仿宋_GB2312" w:eastAsia="仿宋_GB2312"/>
                <w:sz w:val="24"/>
              </w:rPr>
              <w:t>管理机制，为政务云资源的精细化管理、服务效能持续提升及财政资金高效使用提供坚实的制度支撑。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制定政务云使用效率评估标准</w:t>
            </w:r>
          </w:p>
          <w:p>
            <w:pPr>
              <w:pStyle w:val="null3"/>
              <w:ind w:firstLine="480"/>
              <w:jc w:val="both"/>
            </w:pPr>
            <w:r>
              <w:rPr>
                <w:rFonts w:ascii="仿宋_GB2312" w:hAnsi="仿宋_GB2312" w:cs="仿宋_GB2312" w:eastAsia="仿宋_GB2312"/>
                <w:sz w:val="24"/>
              </w:rPr>
              <w:t>编制《省级政务云资源使用效率评估标准（建议稿）》，明确</w:t>
            </w:r>
            <w:r>
              <w:rPr>
                <w:rFonts w:ascii="仿宋_GB2312" w:hAnsi="仿宋_GB2312" w:cs="仿宋_GB2312" w:eastAsia="仿宋_GB2312"/>
                <w:sz w:val="24"/>
              </w:rPr>
              <w:t>CPU、内存、存储等核心资源的使用率阈值及弹性调整规则，为省数据和政务服务局提供科学的评估依据，指导省级各部门实现云资源精细化监测与动态管理，提升资源利用效率，促进集约节约和效能优化。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政务云全</w:t>
            </w:r>
            <w:r>
              <w:rPr>
                <w:rFonts w:ascii="仿宋_GB2312" w:hAnsi="仿宋_GB2312" w:cs="仿宋_GB2312" w:eastAsia="仿宋_GB2312"/>
                <w:sz w:val="24"/>
              </w:rPr>
              <w:t>过</w:t>
            </w:r>
            <w:r>
              <w:rPr>
                <w:rFonts w:ascii="仿宋_GB2312" w:hAnsi="仿宋_GB2312" w:cs="仿宋_GB2312" w:eastAsia="仿宋_GB2312"/>
                <w:sz w:val="24"/>
              </w:rPr>
              <w:t>程监督评估服务</w:t>
            </w:r>
          </w:p>
          <w:p>
            <w:pPr>
              <w:pStyle w:val="null3"/>
              <w:ind w:firstLine="480"/>
              <w:jc w:val="both"/>
            </w:pPr>
            <w:r>
              <w:rPr>
                <w:rFonts w:ascii="仿宋_GB2312" w:hAnsi="仿宋_GB2312" w:cs="仿宋_GB2312" w:eastAsia="仿宋_GB2312"/>
                <w:sz w:val="24"/>
              </w:rPr>
              <w:t>一是</w:t>
            </w:r>
            <w:r>
              <w:rPr>
                <w:rFonts w:ascii="仿宋_GB2312" w:hAnsi="仿宋_GB2312" w:cs="仿宋_GB2312" w:eastAsia="仿宋_GB2312"/>
                <w:sz w:val="24"/>
              </w:rPr>
              <w:t>围绕政务云现有管理制度及规范标准，识别制度体系中的疑难点，提出具体修订、增补或废止建议，</w:t>
            </w:r>
            <w:r>
              <w:rPr>
                <w:rFonts w:ascii="仿宋_GB2312" w:hAnsi="仿宋_GB2312" w:cs="仿宋_GB2312" w:eastAsia="仿宋_GB2312"/>
                <w:sz w:val="24"/>
              </w:rPr>
              <w:t>以及</w:t>
            </w:r>
            <w:r>
              <w:rPr>
                <w:rFonts w:ascii="仿宋_GB2312" w:hAnsi="仿宋_GB2312" w:cs="仿宋_GB2312" w:eastAsia="仿宋_GB2312"/>
                <w:sz w:val="24"/>
              </w:rPr>
              <w:t>评估政务云相关方是否存在制度未落实、政令不统一等情况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二是针对政务云运行保障部门，</w:t>
            </w:r>
            <w:r>
              <w:rPr>
                <w:rFonts w:ascii="仿宋_GB2312" w:hAnsi="仿宋_GB2312" w:cs="仿宋_GB2312" w:eastAsia="仿宋_GB2312"/>
                <w:sz w:val="24"/>
              </w:rPr>
              <w:t>对政务云服务资源的建设情况、分配情况和使用情况进行统计分析</w:t>
            </w:r>
            <w:r>
              <w:rPr>
                <w:rFonts w:ascii="仿宋_GB2312" w:hAnsi="仿宋_GB2312" w:cs="仿宋_GB2312" w:eastAsia="仿宋_GB2312"/>
                <w:sz w:val="24"/>
              </w:rPr>
              <w:t>，</w:t>
            </w:r>
            <w:r>
              <w:rPr>
                <w:rFonts w:ascii="仿宋_GB2312" w:hAnsi="仿宋_GB2312" w:cs="仿宋_GB2312" w:eastAsia="仿宋_GB2312"/>
                <w:sz w:val="24"/>
              </w:rPr>
              <w:t>根据分析</w:t>
            </w:r>
            <w:r>
              <w:rPr>
                <w:rFonts w:ascii="仿宋_GB2312" w:hAnsi="仿宋_GB2312" w:cs="仿宋_GB2312" w:eastAsia="仿宋_GB2312"/>
                <w:sz w:val="24"/>
              </w:rPr>
              <w:t>结果和实际情况，提出合理的建议</w:t>
            </w:r>
            <w:r>
              <w:rPr>
                <w:rFonts w:ascii="仿宋_GB2312" w:hAnsi="仿宋_GB2312" w:cs="仿宋_GB2312" w:eastAsia="仿宋_GB2312"/>
                <w:sz w:val="24"/>
              </w:rPr>
              <w:t>或意见</w:t>
            </w:r>
            <w:r>
              <w:rPr>
                <w:rFonts w:ascii="仿宋_GB2312" w:hAnsi="仿宋_GB2312" w:cs="仿宋_GB2312" w:eastAsia="仿宋_GB2312"/>
                <w:sz w:val="24"/>
              </w:rPr>
              <w:t>，为提升政务云服务质量，规范云服务的建设、分配和使用提供参考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三是针对</w:t>
            </w:r>
            <w:r>
              <w:rPr>
                <w:rFonts w:ascii="仿宋_GB2312" w:hAnsi="仿宋_GB2312" w:cs="仿宋_GB2312" w:eastAsia="仿宋_GB2312"/>
                <w:sz w:val="24"/>
              </w:rPr>
              <w:t>政务云运营服务商</w:t>
            </w:r>
            <w:r>
              <w:rPr>
                <w:rFonts w:ascii="仿宋_GB2312" w:hAnsi="仿宋_GB2312" w:cs="仿宋_GB2312" w:eastAsia="仿宋_GB2312"/>
                <w:sz w:val="24"/>
              </w:rPr>
              <w:t>，</w:t>
            </w:r>
            <w:r>
              <w:rPr>
                <w:rFonts w:ascii="仿宋_GB2312" w:hAnsi="仿宋_GB2312" w:cs="仿宋_GB2312" w:eastAsia="仿宋_GB2312"/>
                <w:sz w:val="24"/>
              </w:rPr>
              <w:t>结合省级政务云运营流程</w:t>
            </w:r>
            <w:r>
              <w:rPr>
                <w:rFonts w:ascii="仿宋_GB2312" w:hAnsi="仿宋_GB2312" w:cs="仿宋_GB2312" w:eastAsia="仿宋_GB2312"/>
                <w:sz w:val="24"/>
              </w:rPr>
              <w:t>，</w:t>
            </w:r>
            <w:r>
              <w:rPr>
                <w:rFonts w:ascii="仿宋_GB2312" w:hAnsi="仿宋_GB2312" w:cs="仿宋_GB2312" w:eastAsia="仿宋_GB2312"/>
                <w:sz w:val="24"/>
              </w:rPr>
              <w:t>开展对</w:t>
            </w:r>
            <w:r>
              <w:rPr>
                <w:rFonts w:ascii="仿宋_GB2312" w:hAnsi="仿宋_GB2312" w:cs="仿宋_GB2312" w:eastAsia="仿宋_GB2312"/>
                <w:sz w:val="24"/>
              </w:rPr>
              <w:t>省级</w:t>
            </w:r>
            <w:r>
              <w:rPr>
                <w:rFonts w:ascii="仿宋_GB2312" w:hAnsi="仿宋_GB2312" w:cs="仿宋_GB2312" w:eastAsia="仿宋_GB2312"/>
                <w:sz w:val="24"/>
              </w:rPr>
              <w:t>政务云的运营评估工作，推动</w:t>
            </w:r>
            <w:r>
              <w:rPr>
                <w:rFonts w:ascii="仿宋_GB2312" w:hAnsi="仿宋_GB2312" w:cs="仿宋_GB2312" w:eastAsia="仿宋_GB2312"/>
                <w:sz w:val="24"/>
              </w:rPr>
              <w:t>省级</w:t>
            </w:r>
            <w:r>
              <w:rPr>
                <w:rFonts w:ascii="仿宋_GB2312" w:hAnsi="仿宋_GB2312" w:cs="仿宋_GB2312" w:eastAsia="仿宋_GB2312"/>
                <w:sz w:val="24"/>
              </w:rPr>
              <w:t>政务云规范化运营，</w:t>
            </w:r>
            <w:r>
              <w:rPr>
                <w:rFonts w:ascii="仿宋_GB2312" w:hAnsi="仿宋_GB2312" w:cs="仿宋_GB2312" w:eastAsia="仿宋_GB2312"/>
                <w:sz w:val="24"/>
              </w:rPr>
              <w:t>提出</w:t>
            </w:r>
            <w:r>
              <w:rPr>
                <w:rFonts w:ascii="仿宋_GB2312" w:hAnsi="仿宋_GB2312" w:cs="仿宋_GB2312" w:eastAsia="仿宋_GB2312"/>
                <w:sz w:val="24"/>
              </w:rPr>
              <w:t>对政务云运营</w:t>
            </w:r>
            <w:r>
              <w:rPr>
                <w:rFonts w:ascii="仿宋_GB2312" w:hAnsi="仿宋_GB2312" w:cs="仿宋_GB2312" w:eastAsia="仿宋_GB2312"/>
                <w:sz w:val="24"/>
              </w:rPr>
              <w:t>的</w:t>
            </w:r>
            <w:r>
              <w:rPr>
                <w:rFonts w:ascii="仿宋_GB2312" w:hAnsi="仿宋_GB2312" w:cs="仿宋_GB2312" w:eastAsia="仿宋_GB2312"/>
                <w:sz w:val="24"/>
              </w:rPr>
              <w:t>效能要求，分析发掘运营管理工作存在的问题，同时通过总结成功的运营管理经验，提供优化提升运营管理工作的建议，不断推动政务云运营服务商提升运营服务水平</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四是针对政务云服务商，</w:t>
            </w:r>
            <w:r>
              <w:rPr>
                <w:rFonts w:ascii="仿宋_GB2312" w:hAnsi="仿宋_GB2312" w:cs="仿宋_GB2312" w:eastAsia="仿宋_GB2312"/>
                <w:sz w:val="24"/>
              </w:rPr>
              <w:t>通过收集</w:t>
            </w:r>
            <w:r>
              <w:rPr>
                <w:rFonts w:ascii="仿宋_GB2312" w:hAnsi="仿宋_GB2312" w:cs="仿宋_GB2312" w:eastAsia="仿宋_GB2312"/>
                <w:sz w:val="24"/>
              </w:rPr>
              <w:t>省级</w:t>
            </w:r>
            <w:r>
              <w:rPr>
                <w:rFonts w:ascii="仿宋_GB2312" w:hAnsi="仿宋_GB2312" w:cs="仿宋_GB2312" w:eastAsia="仿宋_GB2312"/>
                <w:sz w:val="24"/>
              </w:rPr>
              <w:t>政务云服务质量数据以及政务云日常运营</w:t>
            </w:r>
            <w:r>
              <w:rPr>
                <w:rFonts w:ascii="仿宋_GB2312" w:hAnsi="仿宋_GB2312" w:cs="仿宋_GB2312" w:eastAsia="仿宋_GB2312"/>
                <w:sz w:val="24"/>
              </w:rPr>
              <w:t>、</w:t>
            </w:r>
            <w:r>
              <w:rPr>
                <w:rFonts w:ascii="仿宋_GB2312" w:hAnsi="仿宋_GB2312" w:cs="仿宋_GB2312" w:eastAsia="仿宋_GB2312"/>
                <w:sz w:val="24"/>
              </w:rPr>
              <w:t>运维</w:t>
            </w:r>
            <w:r>
              <w:rPr>
                <w:rFonts w:ascii="仿宋_GB2312" w:hAnsi="仿宋_GB2312" w:cs="仿宋_GB2312" w:eastAsia="仿宋_GB2312"/>
                <w:sz w:val="24"/>
              </w:rPr>
              <w:t>数据</w:t>
            </w:r>
            <w:r>
              <w:rPr>
                <w:rFonts w:ascii="仿宋_GB2312" w:hAnsi="仿宋_GB2312" w:cs="仿宋_GB2312" w:eastAsia="仿宋_GB2312"/>
                <w:sz w:val="24"/>
              </w:rPr>
              <w:t>，结合</w:t>
            </w:r>
            <w:r>
              <w:rPr>
                <w:rFonts w:ascii="仿宋_GB2312" w:hAnsi="仿宋_GB2312" w:cs="仿宋_GB2312" w:eastAsia="仿宋_GB2312"/>
                <w:sz w:val="24"/>
              </w:rPr>
              <w:t>省级</w:t>
            </w:r>
            <w:r>
              <w:rPr>
                <w:rFonts w:ascii="仿宋_GB2312" w:hAnsi="仿宋_GB2312" w:cs="仿宋_GB2312" w:eastAsia="仿宋_GB2312"/>
                <w:sz w:val="24"/>
              </w:rPr>
              <w:t>政务云服务质量指标要求</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服务可用性分析、服务可靠性分析、服务响应性分析</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，对</w:t>
            </w:r>
            <w:r>
              <w:rPr>
                <w:rFonts w:ascii="仿宋_GB2312" w:hAnsi="仿宋_GB2312" w:cs="仿宋_GB2312" w:eastAsia="仿宋_GB2312"/>
                <w:sz w:val="24"/>
              </w:rPr>
              <w:t>省级</w:t>
            </w:r>
            <w:r>
              <w:rPr>
                <w:rFonts w:ascii="仿宋_GB2312" w:hAnsi="仿宋_GB2312" w:cs="仿宋_GB2312" w:eastAsia="仿宋_GB2312"/>
                <w:sz w:val="24"/>
              </w:rPr>
              <w:t>政务云服务</w:t>
            </w:r>
            <w:r>
              <w:rPr>
                <w:rFonts w:ascii="仿宋_GB2312" w:hAnsi="仿宋_GB2312" w:cs="仿宋_GB2312" w:eastAsia="仿宋_GB2312"/>
                <w:sz w:val="24"/>
              </w:rPr>
              <w:t>按需进行复核</w:t>
            </w:r>
            <w:r>
              <w:rPr>
                <w:rFonts w:ascii="仿宋_GB2312" w:hAnsi="仿宋_GB2312" w:cs="仿宋_GB2312" w:eastAsia="仿宋_GB2312"/>
                <w:sz w:val="24"/>
              </w:rPr>
              <w:t>，发现不足并提出</w:t>
            </w:r>
            <w:r>
              <w:rPr>
                <w:rFonts w:ascii="仿宋_GB2312" w:hAnsi="仿宋_GB2312" w:cs="仿宋_GB2312" w:eastAsia="仿宋_GB2312"/>
                <w:sz w:val="24"/>
              </w:rPr>
              <w:t>建议或</w:t>
            </w:r>
            <w:r>
              <w:rPr>
                <w:rFonts w:ascii="仿宋_GB2312" w:hAnsi="仿宋_GB2312" w:cs="仿宋_GB2312" w:eastAsia="仿宋_GB2312"/>
                <w:sz w:val="24"/>
              </w:rPr>
              <w:t>意见，为提高</w:t>
            </w:r>
            <w:r>
              <w:rPr>
                <w:rFonts w:ascii="仿宋_GB2312" w:hAnsi="仿宋_GB2312" w:cs="仿宋_GB2312" w:eastAsia="仿宋_GB2312"/>
                <w:sz w:val="24"/>
              </w:rPr>
              <w:t>陕西省省级</w:t>
            </w:r>
            <w:r>
              <w:rPr>
                <w:rFonts w:ascii="仿宋_GB2312" w:hAnsi="仿宋_GB2312" w:cs="仿宋_GB2312" w:eastAsia="仿宋_GB2312"/>
                <w:sz w:val="24"/>
              </w:rPr>
              <w:t>政务云服务质量提供参考。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省级部门政务云</w:t>
            </w:r>
            <w:r>
              <w:rPr>
                <w:rFonts w:ascii="仿宋_GB2312" w:hAnsi="仿宋_GB2312" w:cs="仿宋_GB2312" w:eastAsia="仿宋_GB2312"/>
                <w:sz w:val="24"/>
              </w:rPr>
              <w:t>资源使用效益评估服务</w:t>
            </w:r>
          </w:p>
          <w:p>
            <w:pPr>
              <w:pStyle w:val="null3"/>
              <w:ind w:firstLine="480"/>
              <w:jc w:val="both"/>
            </w:pPr>
            <w:r>
              <w:rPr>
                <w:rFonts w:ascii="仿宋_GB2312" w:hAnsi="仿宋_GB2312" w:cs="仿宋_GB2312" w:eastAsia="仿宋_GB2312"/>
                <w:sz w:val="24"/>
              </w:rPr>
              <w:t>一是开展日常政务云资源数据梳理分析工作。面向省级政务云上部署的</w:t>
            </w:r>
            <w:r>
              <w:rPr>
                <w:rFonts w:ascii="仿宋_GB2312" w:hAnsi="仿宋_GB2312" w:cs="仿宋_GB2312" w:eastAsia="仿宋_GB2312"/>
                <w:sz w:val="24"/>
              </w:rPr>
              <w:t>400余业务系统开展常态化效益分析，通过收集省级各部门云上政务信息系统的日常数据。</w:t>
            </w:r>
          </w:p>
          <w:p>
            <w:pPr>
              <w:pStyle w:val="null3"/>
              <w:ind w:firstLine="480"/>
              <w:jc w:val="both"/>
            </w:pPr>
            <w:r>
              <w:rPr>
                <w:rFonts w:ascii="仿宋_GB2312" w:hAnsi="仿宋_GB2312" w:cs="仿宋_GB2312" w:eastAsia="仿宋_GB2312"/>
                <w:sz w:val="24"/>
              </w:rPr>
              <w:t>二是建立政务云效益分析指标模型。评估陕西现有数据，吸取先进地市评估方式，建立陕西本地政务云资源效益分析模型。</w:t>
            </w:r>
          </w:p>
          <w:p>
            <w:pPr>
              <w:pStyle w:val="null3"/>
              <w:ind w:firstLine="480"/>
              <w:jc w:val="both"/>
            </w:pPr>
            <w:r>
              <w:rPr>
                <w:rFonts w:ascii="仿宋_GB2312" w:hAnsi="仿宋_GB2312" w:cs="仿宋_GB2312" w:eastAsia="仿宋_GB2312"/>
                <w:sz w:val="24"/>
              </w:rPr>
              <w:t>三是定期开展政务云效益评估。按月对政务云上各部门业务系统进行评估分析，初步确定政务云资源使用率低和使用量大的系统清单。通过模型分析得出省级各部门资源使用情况及其对应的财政资金额度。</w:t>
            </w:r>
          </w:p>
          <w:p>
            <w:pPr>
              <w:pStyle w:val="null3"/>
              <w:ind w:firstLine="480"/>
              <w:jc w:val="both"/>
            </w:pPr>
            <w:r>
              <w:rPr>
                <w:rFonts w:ascii="仿宋_GB2312" w:hAnsi="仿宋_GB2312" w:cs="仿宋_GB2312" w:eastAsia="仿宋_GB2312"/>
                <w:sz w:val="24"/>
              </w:rPr>
              <w:t>四是针对资源利用率低的单位提出优化建议。面向省级各部门选取政务云资源浪费量较大的前</w:t>
            </w:r>
            <w:r>
              <w:rPr>
                <w:rFonts w:ascii="仿宋_GB2312" w:hAnsi="仿宋_GB2312" w:cs="仿宋_GB2312" w:eastAsia="仿宋_GB2312"/>
                <w:sz w:val="24"/>
              </w:rPr>
              <w:t>10个省级部门，提出优化整改意见。与省级各部门充分开展技术沟通，指导其做好资源优化整改工作。</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交付成果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《陕西省</w:t>
            </w:r>
            <w:r>
              <w:rPr>
                <w:rFonts w:ascii="仿宋_GB2312" w:hAnsi="仿宋_GB2312" w:cs="仿宋_GB2312" w:eastAsia="仿宋_GB2312"/>
                <w:sz w:val="24"/>
              </w:rPr>
              <w:t>政务云</w:t>
            </w:r>
            <w:r>
              <w:rPr>
                <w:rFonts w:ascii="仿宋_GB2312" w:hAnsi="仿宋_GB2312" w:cs="仿宋_GB2312" w:eastAsia="仿宋_GB2312"/>
                <w:sz w:val="24"/>
              </w:rPr>
              <w:t>摸底评估报告》</w:t>
            </w:r>
            <w:r>
              <w:rPr>
                <w:rFonts w:ascii="仿宋_GB2312" w:hAnsi="仿宋_GB2312" w:cs="仿宋_GB2312" w:eastAsia="仿宋_GB2312"/>
                <w:sz w:val="24"/>
              </w:rPr>
              <w:t>1份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陕西省省级政务云统一服务目录及预算标准</w:t>
            </w:r>
            <w:r>
              <w:rPr>
                <w:rFonts w:ascii="仿宋_GB2312" w:hAnsi="仿宋_GB2312" w:cs="仿宋_GB2312" w:eastAsia="仿宋_GB2312"/>
                <w:sz w:val="24"/>
              </w:rPr>
              <w:t>（建议稿）》</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）《省级政务云服务目录答疑工作台账》</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省级</w:t>
            </w:r>
            <w:r>
              <w:rPr>
                <w:rFonts w:ascii="仿宋_GB2312" w:hAnsi="仿宋_GB2312" w:cs="仿宋_GB2312" w:eastAsia="仿宋_GB2312"/>
                <w:sz w:val="24"/>
              </w:rPr>
              <w:t>政务云结算考核办法（建议稿）》</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《省级政务云资源使用效率评估标准（建议稿）》</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省级</w:t>
            </w:r>
            <w:r>
              <w:rPr>
                <w:rFonts w:ascii="仿宋_GB2312" w:hAnsi="仿宋_GB2312" w:cs="仿宋_GB2312" w:eastAsia="仿宋_GB2312"/>
                <w:sz w:val="24"/>
              </w:rPr>
              <w:t>政务云运行</w:t>
            </w:r>
            <w:r>
              <w:rPr>
                <w:rFonts w:ascii="仿宋_GB2312" w:hAnsi="仿宋_GB2312" w:cs="仿宋_GB2312" w:eastAsia="仿宋_GB2312"/>
                <w:sz w:val="24"/>
              </w:rPr>
              <w:t>监督评估</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不少于</w:t>
            </w:r>
            <w:r>
              <w:rPr>
                <w:rFonts w:ascii="仿宋_GB2312" w:hAnsi="仿宋_GB2312" w:cs="仿宋_GB2312" w:eastAsia="仿宋_GB2312"/>
                <w:sz w:val="24"/>
              </w:rPr>
              <w:t>7</w:t>
            </w:r>
            <w:r>
              <w:rPr>
                <w:rFonts w:ascii="仿宋_GB2312" w:hAnsi="仿宋_GB2312" w:cs="仿宋_GB2312" w:eastAsia="仿宋_GB2312"/>
                <w:sz w:val="24"/>
              </w:rPr>
              <w:t>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省级部门政务云资源使用效益评估报告</w:t>
            </w:r>
            <w:r>
              <w:rPr>
                <w:rFonts w:ascii="仿宋_GB2312" w:hAnsi="仿宋_GB2312" w:cs="仿宋_GB2312" w:eastAsia="仿宋_GB2312"/>
                <w:sz w:val="24"/>
              </w:rPr>
              <w:t>》</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说明：上述交付成果名称以采购人最终确认名称为准。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基础设施领域技术保障服务</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1）项目方案基础设施资源审核支撑服务</w:t>
            </w:r>
          </w:p>
          <w:p>
            <w:pPr>
              <w:pStyle w:val="null3"/>
              <w:ind w:firstLine="480"/>
              <w:jc w:val="both"/>
            </w:pPr>
            <w:r>
              <w:rPr>
                <w:rFonts w:ascii="仿宋_GB2312" w:hAnsi="仿宋_GB2312" w:cs="仿宋_GB2312" w:eastAsia="仿宋_GB2312"/>
                <w:sz w:val="24"/>
              </w:rPr>
              <w:t>在资源审核评估方面：一是审核项目方案中是否明确对基础设施资源的需求，所需基础设施资源是否符合相关规范要求，二是初步评估省级各单位所提交的政务信息化项目实施方案的基础设施资源需求，了解该项目对基础设施资源需求的必要性、合理性和完整性，结合项目的实际情况，对方案中所涉及的信息化系统初步提出系统架构、资源需求等的优化建议。</w:t>
            </w:r>
          </w:p>
          <w:p>
            <w:pPr>
              <w:pStyle w:val="null3"/>
              <w:ind w:firstLine="480"/>
              <w:jc w:val="both"/>
            </w:pPr>
            <w:r>
              <w:rPr>
                <w:rFonts w:ascii="仿宋_GB2312" w:hAnsi="仿宋_GB2312" w:cs="仿宋_GB2312" w:eastAsia="仿宋_GB2312"/>
                <w:sz w:val="24"/>
              </w:rPr>
              <w:t>在咨询答疑反馈方面：一是将信息化项目方案基础设施资源需求初审建议及相关结果反馈，协助采购人对省级各单位疑问进行答疑；进一步确保各单位信息化项目的基础设施资源需求符合整体云服务的框架和要求，杜绝资源浪费、避免财政资金虚耗，综合方案初审的评估指标，出具相应的评估意见并形成评估报告提交；二是</w:t>
            </w:r>
            <w:r>
              <w:rPr>
                <w:rFonts w:ascii="仿宋_GB2312" w:hAnsi="仿宋_GB2312" w:cs="仿宋_GB2312" w:eastAsia="仿宋_GB2312"/>
                <w:sz w:val="24"/>
              </w:rPr>
              <w:t>需对所有方案的基础设施资源需求进行初审、沟通、复审等工作，如遇大型系统或超服务需求的方案，需团队介入并与采购人、省级各单位反复沟通需求。</w:t>
            </w:r>
          </w:p>
          <w:p>
            <w:pPr>
              <w:pStyle w:val="null3"/>
              <w:ind w:firstLine="482"/>
              <w:jc w:val="both"/>
            </w:pPr>
            <w:r>
              <w:rPr>
                <w:rFonts w:ascii="仿宋_GB2312" w:hAnsi="仿宋_GB2312" w:cs="仿宋_GB2312" w:eastAsia="仿宋_GB2312"/>
                <w:sz w:val="24"/>
                <w:b/>
              </w:rPr>
              <w:t>服务范围</w:t>
            </w:r>
            <w:r>
              <w:rPr>
                <w:rFonts w:ascii="仿宋_GB2312" w:hAnsi="仿宋_GB2312" w:cs="仿宋_GB2312" w:eastAsia="仿宋_GB2312"/>
                <w:sz w:val="24"/>
              </w:rPr>
              <w:t>：省级政务信息化项目评审范围是</w:t>
            </w:r>
            <w:r>
              <w:rPr>
                <w:rFonts w:ascii="仿宋_GB2312" w:hAnsi="仿宋_GB2312" w:cs="仿宋_GB2312" w:eastAsia="仿宋_GB2312"/>
                <w:sz w:val="24"/>
              </w:rPr>
              <w:t>2025年期间各省级部门（单位）申报的政务信息化项目。</w:t>
            </w:r>
          </w:p>
          <w:p>
            <w:pPr>
              <w:pStyle w:val="null3"/>
              <w:ind w:firstLine="482"/>
              <w:jc w:val="both"/>
            </w:pPr>
            <w:r>
              <w:rPr>
                <w:rFonts w:ascii="仿宋_GB2312" w:hAnsi="仿宋_GB2312" w:cs="仿宋_GB2312" w:eastAsia="仿宋_GB2312"/>
                <w:sz w:val="24"/>
                <w:b/>
              </w:rPr>
              <w:t>服务数量</w:t>
            </w:r>
            <w:r>
              <w:rPr>
                <w:rFonts w:ascii="仿宋_GB2312" w:hAnsi="仿宋_GB2312" w:cs="仿宋_GB2312" w:eastAsia="仿宋_GB2312"/>
                <w:sz w:val="24"/>
              </w:rPr>
              <w:t>：根据</w:t>
            </w:r>
            <w:r>
              <w:rPr>
                <w:rFonts w:ascii="仿宋_GB2312" w:hAnsi="仿宋_GB2312" w:cs="仿宋_GB2312" w:eastAsia="仿宋_GB2312"/>
                <w:sz w:val="24"/>
              </w:rPr>
              <w:t>2024年项目审核情况，预计服务期内项目数量超过45个，其中50%以上需要复审，审核超过60次，最终形成60份审核意见及咨询答疑台账。</w:t>
            </w:r>
          </w:p>
          <w:p>
            <w:pPr>
              <w:pStyle w:val="null3"/>
              <w:ind w:firstLine="482"/>
              <w:jc w:val="both"/>
            </w:pPr>
            <w:r>
              <w:rPr>
                <w:rFonts w:ascii="仿宋_GB2312" w:hAnsi="仿宋_GB2312" w:cs="仿宋_GB2312" w:eastAsia="仿宋_GB2312"/>
                <w:sz w:val="24"/>
                <w:b/>
              </w:rPr>
              <w:t>项目方案基础设施资源初审：</w:t>
            </w:r>
            <w:r>
              <w:rPr>
                <w:rFonts w:ascii="仿宋_GB2312" w:hAnsi="仿宋_GB2312" w:cs="仿宋_GB2312" w:eastAsia="仿宋_GB2312"/>
                <w:sz w:val="24"/>
              </w:rPr>
              <w:t>按照工作程序，依据项目技术方案、投资概算编制指南以及陕西省级政务云、电子政务外网、公共支撑组件、智算、大模型等</w:t>
            </w:r>
            <w:r>
              <w:rPr>
                <w:rFonts w:ascii="仿宋_GB2312" w:hAnsi="仿宋_GB2312" w:cs="仿宋_GB2312" w:eastAsia="仿宋_GB2312"/>
                <w:sz w:val="24"/>
              </w:rPr>
              <w:t>5个基础资源有关管理办法和技术要求，完成项目方案基础设施资源初步审核。参考审核要点如下：</w:t>
            </w:r>
          </w:p>
          <w:tbl>
            <w:tblPr>
              <w:tblBorders>
                <w:top w:val="none" w:color="000000" w:sz="4"/>
                <w:left w:val="none" w:color="000000" w:sz="4"/>
                <w:bottom w:val="none" w:color="000000" w:sz="4"/>
                <w:right w:val="none" w:color="000000" w:sz="4"/>
                <w:insideH w:val="none"/>
                <w:insideV w:val="none"/>
              </w:tblBorders>
            </w:tblPr>
            <w:tblGrid>
              <w:gridCol w:w="166"/>
              <w:gridCol w:w="320"/>
              <w:gridCol w:w="901"/>
              <w:gridCol w:w="1167"/>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类别</w:t>
                  </w:r>
                </w:p>
              </w:tc>
              <w:tc>
                <w:tcPr>
                  <w:tcW w:type="dxa" w:w="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b/>
                      <w:color w:val="000000"/>
                    </w:rPr>
                    <w:t>审核要点</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b/>
                      <w:color w:val="000000"/>
                    </w:rPr>
                    <w:t>审核内容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现状分析</w:t>
                  </w:r>
                </w:p>
              </w:tc>
              <w:tc>
                <w:tcPr>
                  <w:tcW w:type="dxa" w:w="9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w:t>
                  </w:r>
                  <w:r>
                    <w:rPr>
                      <w:rFonts w:ascii="仿宋_GB2312" w:hAnsi="仿宋_GB2312" w:cs="仿宋_GB2312" w:eastAsia="仿宋_GB2312"/>
                      <w:sz w:val="24"/>
                      <w:color w:val="000000"/>
                    </w:rPr>
                    <w:t>“信息基础设施现状分析”章节内容</w:t>
                  </w:r>
                </w:p>
              </w:tc>
              <w:tc>
                <w:tcPr>
                  <w:tcW w:type="dxa" w:w="1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是否包含政务云资源现状及问题</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20"/>
                  <w:vMerge/>
                  <w:tcBorders>
                    <w:top w:val="none" w:color="000000" w:sz="4"/>
                    <w:left w:val="single" w:color="000000" w:sz="4"/>
                    <w:bottom w:val="single" w:color="000000" w:sz="4"/>
                    <w:right w:val="single" w:color="000000" w:sz="4"/>
                  </w:tcBorders>
                </w:tcPr>
                <w:p/>
              </w:tc>
              <w:tc>
                <w:tcPr>
                  <w:tcW w:type="dxa" w:w="901"/>
                  <w:vMerge/>
                  <w:tcBorders>
                    <w:top w:val="none" w:color="000000" w:sz="4"/>
                    <w:left w:val="single" w:color="000000" w:sz="4"/>
                    <w:bottom w:val="single" w:color="000000" w:sz="4"/>
                    <w:right w:val="single" w:color="000000" w:sz="4"/>
                  </w:tcBorders>
                </w:tcPr>
                <w:p/>
              </w:tc>
              <w:tc>
                <w:tcPr>
                  <w:tcW w:type="dxa" w:w="1167"/>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20"/>
                  <w:vMerge/>
                  <w:tcBorders>
                    <w:top w:val="none" w:color="000000" w:sz="4"/>
                    <w:left w:val="single" w:color="000000" w:sz="4"/>
                    <w:bottom w:val="single" w:color="000000" w:sz="4"/>
                    <w:right w:val="single" w:color="000000" w:sz="4"/>
                  </w:tcBorders>
                </w:tcPr>
                <w:p/>
              </w:tc>
              <w:tc>
                <w:tcPr>
                  <w:tcW w:type="dxa" w:w="901"/>
                  <w:vMerge/>
                  <w:tcBorders>
                    <w:top w:val="none" w:color="000000" w:sz="4"/>
                    <w:left w:val="single" w:color="000000" w:sz="4"/>
                    <w:bottom w:val="single" w:color="000000" w:sz="4"/>
                    <w:right w:val="single" w:color="000000" w:sz="4"/>
                  </w:tcBorders>
                </w:tcPr>
                <w:p/>
              </w:tc>
              <w:tc>
                <w:tcPr>
                  <w:tcW w:type="dxa" w:w="1167"/>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20"/>
                  <w:vMerge/>
                  <w:tcBorders>
                    <w:top w:val="none" w:color="000000" w:sz="4"/>
                    <w:left w:val="single" w:color="000000" w:sz="4"/>
                    <w:bottom w:val="single" w:color="000000" w:sz="4"/>
                    <w:right w:val="single" w:color="000000" w:sz="4"/>
                  </w:tcBorders>
                </w:tcPr>
                <w:p/>
              </w:tc>
              <w:tc>
                <w:tcPr>
                  <w:tcW w:type="dxa" w:w="901"/>
                  <w:vMerge/>
                  <w:tcBorders>
                    <w:top w:val="none" w:color="000000" w:sz="4"/>
                    <w:left w:val="single" w:color="000000" w:sz="4"/>
                    <w:bottom w:val="single" w:color="000000" w:sz="4"/>
                    <w:right w:val="single" w:color="000000" w:sz="4"/>
                  </w:tcBorders>
                </w:tcPr>
                <w:p/>
              </w:tc>
              <w:tc>
                <w:tcPr>
                  <w:tcW w:type="dxa" w:w="1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是否包含政务外网络环境现状及问题</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20"/>
                  <w:vMerge/>
                  <w:tcBorders>
                    <w:top w:val="none" w:color="000000" w:sz="4"/>
                    <w:left w:val="single" w:color="000000" w:sz="4"/>
                    <w:bottom w:val="single" w:color="000000" w:sz="4"/>
                    <w:right w:val="single" w:color="000000" w:sz="4"/>
                  </w:tcBorders>
                </w:tcPr>
                <w:p/>
              </w:tc>
              <w:tc>
                <w:tcPr>
                  <w:tcW w:type="dxa" w:w="901"/>
                  <w:vMerge/>
                  <w:tcBorders>
                    <w:top w:val="none" w:color="000000" w:sz="4"/>
                    <w:left w:val="single" w:color="000000" w:sz="4"/>
                    <w:bottom w:val="single" w:color="000000" w:sz="4"/>
                    <w:right w:val="single" w:color="000000" w:sz="4"/>
                  </w:tcBorders>
                </w:tcPr>
                <w:p/>
              </w:tc>
              <w:tc>
                <w:tcPr>
                  <w:tcW w:type="dxa" w:w="1167"/>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20"/>
                  <w:vMerge/>
                  <w:tcBorders>
                    <w:top w:val="none" w:color="000000" w:sz="4"/>
                    <w:left w:val="single" w:color="000000" w:sz="4"/>
                    <w:bottom w:val="single" w:color="000000" w:sz="4"/>
                    <w:right w:val="single" w:color="000000" w:sz="4"/>
                  </w:tcBorders>
                </w:tcPr>
                <w:p/>
              </w:tc>
              <w:tc>
                <w:tcPr>
                  <w:tcW w:type="dxa" w:w="9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w:t>
                  </w:r>
                  <w:r>
                    <w:rPr>
                      <w:rFonts w:ascii="仿宋_GB2312" w:hAnsi="仿宋_GB2312" w:cs="仿宋_GB2312" w:eastAsia="仿宋_GB2312"/>
                      <w:sz w:val="24"/>
                      <w:color w:val="000000"/>
                    </w:rPr>
                    <w:t>“应用支撑现状分析”章节内容</w:t>
                  </w:r>
                </w:p>
              </w:tc>
              <w:tc>
                <w:tcPr>
                  <w:tcW w:type="dxa" w:w="1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是否包含公共支撑资源现状及问题</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20"/>
                  <w:vMerge/>
                  <w:tcBorders>
                    <w:top w:val="none" w:color="000000" w:sz="4"/>
                    <w:left w:val="single" w:color="000000" w:sz="4"/>
                    <w:bottom w:val="single" w:color="000000" w:sz="4"/>
                    <w:right w:val="single" w:color="000000" w:sz="4"/>
                  </w:tcBorders>
                </w:tcPr>
                <w:p/>
              </w:tc>
              <w:tc>
                <w:tcPr>
                  <w:tcW w:type="dxa" w:w="901"/>
                  <w:vMerge/>
                  <w:tcBorders>
                    <w:top w:val="none" w:color="000000" w:sz="4"/>
                    <w:left w:val="single" w:color="000000" w:sz="4"/>
                    <w:bottom w:val="single" w:color="000000" w:sz="4"/>
                    <w:right w:val="single" w:color="000000" w:sz="4"/>
                  </w:tcBorders>
                </w:tcPr>
                <w:p/>
              </w:tc>
              <w:tc>
                <w:tcPr>
                  <w:tcW w:type="dxa" w:w="1167"/>
                  <w:vMerge/>
                  <w:tcBorders>
                    <w:top w:val="none" w:color="000000" w:sz="4"/>
                    <w:left w:val="single" w:color="000000" w:sz="4"/>
                    <w:bottom w:val="single" w:color="000000" w:sz="4"/>
                    <w:right w:val="single" w:color="000000" w:sz="4"/>
                  </w:tcBorders>
                </w:tc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20"/>
                  <w:vMerge/>
                  <w:tcBorders>
                    <w:top w:val="none" w:color="000000" w:sz="4"/>
                    <w:left w:val="single" w:color="000000" w:sz="4"/>
                    <w:bottom w:val="single" w:color="000000" w:sz="4"/>
                    <w:right w:val="single" w:color="000000" w:sz="4"/>
                  </w:tcBorders>
                </w:tcPr>
                <w:p/>
              </w:tc>
              <w:tc>
                <w:tcPr>
                  <w:tcW w:type="dxa" w:w="901"/>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是否包含人工智能大模型现状及问题</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需求分析</w:t>
                  </w:r>
                </w:p>
              </w:tc>
              <w:tc>
                <w:tcPr>
                  <w:tcW w:type="dxa" w:w="9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w:t>
                  </w:r>
                  <w:r>
                    <w:rPr>
                      <w:rFonts w:ascii="仿宋_GB2312" w:hAnsi="仿宋_GB2312" w:cs="仿宋_GB2312" w:eastAsia="仿宋_GB2312"/>
                      <w:sz w:val="24"/>
                      <w:color w:val="000000"/>
                    </w:rPr>
                    <w:t>“基础设施需求分析”章节内容</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是否依据政务云服务能力清单申请云资源</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20"/>
                  <w:vMerge/>
                  <w:tcBorders>
                    <w:top w:val="none" w:color="000000" w:sz="4"/>
                    <w:left w:val="single" w:color="000000" w:sz="4"/>
                    <w:bottom w:val="single" w:color="000000" w:sz="4"/>
                    <w:right w:val="single" w:color="000000" w:sz="4"/>
                  </w:tcBorders>
                </w:tcPr>
                <w:p/>
              </w:tc>
              <w:tc>
                <w:tcPr>
                  <w:tcW w:type="dxa" w:w="901"/>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是否明确政务外网资源需求</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20"/>
                  <w:vMerge/>
                  <w:tcBorders>
                    <w:top w:val="none" w:color="000000" w:sz="4"/>
                    <w:left w:val="single" w:color="000000" w:sz="4"/>
                    <w:bottom w:val="single" w:color="000000" w:sz="4"/>
                    <w:right w:val="single" w:color="000000" w:sz="4"/>
                  </w:tcBorders>
                </w:tcPr>
                <w:p/>
              </w:tc>
              <w:tc>
                <w:tcPr>
                  <w:tcW w:type="dxa" w:w="9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w:t>
                  </w:r>
                  <w:r>
                    <w:rPr>
                      <w:rFonts w:ascii="仿宋_GB2312" w:hAnsi="仿宋_GB2312" w:cs="仿宋_GB2312" w:eastAsia="仿宋_GB2312"/>
                      <w:sz w:val="24"/>
                      <w:color w:val="000000"/>
                    </w:rPr>
                    <w:t>“应用支撑需求分析”章节内容</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是否明确公共支撑组件资源需求</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20"/>
                  <w:vMerge/>
                  <w:tcBorders>
                    <w:top w:val="none" w:color="000000" w:sz="4"/>
                    <w:left w:val="single" w:color="000000" w:sz="4"/>
                    <w:bottom w:val="single" w:color="000000" w:sz="4"/>
                    <w:right w:val="single" w:color="000000" w:sz="4"/>
                  </w:tcBorders>
                </w:tcPr>
                <w:p/>
              </w:tc>
              <w:tc>
                <w:tcPr>
                  <w:tcW w:type="dxa" w:w="901"/>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是否描述清楚人工智能</w:t>
                  </w:r>
                </w:p>
                <w:p>
                  <w:pPr>
                    <w:pStyle w:val="null3"/>
                    <w:ind w:firstLine="200"/>
                    <w:jc w:val="center"/>
                  </w:pPr>
                  <w:r>
                    <w:rPr>
                      <w:rFonts w:ascii="仿宋_GB2312" w:hAnsi="仿宋_GB2312" w:cs="仿宋_GB2312" w:eastAsia="仿宋_GB2312"/>
                      <w:sz w:val="24"/>
                      <w:color w:val="000000"/>
                    </w:rPr>
                    <w:t>大模型具体应用场景和需求</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建设方案</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w:t>
                  </w:r>
                  <w:r>
                    <w:rPr>
                      <w:rFonts w:ascii="仿宋_GB2312" w:hAnsi="仿宋_GB2312" w:cs="仿宋_GB2312" w:eastAsia="仿宋_GB2312"/>
                      <w:sz w:val="24"/>
                      <w:color w:val="000000"/>
                    </w:rPr>
                    <w:t>“架构设计”章节内容</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是否描述清晰网络拓扑</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20"/>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w:t>
                  </w:r>
                  <w:r>
                    <w:rPr>
                      <w:rFonts w:ascii="仿宋_GB2312" w:hAnsi="仿宋_GB2312" w:cs="仿宋_GB2312" w:eastAsia="仿宋_GB2312"/>
                      <w:sz w:val="24"/>
                      <w:color w:val="000000"/>
                    </w:rPr>
                    <w:t>“应用支撑设计”章节内容</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是否描述公共支撑组件对接设计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20"/>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w:t>
                  </w:r>
                  <w:r>
                    <w:rPr>
                      <w:rFonts w:ascii="仿宋_GB2312" w:hAnsi="仿宋_GB2312" w:cs="仿宋_GB2312" w:eastAsia="仿宋_GB2312"/>
                      <w:sz w:val="24"/>
                      <w:color w:val="000000"/>
                    </w:rPr>
                    <w:t>“基础设施设计”章节内容</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是否描述清楚基础设施设计方案内容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20"/>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w:t>
                  </w:r>
                  <w:r>
                    <w:rPr>
                      <w:rFonts w:ascii="仿宋_GB2312" w:hAnsi="仿宋_GB2312" w:cs="仿宋_GB2312" w:eastAsia="仿宋_GB2312"/>
                      <w:sz w:val="24"/>
                      <w:color w:val="000000"/>
                    </w:rPr>
                    <w:t>“系统备份设计”章节内容</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是否描述备份设计内容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投资概算和资金来源</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w:t>
                  </w:r>
                  <w:r>
                    <w:rPr>
                      <w:rFonts w:ascii="仿宋_GB2312" w:hAnsi="仿宋_GB2312" w:cs="仿宋_GB2312" w:eastAsia="仿宋_GB2312"/>
                      <w:sz w:val="24"/>
                      <w:color w:val="000000"/>
                    </w:rPr>
                    <w:t>“投资概算和资金来源”章节内容</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是否描述基础设施相关费用</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一致性方面（逻辑一致）</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审核方案涉及基础设施资源部分前后一致性</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color w:val="000000"/>
                    </w:rPr>
                    <w:t>方案涉及基础设施的各章节内容，前后逻辑是否一致</w:t>
                  </w:r>
                </w:p>
              </w:tc>
            </w:tr>
          </w:tbl>
          <w:p>
            <w:pPr>
              <w:pStyle w:val="null3"/>
              <w:ind w:firstLine="480"/>
              <w:jc w:val="both"/>
            </w:pPr>
            <w:r>
              <w:rPr>
                <w:rFonts w:ascii="仿宋_GB2312" w:hAnsi="仿宋_GB2312" w:cs="仿宋_GB2312" w:eastAsia="仿宋_GB2312"/>
                <w:sz w:val="24"/>
              </w:rPr>
              <w:t>3个工作日内，出具初步审核意见，意见经局基础设施处审定后反馈局数字政务处。按局统一组织要求，按需对修改后的项目方案开展基础设施资源复审。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2）基础设施资源需求清单梳理服务</w:t>
            </w:r>
          </w:p>
          <w:p>
            <w:pPr>
              <w:pStyle w:val="null3"/>
              <w:ind w:firstLine="480"/>
              <w:jc w:val="both"/>
            </w:pPr>
            <w:r>
              <w:rPr>
                <w:rFonts w:ascii="仿宋_GB2312" w:hAnsi="仿宋_GB2312" w:cs="仿宋_GB2312" w:eastAsia="仿宋_GB2312"/>
                <w:sz w:val="24"/>
              </w:rPr>
              <w:t>通过常态化收集、汇总各省级单位及重点业务系统在</w:t>
            </w:r>
            <w:r>
              <w:rPr>
                <w:rFonts w:ascii="仿宋_GB2312" w:hAnsi="仿宋_GB2312" w:cs="仿宋_GB2312" w:eastAsia="仿宋_GB2312"/>
                <w:sz w:val="24"/>
              </w:rPr>
              <w:t>省级</w:t>
            </w:r>
            <w:r>
              <w:rPr>
                <w:rFonts w:ascii="仿宋_GB2312" w:hAnsi="仿宋_GB2312" w:cs="仿宋_GB2312" w:eastAsia="仿宋_GB2312"/>
                <w:sz w:val="24"/>
              </w:rPr>
              <w:t>政务云、</w:t>
            </w:r>
            <w:r>
              <w:rPr>
                <w:rFonts w:ascii="仿宋_GB2312" w:hAnsi="仿宋_GB2312" w:cs="仿宋_GB2312" w:eastAsia="仿宋_GB2312"/>
                <w:sz w:val="24"/>
              </w:rPr>
              <w:t>电子</w:t>
            </w:r>
            <w:r>
              <w:rPr>
                <w:rFonts w:ascii="仿宋_GB2312" w:hAnsi="仿宋_GB2312" w:cs="仿宋_GB2312" w:eastAsia="仿宋_GB2312"/>
                <w:sz w:val="24"/>
              </w:rPr>
              <w:t>政务外网、公共支撑平台、算力资源、数据基础设施等领域的需求，涵盖架构</w:t>
            </w:r>
            <w:r>
              <w:rPr>
                <w:rFonts w:ascii="仿宋_GB2312" w:hAnsi="仿宋_GB2312" w:cs="仿宋_GB2312" w:eastAsia="仿宋_GB2312"/>
                <w:sz w:val="24"/>
              </w:rPr>
              <w:t>、</w:t>
            </w:r>
            <w:r>
              <w:rPr>
                <w:rFonts w:ascii="仿宋_GB2312" w:hAnsi="仿宋_GB2312" w:cs="仿宋_GB2312" w:eastAsia="仿宋_GB2312"/>
                <w:sz w:val="24"/>
              </w:rPr>
              <w:t>容量、性能、安全等维度。开展需求整合、冲突识别与优先级排序，形成标准化</w:t>
            </w:r>
            <w:r>
              <w:rPr>
                <w:rFonts w:ascii="仿宋_GB2312" w:hAnsi="仿宋_GB2312" w:cs="仿宋_GB2312" w:eastAsia="仿宋_GB2312"/>
                <w:sz w:val="24"/>
              </w:rPr>
              <w:t>“需求清单”。深入剖析现有资源瓶颈与痛点问题，编制年度《基础设施资源需求</w:t>
            </w:r>
            <w:r>
              <w:rPr>
                <w:rFonts w:ascii="仿宋_GB2312" w:hAnsi="仿宋_GB2312" w:cs="仿宋_GB2312" w:eastAsia="仿宋_GB2312"/>
                <w:sz w:val="24"/>
              </w:rPr>
              <w:t>清单</w:t>
            </w:r>
            <w:r>
              <w:rPr>
                <w:rFonts w:ascii="仿宋_GB2312" w:hAnsi="仿宋_GB2312" w:cs="仿宋_GB2312" w:eastAsia="仿宋_GB2312"/>
                <w:sz w:val="24"/>
              </w:rPr>
              <w:t>》，并提出兼具科学性与前瞻性的优化扩容建议。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3）政策动态追踪与解读服务</w:t>
            </w:r>
          </w:p>
          <w:p>
            <w:pPr>
              <w:pStyle w:val="null3"/>
              <w:ind w:firstLine="480"/>
              <w:jc w:val="both"/>
            </w:pPr>
            <w:r>
              <w:rPr>
                <w:rFonts w:ascii="仿宋_GB2312" w:hAnsi="仿宋_GB2312" w:cs="仿宋_GB2312" w:eastAsia="仿宋_GB2312"/>
                <w:sz w:val="24"/>
              </w:rPr>
              <w:t>系统性跟踪收集</w:t>
            </w:r>
            <w:r>
              <w:rPr>
                <w:rFonts w:ascii="仿宋_GB2312" w:hAnsi="仿宋_GB2312" w:cs="仿宋_GB2312" w:eastAsia="仿宋_GB2312"/>
                <w:sz w:val="24"/>
              </w:rPr>
              <w:t>国家发展改革委</w:t>
            </w:r>
            <w:r>
              <w:rPr>
                <w:rFonts w:ascii="仿宋_GB2312" w:hAnsi="仿宋_GB2312" w:cs="仿宋_GB2312" w:eastAsia="仿宋_GB2312"/>
                <w:sz w:val="24"/>
              </w:rPr>
              <w:t>、工信部、国家数据局等部委关于</w:t>
            </w:r>
            <w:r>
              <w:rPr>
                <w:rFonts w:ascii="仿宋_GB2312" w:hAnsi="仿宋_GB2312" w:cs="仿宋_GB2312" w:eastAsia="仿宋_GB2312"/>
                <w:sz w:val="24"/>
              </w:rPr>
              <w:t>“东数西算”、数据</w:t>
            </w:r>
            <w:r>
              <w:rPr>
                <w:rFonts w:ascii="仿宋_GB2312" w:hAnsi="仿宋_GB2312" w:cs="仿宋_GB2312" w:eastAsia="仿宋_GB2312"/>
                <w:sz w:val="24"/>
              </w:rPr>
              <w:t>基础设施</w:t>
            </w:r>
            <w:r>
              <w:rPr>
                <w:rFonts w:ascii="仿宋_GB2312" w:hAnsi="仿宋_GB2312" w:cs="仿宋_GB2312" w:eastAsia="仿宋_GB2312"/>
                <w:sz w:val="24"/>
              </w:rPr>
              <w:t>、</w:t>
            </w:r>
            <w:r>
              <w:rPr>
                <w:rFonts w:ascii="仿宋_GB2312" w:hAnsi="仿宋_GB2312" w:cs="仿宋_GB2312" w:eastAsia="仿宋_GB2312"/>
                <w:sz w:val="24"/>
              </w:rPr>
              <w:t>可信数据空间</w:t>
            </w:r>
            <w:r>
              <w:rPr>
                <w:rFonts w:ascii="仿宋_GB2312" w:hAnsi="仿宋_GB2312" w:cs="仿宋_GB2312" w:eastAsia="仿宋_GB2312"/>
                <w:sz w:val="24"/>
              </w:rPr>
              <w:t>等领域的最新政策、规划及标准规范。对政策文件进行专业解读，深入分析其对省级基础设施规划、建设、管理的影响，</w:t>
            </w:r>
            <w:r>
              <w:rPr>
                <w:rFonts w:ascii="仿宋_GB2312" w:hAnsi="仿宋_GB2312" w:cs="仿宋_GB2312" w:eastAsia="仿宋_GB2312"/>
                <w:sz w:val="24"/>
              </w:rPr>
              <w:t>提供至少</w:t>
            </w:r>
            <w:r>
              <w:rPr>
                <w:rFonts w:ascii="仿宋_GB2312" w:hAnsi="仿宋_GB2312" w:cs="仿宋_GB2312" w:eastAsia="仿宋_GB2312"/>
                <w:sz w:val="24"/>
              </w:rPr>
              <w:t>5份政策跟踪解读，</w:t>
            </w:r>
            <w:r>
              <w:rPr>
                <w:rFonts w:ascii="仿宋_GB2312" w:hAnsi="仿宋_GB2312" w:cs="仿宋_GB2312" w:eastAsia="仿宋_GB2312"/>
                <w:sz w:val="24"/>
              </w:rPr>
              <w:t>为省级决策提供政策导向参考。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4）政策文件汇编与知识库维护服务</w:t>
            </w:r>
          </w:p>
          <w:p>
            <w:pPr>
              <w:pStyle w:val="null3"/>
              <w:ind w:firstLine="480"/>
              <w:jc w:val="both"/>
            </w:pPr>
            <w:r>
              <w:rPr>
                <w:rFonts w:ascii="仿宋_GB2312" w:hAnsi="仿宋_GB2312" w:cs="仿宋_GB2312" w:eastAsia="仿宋_GB2312"/>
                <w:sz w:val="24"/>
              </w:rPr>
              <w:t>全面收集、整理、分类局内印发的基础设施领域政策、通知、规范、技术指南等文件，建立电子化《省级政务基础设施政策文件汇编》知识库。通过动态维护确保结构清晰、检索便捷，为</w:t>
            </w:r>
            <w:r>
              <w:rPr>
                <w:rFonts w:ascii="仿宋_GB2312" w:hAnsi="仿宋_GB2312" w:cs="仿宋_GB2312" w:eastAsia="仿宋_GB2312"/>
                <w:sz w:val="24"/>
              </w:rPr>
              <w:t>全省数据部门基础设施建设管理提供权威政策依据，助力高效获取信息与决策支撑</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5）专项技术研究规划服务</w:t>
            </w:r>
          </w:p>
          <w:p>
            <w:pPr>
              <w:pStyle w:val="null3"/>
              <w:ind w:firstLine="480"/>
              <w:jc w:val="both"/>
            </w:pPr>
            <w:r>
              <w:rPr>
                <w:rFonts w:ascii="仿宋_GB2312" w:hAnsi="仿宋_GB2312" w:cs="仿宋_GB2312" w:eastAsia="仿宋_GB2312"/>
                <w:sz w:val="24"/>
              </w:rPr>
              <w:t>针对采购人在工作中发现的如省级政务云灾备体系建设、公共组件兼容性、视频网规划等特定复杂技术难题，协助开展深入根因分析，设计包含技术路线、架构设计、实施步骤的可行高效解决方案，为基础设施技术问题提供系统性解决路径，至少形成基础设施技术问题专项分析报告</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6）全省数据基础设施专题培训支撑服务</w:t>
            </w:r>
          </w:p>
          <w:p>
            <w:pPr>
              <w:pStyle w:val="null3"/>
              <w:ind w:firstLine="480"/>
              <w:jc w:val="both"/>
            </w:pPr>
            <w:r>
              <w:rPr>
                <w:rFonts w:ascii="仿宋_GB2312" w:hAnsi="仿宋_GB2312" w:cs="仿宋_GB2312" w:eastAsia="仿宋_GB2312"/>
                <w:sz w:val="24"/>
              </w:rPr>
              <w:t>协助完成陕西省数据基础设施系列培训的组织工作，完成培训主题确认、联系培训讲师、审核培训内容、协调培训场地、配合培训会议主持、地市数据部门沟通等工作，服务期内协助组织全省数据系统基础设施培训不少于</w:t>
            </w:r>
            <w:r>
              <w:rPr>
                <w:rFonts w:ascii="仿宋_GB2312" w:hAnsi="仿宋_GB2312" w:cs="仿宋_GB2312" w:eastAsia="仿宋_GB2312"/>
                <w:sz w:val="24"/>
              </w:rPr>
              <w:t>15次（如可信数据空间、区块链、数字化助手或虚拟人等主题），整理形成培训记录台账与培训材料汇编文件。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7）基础设施项目管理支撑服务</w:t>
            </w:r>
          </w:p>
          <w:p>
            <w:pPr>
              <w:pStyle w:val="null3"/>
              <w:ind w:firstLine="480"/>
              <w:jc w:val="both"/>
            </w:pPr>
            <w:r>
              <w:rPr>
                <w:rFonts w:ascii="仿宋_GB2312" w:hAnsi="仿宋_GB2312" w:cs="仿宋_GB2312" w:eastAsia="仿宋_GB2312"/>
                <w:sz w:val="24"/>
              </w:rPr>
              <w:t>协助采购人</w:t>
            </w:r>
            <w:r>
              <w:rPr>
                <w:rFonts w:ascii="仿宋_GB2312" w:hAnsi="仿宋_GB2312" w:cs="仿宋_GB2312" w:eastAsia="仿宋_GB2312"/>
                <w:sz w:val="24"/>
              </w:rPr>
              <w:t>梳理</w:t>
            </w:r>
            <w:r>
              <w:rPr>
                <w:rFonts w:ascii="仿宋_GB2312" w:hAnsi="仿宋_GB2312" w:cs="仿宋_GB2312" w:eastAsia="仿宋_GB2312"/>
                <w:sz w:val="24"/>
              </w:rPr>
              <w:t>2025年度基础设施处实施方案内容</w:t>
            </w:r>
            <w:r>
              <w:rPr>
                <w:rFonts w:ascii="仿宋_GB2312" w:hAnsi="仿宋_GB2312" w:cs="仿宋_GB2312" w:eastAsia="仿宋_GB2312"/>
                <w:sz w:val="24"/>
              </w:rPr>
              <w:t>（</w:t>
            </w:r>
            <w:r>
              <w:rPr>
                <w:rFonts w:ascii="仿宋_GB2312" w:hAnsi="仿宋_GB2312" w:cs="仿宋_GB2312" w:eastAsia="仿宋_GB2312"/>
                <w:sz w:val="24"/>
              </w:rPr>
              <w:t>2025年9个实施方案）</w:t>
            </w:r>
            <w:r>
              <w:rPr>
                <w:rFonts w:ascii="仿宋_GB2312" w:hAnsi="仿宋_GB2312" w:cs="仿宋_GB2312" w:eastAsia="仿宋_GB2312"/>
                <w:sz w:val="24"/>
              </w:rPr>
              <w:t>，精准划分业务边界并形成范围划分建议，为基础设施处方案编制提供专业技术指导；</w:t>
            </w:r>
            <w:r>
              <w:rPr>
                <w:rFonts w:ascii="仿宋_GB2312" w:hAnsi="仿宋_GB2312" w:cs="仿宋_GB2312" w:eastAsia="仿宋_GB2312"/>
                <w:sz w:val="24"/>
              </w:rPr>
              <w:t>协助处室做好</w:t>
            </w:r>
            <w:r>
              <w:rPr>
                <w:rFonts w:ascii="仿宋_GB2312" w:hAnsi="仿宋_GB2312" w:cs="仿宋_GB2312" w:eastAsia="仿宋_GB2312"/>
                <w:sz w:val="24"/>
              </w:rPr>
              <w:t>项目全流程管理，从采购、合同签订到项目实施，严格审核各环节技术要点与关键节点，</w:t>
            </w:r>
            <w:r>
              <w:rPr>
                <w:rFonts w:ascii="仿宋_GB2312" w:hAnsi="仿宋_GB2312" w:cs="仿宋_GB2312" w:eastAsia="仿宋_GB2312"/>
                <w:sz w:val="24"/>
              </w:rPr>
              <w:t>定期召开项目管理例会，掌握实施进度，了解存在问题，协助采购人推进解决</w:t>
            </w:r>
            <w:r>
              <w:rPr>
                <w:rFonts w:ascii="仿宋_GB2312" w:hAnsi="仿宋_GB2312" w:cs="仿宋_GB2312" w:eastAsia="仿宋_GB2312"/>
                <w:sz w:val="24"/>
              </w:rPr>
              <w:t>，形成</w:t>
            </w:r>
            <w:r>
              <w:rPr>
                <w:rFonts w:ascii="仿宋_GB2312" w:hAnsi="仿宋_GB2312" w:cs="仿宋_GB2312" w:eastAsia="仿宋_GB2312"/>
                <w:sz w:val="24"/>
              </w:rPr>
              <w:t>9个项目的</w:t>
            </w:r>
            <w:r>
              <w:rPr>
                <w:rFonts w:ascii="仿宋_GB2312" w:hAnsi="仿宋_GB2312" w:cs="仿宋_GB2312" w:eastAsia="仿宋_GB2312"/>
                <w:sz w:val="24"/>
              </w:rPr>
              <w:t>《</w:t>
            </w:r>
            <w:r>
              <w:rPr>
                <w:rFonts w:ascii="仿宋_GB2312" w:hAnsi="仿宋_GB2312" w:cs="仿宋_GB2312" w:eastAsia="仿宋_GB2312"/>
                <w:sz w:val="24"/>
              </w:rPr>
              <w:t>实施跟踪台账</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2.交付成果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1）《项目方案基础设施资源初审意见台账》（不低于60次审核意见，汇总成1份台账）；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2）《基础设施资源需求清单》1份；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3）《政策跟踪解读报告》5份；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《省级政务基础设施政策文件汇编》</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《基础设施技术问题专项分析报告》</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6）全省数据基础设施培训不低于15次，形成培训台账及培训内容汇编；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7）《2025年度基础设施处项目实施跟踪台账》9份。</w:t>
            </w:r>
          </w:p>
          <w:p>
            <w:pPr>
              <w:pStyle w:val="null3"/>
              <w:ind w:firstLine="480"/>
              <w:jc w:val="both"/>
            </w:pPr>
            <w:r>
              <w:rPr>
                <w:rFonts w:ascii="仿宋_GB2312" w:hAnsi="仿宋_GB2312" w:cs="仿宋_GB2312" w:eastAsia="仿宋_GB2312"/>
                <w:sz w:val="24"/>
              </w:rPr>
              <w:t>说明：上述交付成果名称以采购人最终确认名称为准。</w:t>
            </w:r>
          </w:p>
          <w:p>
            <w:pPr>
              <w:pStyle w:val="null3"/>
              <w:ind w:firstLine="458"/>
              <w:jc w:val="both"/>
            </w:pPr>
            <w:r>
              <w:rPr>
                <w:rFonts w:ascii="仿宋_GB2312" w:hAnsi="仿宋_GB2312" w:cs="仿宋_GB2312" w:eastAsia="仿宋_GB2312"/>
                <w:sz w:val="24"/>
                <w:b/>
              </w:rPr>
              <w:t>（三）</w:t>
            </w:r>
            <w:r>
              <w:rPr>
                <w:rFonts w:ascii="仿宋_GB2312" w:hAnsi="仿宋_GB2312" w:cs="仿宋_GB2312" w:eastAsia="仿宋_GB2312"/>
                <w:sz w:val="24"/>
                <w:b/>
              </w:rPr>
              <w:t>基础设施标准规范体系研究服务</w:t>
            </w:r>
          </w:p>
          <w:p>
            <w:pPr>
              <w:pStyle w:val="null3"/>
              <w:ind w:firstLine="482"/>
              <w:jc w:val="both"/>
            </w:pPr>
            <w:r>
              <w:rPr>
                <w:rFonts w:ascii="仿宋_GB2312" w:hAnsi="仿宋_GB2312" w:cs="仿宋_GB2312" w:eastAsia="仿宋_GB2312"/>
                <w:sz w:val="24"/>
                <w:b/>
              </w:rPr>
              <w:t>1.服务内容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）政务视频会议管理体系研究服务</w:t>
            </w:r>
          </w:p>
          <w:p>
            <w:pPr>
              <w:pStyle w:val="null3"/>
              <w:ind w:firstLine="480"/>
              <w:jc w:val="both"/>
            </w:pPr>
            <w:r>
              <w:rPr>
                <w:rFonts w:ascii="仿宋_GB2312" w:hAnsi="仿宋_GB2312" w:cs="仿宋_GB2312" w:eastAsia="仿宋_GB2312"/>
                <w:sz w:val="24"/>
              </w:rPr>
              <w:t>编制</w:t>
            </w:r>
            <w:r>
              <w:rPr>
                <w:rFonts w:ascii="仿宋_GB2312" w:hAnsi="仿宋_GB2312" w:cs="仿宋_GB2312" w:eastAsia="仿宋_GB2312"/>
                <w:sz w:val="24"/>
              </w:rPr>
              <w:t>《陕西省政务视频会议管理办法（建议稿）》</w:t>
            </w:r>
            <w:r>
              <w:rPr>
                <w:rFonts w:ascii="仿宋_GB2312" w:hAnsi="仿宋_GB2312" w:cs="仿宋_GB2312" w:eastAsia="仿宋_GB2312"/>
                <w:sz w:val="24"/>
              </w:rPr>
              <w:t>。结合</w:t>
            </w:r>
            <w:r>
              <w:rPr>
                <w:rFonts w:ascii="仿宋_GB2312" w:hAnsi="仿宋_GB2312" w:cs="仿宋_GB2312" w:eastAsia="仿宋_GB2312"/>
                <w:sz w:val="24"/>
              </w:rPr>
              <w:t>我省</w:t>
            </w:r>
            <w:r>
              <w:rPr>
                <w:rFonts w:ascii="仿宋_GB2312" w:hAnsi="仿宋_GB2312" w:cs="仿宋_GB2312" w:eastAsia="仿宋_GB2312"/>
                <w:sz w:val="24"/>
              </w:rPr>
              <w:t>实际，明确</w:t>
            </w:r>
            <w:r>
              <w:rPr>
                <w:rFonts w:ascii="仿宋_GB2312" w:hAnsi="仿宋_GB2312" w:cs="仿宋_GB2312" w:eastAsia="仿宋_GB2312"/>
                <w:sz w:val="24"/>
              </w:rPr>
              <w:t>政务视频会议</w:t>
            </w:r>
            <w:r>
              <w:rPr>
                <w:rFonts w:ascii="仿宋_GB2312" w:hAnsi="仿宋_GB2312" w:cs="仿宋_GB2312" w:eastAsia="仿宋_GB2312"/>
                <w:sz w:val="24"/>
              </w:rPr>
              <w:t>的管理职责、系统对接规范（含边界）、视频会议体系建设要求等内容，为跨部门跨层级视频会议和应急指挥等重大应用场景提供制度保障。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）政务视频数据共享交换平台管理体系研究服务</w:t>
            </w:r>
          </w:p>
          <w:p>
            <w:pPr>
              <w:pStyle w:val="null3"/>
              <w:ind w:firstLine="480"/>
              <w:jc w:val="both"/>
            </w:pPr>
            <w:r>
              <w:rPr>
                <w:rFonts w:ascii="仿宋_GB2312" w:hAnsi="仿宋_GB2312" w:cs="仿宋_GB2312" w:eastAsia="仿宋_GB2312"/>
                <w:sz w:val="24"/>
              </w:rPr>
              <w:t>编制</w:t>
            </w:r>
            <w:r>
              <w:rPr>
                <w:rFonts w:ascii="仿宋_GB2312" w:hAnsi="仿宋_GB2312" w:cs="仿宋_GB2312" w:eastAsia="仿宋_GB2312"/>
                <w:sz w:val="24"/>
              </w:rPr>
              <w:t>《陕西省视频数据共享交换平台管理办法（建议稿）》</w:t>
            </w:r>
            <w:r>
              <w:rPr>
                <w:rFonts w:ascii="仿宋_GB2312" w:hAnsi="仿宋_GB2312" w:cs="仿宋_GB2312" w:eastAsia="仿宋_GB2312"/>
                <w:sz w:val="24"/>
              </w:rPr>
              <w:t>。通过全面调研全省视频资源现状与共享需求，明确管理职责，制定包括数据目录、共享流程、安全规范和监督考核在内的制度框架，构建跨部门、跨层级、跨地域的视频数据共享交换体系，为平台后续运营与管理提供制度保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3）先进省份人工智能大模型在政务领域部署使用专项调研服务</w:t>
            </w:r>
          </w:p>
          <w:p>
            <w:pPr>
              <w:pStyle w:val="null3"/>
              <w:ind w:firstLine="480"/>
              <w:jc w:val="both"/>
            </w:pPr>
            <w:r>
              <w:rPr>
                <w:rFonts w:ascii="仿宋_GB2312" w:hAnsi="仿宋_GB2312" w:cs="仿宋_GB2312" w:eastAsia="仿宋_GB2312"/>
                <w:sz w:val="24"/>
              </w:rPr>
              <w:t>一是</w:t>
            </w:r>
            <w:r>
              <w:rPr>
                <w:rFonts w:ascii="仿宋_GB2312" w:hAnsi="仿宋_GB2312" w:cs="仿宋_GB2312" w:eastAsia="仿宋_GB2312"/>
                <w:sz w:val="24"/>
              </w:rPr>
              <w:t>梳理全国人工智能大模型在政务领域应用部署情况</w:t>
            </w:r>
            <w:r>
              <w:rPr>
                <w:rFonts w:ascii="仿宋_GB2312" w:hAnsi="仿宋_GB2312" w:cs="仿宋_GB2312" w:eastAsia="仿宋_GB2312"/>
                <w:sz w:val="24"/>
              </w:rPr>
              <w:t>，</w:t>
            </w:r>
            <w:r>
              <w:rPr>
                <w:rFonts w:ascii="仿宋_GB2312" w:hAnsi="仿宋_GB2312" w:cs="仿宋_GB2312" w:eastAsia="仿宋_GB2312"/>
                <w:sz w:val="24"/>
              </w:rPr>
              <w:t>赴</w:t>
            </w:r>
            <w:r>
              <w:rPr>
                <w:rFonts w:ascii="仿宋_GB2312" w:hAnsi="仿宋_GB2312" w:cs="仿宋_GB2312" w:eastAsia="仿宋_GB2312"/>
                <w:sz w:val="24"/>
              </w:rPr>
              <w:t>广东、安徽等先进省份</w:t>
            </w:r>
            <w:r>
              <w:rPr>
                <w:rFonts w:ascii="仿宋_GB2312" w:hAnsi="仿宋_GB2312" w:cs="仿宋_GB2312" w:eastAsia="仿宋_GB2312"/>
                <w:sz w:val="24"/>
              </w:rPr>
              <w:t>开展</w:t>
            </w:r>
            <w:r>
              <w:rPr>
                <w:rFonts w:ascii="仿宋_GB2312" w:hAnsi="仿宋_GB2312" w:cs="仿宋_GB2312" w:eastAsia="仿宋_GB2312"/>
                <w:sz w:val="24"/>
              </w:rPr>
              <w:t>专项调研，与今日人才等代表性企业进行座谈交流</w:t>
            </w:r>
            <w:r>
              <w:rPr>
                <w:rFonts w:ascii="仿宋_GB2312" w:hAnsi="仿宋_GB2312" w:cs="仿宋_GB2312" w:eastAsia="仿宋_GB2312"/>
                <w:sz w:val="24"/>
              </w:rPr>
              <w:t>，</w:t>
            </w:r>
            <w:r>
              <w:rPr>
                <w:rFonts w:ascii="仿宋_GB2312" w:hAnsi="仿宋_GB2312" w:cs="仿宋_GB2312" w:eastAsia="仿宋_GB2312"/>
                <w:sz w:val="24"/>
              </w:rPr>
              <w:t>充分了解省外及龙头企业大模型部署应用模式。</w:t>
            </w:r>
          </w:p>
          <w:p>
            <w:pPr>
              <w:pStyle w:val="null3"/>
              <w:ind w:firstLine="480"/>
              <w:jc w:val="both"/>
            </w:pPr>
            <w:r>
              <w:rPr>
                <w:rFonts w:ascii="仿宋_GB2312" w:hAnsi="仿宋_GB2312" w:cs="仿宋_GB2312" w:eastAsia="仿宋_GB2312"/>
                <w:sz w:val="24"/>
              </w:rPr>
              <w:t>二是</w:t>
            </w:r>
            <w:r>
              <w:rPr>
                <w:rFonts w:ascii="仿宋_GB2312" w:hAnsi="仿宋_GB2312" w:cs="仿宋_GB2312" w:eastAsia="仿宋_GB2312"/>
                <w:sz w:val="24"/>
              </w:rPr>
              <w:t>在省内，通过问卷调查、专题座谈、现场访谈等多种形式，与</w:t>
            </w:r>
            <w:r>
              <w:rPr>
                <w:rFonts w:ascii="仿宋_GB2312" w:hAnsi="仿宋_GB2312" w:cs="仿宋_GB2312" w:eastAsia="仿宋_GB2312"/>
                <w:sz w:val="24"/>
              </w:rPr>
              <w:t>相关部门和企业</w:t>
            </w:r>
            <w:r>
              <w:rPr>
                <w:rFonts w:ascii="仿宋_GB2312" w:hAnsi="仿宋_GB2312" w:cs="仿宋_GB2312" w:eastAsia="仿宋_GB2312"/>
                <w:sz w:val="24"/>
              </w:rPr>
              <w:t>进行广泛调研，全面掌握陕西省人工智能大模型在政务领域的需求与现状。</w:t>
            </w:r>
          </w:p>
          <w:p>
            <w:pPr>
              <w:pStyle w:val="null3"/>
              <w:ind w:firstLine="480"/>
              <w:jc w:val="both"/>
            </w:pPr>
            <w:r>
              <w:rPr>
                <w:rFonts w:ascii="仿宋_GB2312" w:hAnsi="仿宋_GB2312" w:cs="仿宋_GB2312" w:eastAsia="仿宋_GB2312"/>
                <w:sz w:val="24"/>
              </w:rPr>
              <w:t>三是</w:t>
            </w:r>
            <w:r>
              <w:rPr>
                <w:rFonts w:ascii="仿宋_GB2312" w:hAnsi="仿宋_GB2312" w:cs="仿宋_GB2312" w:eastAsia="仿宋_GB2312"/>
                <w:sz w:val="24"/>
              </w:rPr>
              <w:t>系统总结国内和省内发展现状，精准识别潜在风险，并立足陕西省实际情况，重点围绕政务算力基础设施构建、政务大模型、模型中台搭建、知识库建设、智能体编排等基础支撑体系展开深入探讨，提出具有前瞻性与可操作性的实施建议，推动大模型更好赋能各级政务部门应用创新与服务升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4）陕西省政务大模型使用指引编制服务</w:t>
            </w:r>
          </w:p>
          <w:p>
            <w:pPr>
              <w:pStyle w:val="null3"/>
              <w:ind w:firstLine="480"/>
              <w:jc w:val="both"/>
            </w:pPr>
            <w:r>
              <w:rPr>
                <w:rFonts w:ascii="仿宋_GB2312" w:hAnsi="仿宋_GB2312" w:cs="仿宋_GB2312" w:eastAsia="仿宋_GB2312"/>
                <w:sz w:val="24"/>
              </w:rPr>
              <w:t>研究编制</w:t>
            </w:r>
            <w:r>
              <w:rPr>
                <w:rFonts w:ascii="仿宋_GB2312" w:hAnsi="仿宋_GB2312" w:cs="仿宋_GB2312" w:eastAsia="仿宋_GB2312"/>
                <w:sz w:val="24"/>
              </w:rPr>
              <w:t>全省政务领域人工智能部署应用指引，确立人工智能大模型在省级政务领域部署应用的整体框架与原则；清晰界定不同层级、不同部门在人工智能应用中的职责分工。构建覆盖人工智能大模型资源需求分析、资源申请、使用安全责任、接口对接等环节工作流程；明确数据全生命周期安全、模型自身安全、算法安全、应用安全等关键环节的安全防护要求。为省级各部门安全、合规、高效地使用政务领域人工智能大模型提供指导，推动人工智能赋能政务服务效能提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）政务基础设施年度分析服务</w:t>
            </w:r>
          </w:p>
          <w:p>
            <w:pPr>
              <w:pStyle w:val="null3"/>
              <w:ind w:firstLine="480"/>
              <w:jc w:val="both"/>
            </w:pPr>
            <w:r>
              <w:rPr>
                <w:rFonts w:ascii="仿宋_GB2312" w:hAnsi="仿宋_GB2312" w:cs="仿宋_GB2312" w:eastAsia="仿宋_GB2312"/>
                <w:sz w:val="24"/>
              </w:rPr>
              <w:t>全面收集、整理政务基础设施运营服务全过程的资料与数据，并基于此对年度基础设施资源发展态势进行深度梳理与综合分析，编制《陕西省政务基础设施年度发展报告（</w:t>
            </w:r>
            <w:r>
              <w:rPr>
                <w:rFonts w:ascii="仿宋_GB2312" w:hAnsi="仿宋_GB2312" w:cs="仿宋_GB2312" w:eastAsia="仿宋_GB2312"/>
                <w:sz w:val="24"/>
              </w:rPr>
              <w:t>2025年）》，系统总结年度发展成效。重点聚焦本年度政务基础设施在以下关键领域的成果与进展：</w:t>
            </w:r>
            <w:r>
              <w:rPr>
                <w:rFonts w:ascii="仿宋_GB2312" w:hAnsi="仿宋_GB2312" w:cs="仿宋_GB2312" w:eastAsia="仿宋_GB2312"/>
                <w:sz w:val="24"/>
              </w:rPr>
              <w:t>在</w:t>
            </w:r>
            <w:r>
              <w:rPr>
                <w:rFonts w:ascii="仿宋_GB2312" w:hAnsi="仿宋_GB2312" w:cs="仿宋_GB2312" w:eastAsia="仿宋_GB2312"/>
                <w:sz w:val="24"/>
              </w:rPr>
              <w:t>资源整合深化方面，展示跨部门、跨层级基础设施资源集约化建设、共享共用水平提升的具体成效与典型案例；</w:t>
            </w:r>
            <w:r>
              <w:rPr>
                <w:rFonts w:ascii="仿宋_GB2312" w:hAnsi="仿宋_GB2312" w:cs="仿宋_GB2312" w:eastAsia="仿宋_GB2312"/>
                <w:sz w:val="24"/>
              </w:rPr>
              <w:t>在</w:t>
            </w:r>
            <w:r>
              <w:rPr>
                <w:rFonts w:ascii="仿宋_GB2312" w:hAnsi="仿宋_GB2312" w:cs="仿宋_GB2312" w:eastAsia="仿宋_GB2312"/>
                <w:sz w:val="24"/>
              </w:rPr>
              <w:t>成本优化管控方面，量化呈现资源利用率提升、运维效率改进所带来的财政资金节约效果与成本控制机制创新；</w:t>
            </w:r>
            <w:r>
              <w:rPr>
                <w:rFonts w:ascii="仿宋_GB2312" w:hAnsi="仿宋_GB2312" w:cs="仿宋_GB2312" w:eastAsia="仿宋_GB2312"/>
                <w:sz w:val="24"/>
              </w:rPr>
              <w:t>在</w:t>
            </w:r>
            <w:r>
              <w:rPr>
                <w:rFonts w:ascii="仿宋_GB2312" w:hAnsi="仿宋_GB2312" w:cs="仿宋_GB2312" w:eastAsia="仿宋_GB2312"/>
                <w:sz w:val="24"/>
              </w:rPr>
              <w:t>服务效能跃升方面，客观反映基础设施支撑能力增强、业务系统运行稳定性提高对政务服务效率与公众体验的积极影响。</w:t>
            </w:r>
          </w:p>
          <w:p>
            <w:pPr>
              <w:pStyle w:val="null3"/>
              <w:ind w:firstLine="482"/>
              <w:jc w:val="both"/>
            </w:pPr>
            <w:r>
              <w:rPr>
                <w:rFonts w:ascii="仿宋_GB2312" w:hAnsi="仿宋_GB2312" w:cs="仿宋_GB2312" w:eastAsia="仿宋_GB2312"/>
                <w:sz w:val="24"/>
                <w:b/>
              </w:rPr>
              <w:t>2.交付成果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《陕西省政务视频会议管理办法（建议稿）》</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《陕西省视频数据共享交换平台管理办法（建议稿）》</w:t>
            </w:r>
            <w:r>
              <w:rPr>
                <w:rFonts w:ascii="仿宋_GB2312" w:hAnsi="仿宋_GB2312" w:cs="仿宋_GB2312" w:eastAsia="仿宋_GB2312"/>
                <w:sz w:val="24"/>
              </w:rPr>
              <w:t>1份；</w:t>
            </w:r>
          </w:p>
          <w:p>
            <w:pPr>
              <w:pStyle w:val="null3"/>
              <w:ind w:firstLine="20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color w:val="000000"/>
              </w:rPr>
              <w:t>《陕西省人工智能大模型在政务领域部署使用专项调研报告</w:t>
            </w:r>
            <w:r>
              <w:rPr>
                <w:rFonts w:ascii="仿宋_GB2312" w:hAnsi="仿宋_GB2312" w:cs="仿宋_GB2312" w:eastAsia="仿宋_GB2312"/>
                <w:sz w:val="24"/>
              </w:rPr>
              <w:t>》（</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陕西省政务大模型使用指引（建议稿）</w:t>
            </w:r>
            <w:r>
              <w:rPr>
                <w:rFonts w:ascii="仿宋_GB2312" w:hAnsi="仿宋_GB2312" w:cs="仿宋_GB2312" w:eastAsia="仿宋_GB2312"/>
                <w:sz w:val="24"/>
              </w:rPr>
              <w:t>》（</w:t>
            </w:r>
            <w:r>
              <w:rPr>
                <w:rFonts w:ascii="仿宋_GB2312" w:hAnsi="仿宋_GB2312" w:cs="仿宋_GB2312" w:eastAsia="仿宋_GB2312"/>
                <w:sz w:val="24"/>
              </w:rPr>
              <w:t>1份）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说明：上述</w:t>
            </w:r>
            <w:r>
              <w:rPr>
                <w:rFonts w:ascii="仿宋_GB2312" w:hAnsi="仿宋_GB2312" w:cs="仿宋_GB2312" w:eastAsia="仿宋_GB2312"/>
                <w:sz w:val="24"/>
              </w:rPr>
              <w:t>交付成果名称以采购人最终确认名称为准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陕西省政务基础设施年度发展报告（</w:t>
            </w:r>
            <w:r>
              <w:rPr>
                <w:rFonts w:ascii="仿宋_GB2312" w:hAnsi="仿宋_GB2312" w:cs="仿宋_GB2312" w:eastAsia="仿宋_GB2312"/>
                <w:sz w:val="24"/>
              </w:rPr>
              <w:t>2025年）</w:t>
            </w:r>
            <w:r>
              <w:rPr>
                <w:rFonts w:ascii="仿宋_GB2312" w:hAnsi="仿宋_GB2312" w:cs="仿宋_GB2312" w:eastAsia="仿宋_GB2312"/>
                <w:sz w:val="24"/>
              </w:rPr>
              <w:t>》</w:t>
            </w:r>
            <w:r>
              <w:rPr>
                <w:rFonts w:ascii="仿宋_GB2312" w:hAnsi="仿宋_GB2312" w:cs="仿宋_GB2312" w:eastAsia="仿宋_GB2312"/>
                <w:sz w:val="24"/>
              </w:rPr>
              <w:t>1份。</w:t>
            </w:r>
          </w:p>
          <w:p>
            <w:pPr>
              <w:pStyle w:val="null3"/>
              <w:ind w:firstLine="480"/>
              <w:jc w:val="both"/>
            </w:pPr>
            <w:r>
              <w:rPr>
                <w:rFonts w:ascii="仿宋_GB2312" w:hAnsi="仿宋_GB2312" w:cs="仿宋_GB2312" w:eastAsia="仿宋_GB2312"/>
                <w:sz w:val="24"/>
              </w:rPr>
              <w:t>说明：上述</w:t>
            </w:r>
            <w:r>
              <w:rPr>
                <w:rFonts w:ascii="仿宋_GB2312" w:hAnsi="仿宋_GB2312" w:cs="仿宋_GB2312" w:eastAsia="仿宋_GB2312"/>
                <w:sz w:val="24"/>
              </w:rPr>
              <w:t>交付成果名称以采购人最终确认名称为准</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b/>
              </w:rPr>
              <w:t>项目交付计划</w:t>
            </w:r>
          </w:p>
          <w:p>
            <w:pPr>
              <w:pStyle w:val="null3"/>
              <w:ind w:firstLine="480"/>
              <w:jc w:val="both"/>
            </w:pPr>
            <w:r>
              <w:rPr>
                <w:rFonts w:ascii="仿宋_GB2312" w:hAnsi="仿宋_GB2312" w:cs="仿宋_GB2312" w:eastAsia="仿宋_GB2312"/>
                <w:sz w:val="24"/>
              </w:rPr>
              <w:t>本项目具体交付计划如下，</w:t>
            </w:r>
            <w:r>
              <w:rPr>
                <w:rFonts w:ascii="仿宋_GB2312" w:hAnsi="仿宋_GB2312" w:cs="仿宋_GB2312" w:eastAsia="仿宋_GB2312"/>
                <w:sz w:val="24"/>
              </w:rPr>
              <w:t>（包括但不限于）成果物：</w:t>
            </w:r>
          </w:p>
          <w:tbl>
            <w:tblPr>
              <w:tblBorders>
                <w:top w:val="none" w:color="000000" w:sz="4"/>
                <w:left w:val="none" w:color="000000" w:sz="4"/>
                <w:bottom w:val="none" w:color="000000" w:sz="4"/>
                <w:right w:val="none" w:color="000000" w:sz="4"/>
                <w:insideH w:val="none"/>
                <w:insideV w:val="none"/>
              </w:tblBorders>
            </w:tblPr>
            <w:tblGrid>
              <w:gridCol w:w="232"/>
              <w:gridCol w:w="727"/>
              <w:gridCol w:w="197"/>
              <w:gridCol w:w="197"/>
              <w:gridCol w:w="197"/>
              <w:gridCol w:w="197"/>
              <w:gridCol w:w="197"/>
              <w:gridCol w:w="197"/>
              <w:gridCol w:w="205"/>
              <w:gridCol w:w="205"/>
            </w:tblGrid>
            <w:tr>
              <w:tc>
                <w:tcPr>
                  <w:tcW w:type="dxa" w:w="2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成果名称</w:t>
                  </w:r>
                </w:p>
              </w:tc>
              <w:tc>
                <w:tcPr>
                  <w:tcW w:type="dxa" w:w="1387"/>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项目交付成果数量及对应时限</w:t>
                  </w:r>
                </w:p>
              </w:tc>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交付总数量</w:t>
                  </w:r>
                </w:p>
              </w:tc>
            </w:tr>
            <w:tr>
              <w:tc>
                <w:tcPr>
                  <w:tcW w:type="dxa" w:w="232"/>
                  <w:vMerge/>
                  <w:tcBorders>
                    <w:top w:val="single" w:color="000000" w:sz="4"/>
                    <w:left w:val="single" w:color="000000" w:sz="4"/>
                    <w:bottom w:val="single" w:color="000000" w:sz="4"/>
                    <w:right w:val="single" w:color="000000" w:sz="4"/>
                  </w:tcBorders>
                </w:tcPr>
                <w:p/>
              </w:tc>
              <w:tc>
                <w:tcPr>
                  <w:tcW w:type="dxa" w:w="727"/>
                  <w:vMerge/>
                  <w:tcBorders>
                    <w:top w:val="single" w:color="000000" w:sz="4"/>
                    <w:left w:val="single" w:color="000000" w:sz="4"/>
                    <w:bottom w:val="single" w:color="000000" w:sz="4"/>
                    <w:right w:val="single" w:color="000000" w:sz="4"/>
                  </w:tcBorders>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2026</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月</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2026</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月</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2026</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月</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2026</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月</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2026</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月</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2026</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月</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2026</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7</w:t>
                  </w:r>
                  <w:r>
                    <w:rPr>
                      <w:rFonts w:ascii="仿宋_GB2312" w:hAnsi="仿宋_GB2312" w:cs="仿宋_GB2312" w:eastAsia="仿宋_GB2312"/>
                      <w:sz w:val="24"/>
                      <w:b/>
                      <w:color w:val="000000"/>
                    </w:rPr>
                    <w:t>月</w:t>
                  </w:r>
                </w:p>
              </w:tc>
              <w:tc>
                <w:tcPr>
                  <w:tcW w:type="dxa" w:w="205"/>
                  <w:vMerge/>
                  <w:tcBorders>
                    <w:top w:val="single" w:color="000000" w:sz="4"/>
                    <w:left w:val="single" w:color="000000" w:sz="4"/>
                    <w:bottom w:val="single" w:color="000000" w:sz="4"/>
                    <w:right w:val="single" w:color="000000" w:sz="4"/>
                  </w:tcBorders>
                </w:tc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w:t>
                  </w:r>
                </w:p>
              </w:tc>
              <w:tc>
                <w:tcPr>
                  <w:tcW w:type="dxa" w:w="2319"/>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政务云服务质量分析服务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《陕西省政务云摸底评估报告》</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《陕西省省级政务云统一服务目录及预算标准（建议稿）》</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《省级政务云服务目录答疑工作台账》</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《陕西省省级政务云结算考核办法（建议稿）》</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《省级政务云资源使用效率评估标准（建议稿）》</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《省级政务云运行监督评估报告》</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7</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《省级部门政务云资源使用效益评估报告》</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份</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份</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w:t>
                  </w:r>
                </w:p>
              </w:tc>
              <w:tc>
                <w:tcPr>
                  <w:tcW w:type="dxa" w:w="2319"/>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基础设施领域技术保障服务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《项目方案基础设施资源初审意见台账》</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份（不低于</w:t>
                  </w:r>
                  <w:r>
                    <w:rPr>
                      <w:rFonts w:ascii="仿宋_GB2312" w:hAnsi="仿宋_GB2312" w:cs="仿宋_GB2312" w:eastAsia="仿宋_GB2312"/>
                      <w:sz w:val="24"/>
                      <w:color w:val="000000"/>
                    </w:rPr>
                    <w:t>60</w:t>
                  </w:r>
                  <w:r>
                    <w:rPr>
                      <w:rFonts w:ascii="仿宋_GB2312" w:hAnsi="仿宋_GB2312" w:cs="仿宋_GB2312" w:eastAsia="仿宋_GB2312"/>
                      <w:sz w:val="24"/>
                      <w:color w:val="000000"/>
                    </w:rPr>
                    <w:t>次审核意见，汇总成</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份台账）</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《基础设施资源需求清单》</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《政策跟踪解读报告》</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份</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《省级政务基础设施政策文件汇编》</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《基础设施技术问题专项分析报告》</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全省数据基础设施培训，形成培训台账及培训内容汇编</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15</w:t>
                  </w:r>
                  <w:r>
                    <w:rPr>
                      <w:rFonts w:ascii="仿宋_GB2312" w:hAnsi="仿宋_GB2312" w:cs="仿宋_GB2312" w:eastAsia="仿宋_GB2312"/>
                      <w:sz w:val="24"/>
                      <w:color w:val="000000"/>
                    </w:rPr>
                    <w:t>次</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15</w:t>
                  </w:r>
                  <w:r>
                    <w:rPr>
                      <w:rFonts w:ascii="仿宋_GB2312" w:hAnsi="仿宋_GB2312" w:cs="仿宋_GB2312" w:eastAsia="仿宋_GB2312"/>
                      <w:sz w:val="24"/>
                      <w:color w:val="000000"/>
                    </w:rPr>
                    <w:t>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年度基础设施处项目实施跟踪台账》</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r>
                    <w:rPr>
                      <w:rFonts w:ascii="仿宋_GB2312" w:hAnsi="仿宋_GB2312" w:cs="仿宋_GB2312" w:eastAsia="仿宋_GB2312"/>
                      <w:sz w:val="24"/>
                      <w:color w:val="000000"/>
                    </w:rPr>
                    <w:t>份</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（三）</w:t>
                  </w:r>
                </w:p>
              </w:tc>
              <w:tc>
                <w:tcPr>
                  <w:tcW w:type="dxa" w:w="2319"/>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基础设施标准规范体系研究服务</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《陕西省政务视频会议管理办法（建议稿）》</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《陕西省视频数据共享交换平台管理办法（建议稿）》</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《陕西省人工智能大模型在政务领域部署使用专项调研报告》</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《陕西省政务大模型使用指引（建议稿）》</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《陕西省政务基础设施年度发展报告（</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200"/>
                    <w:jc w:val="center"/>
                  </w:p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p>
              </w:tc>
            </w:tr>
          </w:tbl>
          <w:p>
            <w:pPr>
              <w:pStyle w:val="null3"/>
              <w:ind w:firstLine="480"/>
              <w:jc w:val="both"/>
            </w:pPr>
            <w:r>
              <w:rPr>
                <w:rFonts w:ascii="仿宋_GB2312" w:hAnsi="仿宋_GB2312" w:cs="仿宋_GB2312" w:eastAsia="仿宋_GB2312"/>
                <w:sz w:val="24"/>
              </w:rPr>
              <w:t>注：以上进度计划以</w:t>
            </w:r>
            <w:r>
              <w:rPr>
                <w:rFonts w:ascii="仿宋_GB2312" w:hAnsi="仿宋_GB2312" w:cs="仿宋_GB2312" w:eastAsia="仿宋_GB2312"/>
                <w:sz w:val="24"/>
              </w:rPr>
              <w:t>实际情况</w:t>
            </w:r>
            <w:r>
              <w:rPr>
                <w:rFonts w:ascii="仿宋_GB2312" w:hAnsi="仿宋_GB2312" w:cs="仿宋_GB2312" w:eastAsia="仿宋_GB2312"/>
                <w:sz w:val="24"/>
              </w:rPr>
              <w:t>和采购人要求为准。</w:t>
            </w:r>
          </w:p>
          <w:p>
            <w:pPr>
              <w:pStyle w:val="null3"/>
              <w:ind w:firstLine="480"/>
              <w:jc w:val="left"/>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咨询机构</w:t>
            </w:r>
            <w:r>
              <w:rPr>
                <w:rFonts w:ascii="仿宋_GB2312" w:hAnsi="仿宋_GB2312" w:cs="仿宋_GB2312" w:eastAsia="仿宋_GB2312"/>
                <w:sz w:val="24"/>
              </w:rPr>
              <w:t>研究人员应签署保密协议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（二）项目咨询服务过程应参考《</w:t>
            </w:r>
            <w:r>
              <w:rPr>
                <w:rFonts w:ascii="仿宋_GB2312" w:hAnsi="仿宋_GB2312" w:cs="仿宋_GB2312" w:eastAsia="仿宋_GB2312"/>
                <w:sz w:val="24"/>
              </w:rPr>
              <w:t>GB/T42994-2023管理咨询服务指南项目管理》等相关国家标准执行；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）在项目实际执行过程中，</w:t>
            </w:r>
            <w:r>
              <w:rPr>
                <w:rFonts w:ascii="仿宋_GB2312" w:hAnsi="仿宋_GB2312" w:cs="仿宋_GB2312" w:eastAsia="仿宋_GB2312"/>
                <w:sz w:val="24"/>
              </w:rPr>
              <w:t>咨询机构</w:t>
            </w:r>
            <w:r>
              <w:rPr>
                <w:rFonts w:ascii="仿宋_GB2312" w:hAnsi="仿宋_GB2312" w:cs="仿宋_GB2312" w:eastAsia="仿宋_GB2312"/>
                <w:sz w:val="24"/>
              </w:rPr>
              <w:t>按</w:t>
            </w:r>
            <w:r>
              <w:rPr>
                <w:rFonts w:ascii="仿宋_GB2312" w:hAnsi="仿宋_GB2312" w:cs="仿宋_GB2312" w:eastAsia="仿宋_GB2312"/>
                <w:sz w:val="24"/>
              </w:rPr>
              <w:t>需开展有关咨询工作，咨询成果的改进应在实践中进行验证，跟踪改进效果，并更新相应的报告或文件。</w:t>
            </w:r>
          </w:p>
          <w:p>
            <w:pPr>
              <w:pStyle w:val="null3"/>
              <w:ind w:firstLine="480"/>
              <w:jc w:val="left"/>
            </w:pPr>
            <w:r>
              <w:rPr>
                <w:rFonts w:ascii="仿宋_GB2312" w:hAnsi="仿宋_GB2312" w:cs="仿宋_GB2312" w:eastAsia="仿宋_GB2312"/>
                <w:sz w:val="24"/>
              </w:rPr>
              <w:t>四、服务实施</w:t>
            </w:r>
          </w:p>
          <w:p>
            <w:pPr>
              <w:pStyle w:val="null3"/>
              <w:ind w:firstLine="482"/>
              <w:jc w:val="left"/>
            </w:pPr>
            <w:r>
              <w:rPr>
                <w:rFonts w:ascii="仿宋_GB2312" w:hAnsi="仿宋_GB2312" w:cs="仿宋_GB2312" w:eastAsia="仿宋_GB2312"/>
                <w:sz w:val="24"/>
                <w:b/>
              </w:rPr>
              <w:t>（一）服务组织</w:t>
            </w:r>
          </w:p>
          <w:p>
            <w:pPr>
              <w:pStyle w:val="null3"/>
              <w:ind w:firstLine="480"/>
              <w:jc w:val="both"/>
            </w:pPr>
            <w:r>
              <w:rPr>
                <w:rFonts w:ascii="仿宋_GB2312" w:hAnsi="仿宋_GB2312" w:cs="仿宋_GB2312" w:eastAsia="仿宋_GB2312"/>
                <w:sz w:val="24"/>
              </w:rPr>
              <w:t>在局统筹领导下，</w:t>
            </w:r>
            <w:r>
              <w:rPr>
                <w:rFonts w:ascii="仿宋_GB2312" w:hAnsi="仿宋_GB2312" w:cs="仿宋_GB2312" w:eastAsia="仿宋_GB2312"/>
                <w:sz w:val="24"/>
              </w:rPr>
              <w:t>组织咨询机构成立</w:t>
            </w:r>
            <w:r>
              <w:rPr>
                <w:rFonts w:ascii="仿宋_GB2312" w:hAnsi="仿宋_GB2312" w:cs="仿宋_GB2312" w:eastAsia="仿宋_GB2312"/>
                <w:sz w:val="24"/>
              </w:rPr>
              <w:t>2025年陕西省数字政府基础设施标准规范及资源绩效评价过程咨询服务项目，下设项目专家顾问组、基础设施现状摸底及标准研究组、政务云运行监管评估组、政务领域人工智能大模型专项研究组、基础设施领域技术保障组。</w:t>
            </w:r>
            <w:r>
              <w:rPr>
                <w:rFonts w:ascii="仿宋_GB2312" w:hAnsi="仿宋_GB2312" w:cs="仿宋_GB2312" w:eastAsia="仿宋_GB2312"/>
                <w:sz w:val="24"/>
              </w:rPr>
              <w:t>立足我省</w:t>
            </w:r>
            <w:r>
              <w:rPr>
                <w:rFonts w:ascii="仿宋_GB2312" w:hAnsi="仿宋_GB2312" w:cs="仿宋_GB2312" w:eastAsia="仿宋_GB2312"/>
                <w:sz w:val="24"/>
              </w:rPr>
              <w:t>省级</w:t>
            </w:r>
            <w:r>
              <w:rPr>
                <w:rFonts w:ascii="仿宋_GB2312" w:hAnsi="仿宋_GB2312" w:cs="仿宋_GB2312" w:eastAsia="仿宋_GB2312"/>
                <w:sz w:val="24"/>
              </w:rPr>
              <w:t>政务云、电子政务外网、算力及数据基础设施的发展基础，依据《</w:t>
            </w:r>
            <w:r>
              <w:rPr>
                <w:rFonts w:ascii="仿宋_GB2312" w:hAnsi="仿宋_GB2312" w:cs="仿宋_GB2312" w:eastAsia="仿宋_GB2312"/>
                <w:sz w:val="24"/>
              </w:rPr>
              <w:t>陕西</w:t>
            </w:r>
            <w:r>
              <w:rPr>
                <w:rFonts w:ascii="仿宋_GB2312" w:hAnsi="仿宋_GB2312" w:cs="仿宋_GB2312" w:eastAsia="仿宋_GB2312"/>
                <w:sz w:val="24"/>
              </w:rPr>
              <w:t>省数字政府建设</w:t>
            </w:r>
            <w:r>
              <w:rPr>
                <w:rFonts w:ascii="仿宋_GB2312" w:hAnsi="仿宋_GB2312" w:cs="仿宋_GB2312" w:eastAsia="仿宋_GB2312"/>
                <w:sz w:val="24"/>
              </w:rPr>
              <w:t>“十四五”规划》要求，以前瞻性、战略性和针对性的视角，科学研判政务基础设施</w:t>
            </w:r>
            <w:r>
              <w:rPr>
                <w:rFonts w:ascii="仿宋_GB2312" w:hAnsi="仿宋_GB2312" w:cs="仿宋_GB2312" w:eastAsia="仿宋_GB2312"/>
                <w:sz w:val="24"/>
              </w:rPr>
              <w:t>和</w:t>
            </w:r>
            <w:r>
              <w:rPr>
                <w:rFonts w:ascii="仿宋_GB2312" w:hAnsi="仿宋_GB2312" w:cs="仿宋_GB2312" w:eastAsia="仿宋_GB2312"/>
                <w:sz w:val="24"/>
              </w:rPr>
              <w:t>数据基础设施发展水平，指引其未来建设与发展方向。</w:t>
            </w:r>
          </w:p>
          <w:p>
            <w:pPr>
              <w:pStyle w:val="null3"/>
              <w:jc w:val="center"/>
            </w:pPr>
            <w:r>
              <w:drawing>
                <wp:inline distT="0" distR="0" distB="0" distL="0">
                  <wp:extent cx="1621155" cy="106913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1069130"/>
                          </a:xfrm>
                          <a:prstGeom prst="rect">
                            <a:avLst/>
                          </a:prstGeom>
                        </pic:spPr>
                      </pic:pic>
                    </a:graphicData>
                  </a:graphic>
                </wp:inline>
              </w:drawing>
            </w:r>
          </w:p>
          <w:p>
            <w:pPr>
              <w:pStyle w:val="null3"/>
              <w:jc w:val="center"/>
            </w:pPr>
            <w:r>
              <w:rPr>
                <w:rFonts w:ascii="仿宋_GB2312" w:hAnsi="仿宋_GB2312" w:cs="仿宋_GB2312" w:eastAsia="仿宋_GB2312"/>
                <w:sz w:val="24"/>
              </w:rPr>
              <w:t>图</w:t>
            </w:r>
            <w:r>
              <w:rPr>
                <w:rFonts w:ascii="仿宋_GB2312" w:hAnsi="仿宋_GB2312" w:cs="仿宋_GB2312" w:eastAsia="仿宋_GB2312"/>
                <w:sz w:val="24"/>
              </w:rPr>
              <w:t>1项目服务组织架构图</w:t>
            </w:r>
          </w:p>
          <w:p>
            <w:pPr>
              <w:pStyle w:val="null3"/>
              <w:ind w:firstLine="480"/>
              <w:jc w:val="both"/>
            </w:pPr>
            <w:r>
              <w:rPr>
                <w:rFonts w:ascii="仿宋_GB2312" w:hAnsi="仿宋_GB2312" w:cs="仿宋_GB2312" w:eastAsia="仿宋_GB2312"/>
                <w:sz w:val="24"/>
              </w:rPr>
              <w:t>基础设施咨询服务实施工作由咨询机构负责，服务团队人数不少于</w:t>
            </w:r>
            <w:r>
              <w:rPr>
                <w:rFonts w:ascii="仿宋_GB2312" w:hAnsi="仿宋_GB2312" w:cs="仿宋_GB2312" w:eastAsia="仿宋_GB2312"/>
                <w:sz w:val="24"/>
              </w:rPr>
              <w:t>15人，</w:t>
            </w:r>
            <w:r>
              <w:rPr>
                <w:rFonts w:ascii="仿宋_GB2312" w:hAnsi="仿宋_GB2312" w:cs="仿宋_GB2312" w:eastAsia="仿宋_GB2312"/>
                <w:sz w:val="24"/>
              </w:rPr>
              <w:t>其中：</w:t>
            </w:r>
          </w:p>
          <w:p>
            <w:pPr>
              <w:pStyle w:val="null3"/>
              <w:ind w:firstLine="480"/>
              <w:jc w:val="both"/>
            </w:pPr>
            <w:r>
              <w:rPr>
                <w:rFonts w:ascii="仿宋_GB2312" w:hAnsi="仿宋_GB2312" w:cs="仿宋_GB2312" w:eastAsia="仿宋_GB2312"/>
                <w:sz w:val="24"/>
              </w:rPr>
              <w:t>1.咨询机构</w:t>
            </w:r>
            <w:r>
              <w:rPr>
                <w:rFonts w:ascii="仿宋_GB2312" w:hAnsi="仿宋_GB2312" w:cs="仿宋_GB2312" w:eastAsia="仿宋_GB2312"/>
                <w:sz w:val="24"/>
              </w:rPr>
              <w:t>项目</w:t>
            </w:r>
            <w:r>
              <w:rPr>
                <w:rFonts w:ascii="仿宋_GB2312" w:hAnsi="仿宋_GB2312" w:cs="仿宋_GB2312" w:eastAsia="仿宋_GB2312"/>
                <w:sz w:val="24"/>
              </w:rPr>
              <w:t>负责人</w:t>
            </w:r>
            <w:r>
              <w:rPr>
                <w:rFonts w:ascii="仿宋_GB2312" w:hAnsi="仿宋_GB2312" w:cs="仿宋_GB2312" w:eastAsia="仿宋_GB2312"/>
                <w:sz w:val="24"/>
              </w:rPr>
              <w:t>（</w:t>
            </w:r>
            <w:r>
              <w:rPr>
                <w:rFonts w:ascii="仿宋_GB2312" w:hAnsi="仿宋_GB2312" w:cs="仿宋_GB2312" w:eastAsia="仿宋_GB2312"/>
                <w:sz w:val="24"/>
              </w:rPr>
              <w:t>1人）</w:t>
            </w:r>
            <w:r>
              <w:rPr>
                <w:rFonts w:ascii="仿宋_GB2312" w:hAnsi="仿宋_GB2312" w:cs="仿宋_GB2312" w:eastAsia="仿宋_GB2312"/>
                <w:sz w:val="24"/>
              </w:rPr>
              <w:t>：</w:t>
            </w:r>
            <w:r>
              <w:rPr>
                <w:rFonts w:ascii="仿宋_GB2312" w:hAnsi="仿宋_GB2312" w:cs="仿宋_GB2312" w:eastAsia="仿宋_GB2312"/>
                <w:sz w:val="24"/>
              </w:rPr>
              <w:t>负责整体项目实施统筹，协调解决项目实施过程中的重大问题，定期向局汇报工作开展情况</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2.项目专家顾问组：由咨询机构设立，邀请数字政府基础设施领域内专家组成长聘专家及外部专家团队。按需参与相关论证及成果审核工作。</w:t>
            </w:r>
          </w:p>
          <w:p>
            <w:pPr>
              <w:pStyle w:val="null3"/>
              <w:ind w:firstLine="480"/>
              <w:jc w:val="both"/>
            </w:pPr>
            <w:r>
              <w:rPr>
                <w:rFonts w:ascii="仿宋_GB2312" w:hAnsi="仿宋_GB2312" w:cs="仿宋_GB2312" w:eastAsia="仿宋_GB2312"/>
                <w:sz w:val="24"/>
              </w:rPr>
              <w:t>3.政务云服务质量分析组：协助建立省级政务云运行监督分析机制。全面提升陕西省政务云平台的服务质量、资源利用效率及整体运营、运维水平，为数字政府建设提供更高效、更可靠、更经济的省级政务云基础设施支撑。</w:t>
            </w:r>
          </w:p>
          <w:p>
            <w:pPr>
              <w:pStyle w:val="null3"/>
              <w:ind w:firstLine="480"/>
              <w:jc w:val="both"/>
            </w:pPr>
            <w:r>
              <w:rPr>
                <w:rFonts w:ascii="仿宋_GB2312" w:hAnsi="仿宋_GB2312" w:cs="仿宋_GB2312" w:eastAsia="仿宋_GB2312"/>
                <w:sz w:val="24"/>
              </w:rPr>
              <w:t>4.基础设施领域技术保障组：组建专业团队提供常态化支撑，覆盖省级政务云、电子政务外网、公共支撑组件、智算、大模型等板块。核心工作包括：实施基础设施资源初审；编制资源需求清单、政策汇编；建立基础处项目实施过程跟踪台账；强化全周期管理，保障项目进度、质量与安全，提升管理服务水平。</w:t>
            </w:r>
          </w:p>
          <w:p>
            <w:pPr>
              <w:pStyle w:val="null3"/>
              <w:ind w:firstLine="480"/>
              <w:jc w:val="both"/>
            </w:pPr>
            <w:r>
              <w:rPr>
                <w:rFonts w:ascii="仿宋_GB2312" w:hAnsi="仿宋_GB2312" w:cs="仿宋_GB2312" w:eastAsia="仿宋_GB2312"/>
                <w:sz w:val="24"/>
              </w:rPr>
              <w:t>5.基础设施标准规范体系研究组：开展系统性研究，完成先进省份专题调研、政务领域AI大模型应用、本地人工智能发展建议等专题研究；开展基础设施标准规范体系研究工作，协助编制视频、人工智能、政务基础设施等方面的标准规范或报告。</w:t>
            </w:r>
          </w:p>
          <w:p>
            <w:pPr>
              <w:pStyle w:val="null3"/>
              <w:ind w:firstLine="482"/>
              <w:jc w:val="left"/>
            </w:pPr>
            <w:r>
              <w:rPr>
                <w:rFonts w:ascii="仿宋_GB2312" w:hAnsi="仿宋_GB2312" w:cs="仿宋_GB2312" w:eastAsia="仿宋_GB2312"/>
                <w:sz w:val="24"/>
                <w:b/>
              </w:rPr>
              <w:t>（二）实施管理</w:t>
            </w:r>
          </w:p>
          <w:p>
            <w:pPr>
              <w:pStyle w:val="null3"/>
              <w:ind w:firstLine="480"/>
              <w:jc w:val="both"/>
            </w:pPr>
            <w:r>
              <w:rPr>
                <w:rFonts w:ascii="仿宋_GB2312" w:hAnsi="仿宋_GB2312" w:cs="仿宋_GB2312" w:eastAsia="仿宋_GB2312"/>
                <w:sz w:val="24"/>
              </w:rPr>
              <w:t>为保证成果交付质量，</w:t>
            </w:r>
            <w:r>
              <w:rPr>
                <w:rFonts w:ascii="仿宋_GB2312" w:hAnsi="仿宋_GB2312" w:cs="仿宋_GB2312" w:eastAsia="仿宋_GB2312"/>
                <w:sz w:val="24"/>
              </w:rPr>
              <w:t>2025年陕西省数字政府基础设施标准规范及资源绩效评价过程咨询服务项目</w:t>
            </w:r>
            <w:r>
              <w:rPr>
                <w:rFonts w:ascii="仿宋_GB2312" w:hAnsi="仿宋_GB2312" w:cs="仿宋_GB2312" w:eastAsia="仿宋_GB2312"/>
                <w:sz w:val="24"/>
              </w:rPr>
              <w:t>采购实施中须强化实施管理，主要包括：</w:t>
            </w:r>
          </w:p>
          <w:p>
            <w:pPr>
              <w:pStyle w:val="null3"/>
              <w:ind w:firstLine="480"/>
              <w:jc w:val="both"/>
            </w:pPr>
            <w:r>
              <w:rPr>
                <w:rFonts w:ascii="仿宋_GB2312" w:hAnsi="仿宋_GB2312" w:cs="仿宋_GB2312" w:eastAsia="仿宋_GB2312"/>
                <w:sz w:val="24"/>
              </w:rPr>
              <w:t>1.进度管理。</w:t>
            </w:r>
            <w:r>
              <w:rPr>
                <w:rFonts w:ascii="仿宋_GB2312" w:hAnsi="仿宋_GB2312" w:cs="仿宋_GB2312" w:eastAsia="仿宋_GB2312"/>
                <w:sz w:val="24"/>
              </w:rPr>
              <w:t>咨询机构</w:t>
            </w:r>
            <w:r>
              <w:rPr>
                <w:rFonts w:ascii="仿宋_GB2312" w:hAnsi="仿宋_GB2312" w:cs="仿宋_GB2312" w:eastAsia="仿宋_GB2312"/>
                <w:sz w:val="24"/>
              </w:rPr>
              <w:t>应明确本项目工作的方式、方法、过程步骤、按阶段分解的详细计划、对应计划应提交的工作成果、需要局协调与配合的事项，其中需要包括进度计划、里程碑、交付成果、人员安排等，并经局审核、批准。</w:t>
            </w:r>
            <w:r>
              <w:rPr>
                <w:rFonts w:ascii="仿宋_GB2312" w:hAnsi="仿宋_GB2312" w:cs="仿宋_GB2312" w:eastAsia="仿宋_GB2312"/>
                <w:sz w:val="24"/>
              </w:rPr>
              <w:t>咨询机构</w:t>
            </w:r>
            <w:r>
              <w:rPr>
                <w:rFonts w:ascii="仿宋_GB2312" w:hAnsi="仿宋_GB2312" w:cs="仿宋_GB2312" w:eastAsia="仿宋_GB2312"/>
                <w:sz w:val="24"/>
              </w:rPr>
              <w:t>须接受并服从局的监督、管理要求，按要求提供中间过程工作成果。</w:t>
            </w:r>
          </w:p>
          <w:p>
            <w:pPr>
              <w:pStyle w:val="null3"/>
              <w:ind w:firstLine="480"/>
              <w:jc w:val="both"/>
            </w:pPr>
            <w:r>
              <w:rPr>
                <w:rFonts w:ascii="仿宋_GB2312" w:hAnsi="仿宋_GB2312" w:cs="仿宋_GB2312" w:eastAsia="仿宋_GB2312"/>
                <w:sz w:val="24"/>
              </w:rPr>
              <w:t>2.组织实施。为使项目按质、按量、按时及有序实施，各课题应建立完善、稳定的项目团队、内部组织管理方式及管理机构、协调机制、技术基础，支撑保障要求及其他相关要求。在机制保障方面，成立组织实施小组和项目领导组的双轨制的组织模式。在项目日常管理和条件保障方面，从行政组织、后勤保障和支撑条件各方面创造良好的服务环境，确保项目的顺利实施。</w:t>
            </w:r>
          </w:p>
          <w:p>
            <w:pPr>
              <w:pStyle w:val="null3"/>
              <w:ind w:firstLine="480"/>
              <w:jc w:val="both"/>
            </w:pPr>
            <w:r>
              <w:rPr>
                <w:rFonts w:ascii="仿宋_GB2312" w:hAnsi="仿宋_GB2312" w:cs="仿宋_GB2312" w:eastAsia="仿宋_GB2312"/>
                <w:sz w:val="24"/>
              </w:rPr>
              <w:t>3.沟通管理。</w:t>
            </w:r>
            <w:r>
              <w:rPr>
                <w:rFonts w:ascii="仿宋_GB2312" w:hAnsi="仿宋_GB2312" w:cs="仿宋_GB2312" w:eastAsia="仿宋_GB2312"/>
                <w:sz w:val="24"/>
              </w:rPr>
              <w:t>咨询机构</w:t>
            </w:r>
            <w:r>
              <w:rPr>
                <w:rFonts w:ascii="仿宋_GB2312" w:hAnsi="仿宋_GB2312" w:cs="仿宋_GB2312" w:eastAsia="仿宋_GB2312"/>
                <w:sz w:val="24"/>
              </w:rPr>
              <w:t>应制定详细的沟通计划，建立工作汇报机制和问题反馈机制，确定工作沟通对接人，定期向局提交工作情况报告，常态化汇报日常工作进展、存在的问题及下一步工作计划，并就专项工作形成工作专报，呈送各业务处室和相关领导。根据工作需要，及时汇报重大事项和紧急事项。</w:t>
            </w:r>
          </w:p>
          <w:p>
            <w:pPr>
              <w:pStyle w:val="null3"/>
              <w:ind w:firstLine="480"/>
              <w:jc w:val="both"/>
            </w:pPr>
            <w:r>
              <w:rPr>
                <w:rFonts w:ascii="仿宋_GB2312" w:hAnsi="仿宋_GB2312" w:cs="仿宋_GB2312" w:eastAsia="仿宋_GB2312"/>
                <w:sz w:val="24"/>
              </w:rPr>
              <w:t>4.文档管理。</w:t>
            </w:r>
            <w:r>
              <w:rPr>
                <w:rFonts w:ascii="仿宋_GB2312" w:hAnsi="仿宋_GB2312" w:cs="仿宋_GB2312" w:eastAsia="仿宋_GB2312"/>
                <w:sz w:val="24"/>
              </w:rPr>
              <w:t>咨询机构</w:t>
            </w:r>
            <w:r>
              <w:rPr>
                <w:rFonts w:ascii="仿宋_GB2312" w:hAnsi="仿宋_GB2312" w:cs="仿宋_GB2312" w:eastAsia="仿宋_GB2312"/>
                <w:sz w:val="24"/>
              </w:rPr>
              <w:t>应在项目服务期内或完成时，按照档案管理要求，将本项目所有文档、资料汇集成册交付给采购人，所有文件要求用中文书写或有完整的中文注释。</w:t>
            </w:r>
            <w:r>
              <w:rPr>
                <w:rFonts w:ascii="仿宋_GB2312" w:hAnsi="仿宋_GB2312" w:cs="仿宋_GB2312" w:eastAsia="仿宋_GB2312"/>
                <w:sz w:val="24"/>
              </w:rPr>
              <w:t>同时应按要求做好成果物版本控制。</w:t>
            </w:r>
          </w:p>
          <w:p>
            <w:pPr>
              <w:pStyle w:val="null3"/>
              <w:ind w:firstLine="480"/>
              <w:jc w:val="both"/>
            </w:pPr>
            <w:r>
              <w:rPr>
                <w:rFonts w:ascii="仿宋_GB2312" w:hAnsi="仿宋_GB2312" w:cs="仿宋_GB2312" w:eastAsia="仿宋_GB2312"/>
                <w:sz w:val="24"/>
              </w:rPr>
              <w:t>5.质量管理。</w:t>
            </w:r>
            <w:r>
              <w:rPr>
                <w:rFonts w:ascii="仿宋_GB2312" w:hAnsi="仿宋_GB2312" w:cs="仿宋_GB2312" w:eastAsia="仿宋_GB2312"/>
                <w:sz w:val="24"/>
              </w:rPr>
              <w:t>咨询机构</w:t>
            </w:r>
            <w:r>
              <w:rPr>
                <w:rFonts w:ascii="仿宋_GB2312" w:hAnsi="仿宋_GB2312" w:cs="仿宋_GB2312" w:eastAsia="仿宋_GB2312"/>
                <w:sz w:val="24"/>
              </w:rPr>
              <w:t>应建立项目质量管理体系，包括但不限于质量目标、质量指标、岗位责任、问题处理计划、质量评价、整改完善等内容，并建立奖惩制度。</w:t>
            </w:r>
          </w:p>
          <w:p>
            <w:pPr>
              <w:pStyle w:val="null3"/>
              <w:ind w:firstLine="482"/>
              <w:jc w:val="left"/>
            </w:pPr>
            <w:r>
              <w:rPr>
                <w:rFonts w:ascii="仿宋_GB2312" w:hAnsi="仿宋_GB2312" w:cs="仿宋_GB2312" w:eastAsia="仿宋_GB2312"/>
                <w:sz w:val="24"/>
                <w:b/>
              </w:rPr>
              <w:t>（三）成果归属</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咨询机构</w:t>
            </w:r>
            <w:r>
              <w:rPr>
                <w:rFonts w:ascii="仿宋_GB2312" w:hAnsi="仿宋_GB2312" w:cs="仿宋_GB2312" w:eastAsia="仿宋_GB2312"/>
                <w:sz w:val="24"/>
              </w:rPr>
              <w:t>为履行本项目义务所形成的服务成果的知识产权、数据所有权归</w:t>
            </w:r>
            <w:r>
              <w:rPr>
                <w:rFonts w:ascii="仿宋_GB2312" w:hAnsi="仿宋_GB2312" w:cs="仿宋_GB2312" w:eastAsia="仿宋_GB2312"/>
                <w:sz w:val="24"/>
              </w:rPr>
              <w:t>甲方</w:t>
            </w:r>
            <w:r>
              <w:rPr>
                <w:rFonts w:ascii="仿宋_GB2312" w:hAnsi="仿宋_GB2312" w:cs="仿宋_GB2312" w:eastAsia="仿宋_GB2312"/>
                <w:sz w:val="24"/>
              </w:rPr>
              <w:t>所有。本项目不会引起任何已申请、登记的知识产权所有权的转移。</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咨询机构</w:t>
            </w:r>
            <w:r>
              <w:rPr>
                <w:rFonts w:ascii="仿宋_GB2312" w:hAnsi="仿宋_GB2312" w:cs="仿宋_GB2312" w:eastAsia="仿宋_GB2312"/>
                <w:sz w:val="24"/>
              </w:rPr>
              <w:t>提供的相关软件应是自行开发的产品或具备合法、合规授权，满足知识产权等方面的有关规定和要求。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咨询机构</w:t>
            </w:r>
            <w:r>
              <w:rPr>
                <w:rFonts w:ascii="仿宋_GB2312" w:hAnsi="仿宋_GB2312" w:cs="仿宋_GB2312" w:eastAsia="仿宋_GB2312"/>
                <w:sz w:val="24"/>
              </w:rPr>
              <w:t>保证向局提供的服务成果是其独立实施完成，不存在任何侵犯第三方专利权、商标权、著作权等合法权益，如第三方提出侵权指控，</w:t>
            </w:r>
            <w:r>
              <w:rPr>
                <w:rFonts w:ascii="仿宋_GB2312" w:hAnsi="仿宋_GB2312" w:cs="仿宋_GB2312" w:eastAsia="仿宋_GB2312"/>
                <w:sz w:val="24"/>
              </w:rPr>
              <w:t>咨询机构</w:t>
            </w:r>
            <w:r>
              <w:rPr>
                <w:rFonts w:ascii="仿宋_GB2312" w:hAnsi="仿宋_GB2312" w:cs="仿宋_GB2312" w:eastAsia="仿宋_GB2312"/>
                <w:sz w:val="24"/>
              </w:rPr>
              <w:t>应承担由此而引起的一切法律责任。</w:t>
            </w:r>
          </w:p>
          <w:p>
            <w:pPr>
              <w:pStyle w:val="null3"/>
              <w:ind w:firstLine="482"/>
              <w:jc w:val="left"/>
            </w:pPr>
            <w:r>
              <w:rPr>
                <w:rFonts w:ascii="仿宋_GB2312" w:hAnsi="仿宋_GB2312" w:cs="仿宋_GB2312" w:eastAsia="仿宋_GB2312"/>
                <w:sz w:val="24"/>
                <w:b/>
              </w:rPr>
              <w:t>（四）</w:t>
            </w:r>
            <w:r>
              <w:rPr>
                <w:rFonts w:ascii="仿宋_GB2312" w:hAnsi="仿宋_GB2312" w:cs="仿宋_GB2312" w:eastAsia="仿宋_GB2312"/>
                <w:sz w:val="24"/>
                <w:b/>
              </w:rPr>
              <w:t>项目验收</w:t>
            </w:r>
          </w:p>
          <w:p>
            <w:pPr>
              <w:pStyle w:val="null3"/>
              <w:ind w:firstLine="480"/>
              <w:jc w:val="both"/>
            </w:pPr>
            <w:r>
              <w:rPr>
                <w:rFonts w:ascii="仿宋_GB2312" w:hAnsi="仿宋_GB2312" w:cs="仿宋_GB2312" w:eastAsia="仿宋_GB2312"/>
                <w:sz w:val="24"/>
              </w:rPr>
              <w:t>严格遵循《陕西省省级政务信息化项目建设管理办法（暂行）》和《陕西省省级政务信息化项目竣工验收管理办法（试行）》要求，并符合《</w:t>
            </w:r>
            <w:r>
              <w:rPr>
                <w:rFonts w:ascii="仿宋_GB2312" w:hAnsi="仿宋_GB2312" w:cs="仿宋_GB2312" w:eastAsia="仿宋_GB2312"/>
                <w:sz w:val="24"/>
              </w:rPr>
              <w:t>GB/T 42994-2023 管理咨询服务指南项目管理》等相关国家标准。项目验收：</w:t>
            </w:r>
            <w:r>
              <w:rPr>
                <w:rFonts w:ascii="仿宋_GB2312" w:hAnsi="仿宋_GB2312" w:cs="仿宋_GB2312" w:eastAsia="仿宋_GB2312"/>
                <w:sz w:val="24"/>
              </w:rPr>
              <w:t>最终验收</w:t>
            </w:r>
            <w:r>
              <w:rPr>
                <w:rFonts w:ascii="仿宋_GB2312" w:hAnsi="仿宋_GB2312" w:cs="仿宋_GB2312" w:eastAsia="仿宋_GB2312"/>
                <w:sz w:val="24"/>
              </w:rPr>
              <w:t>一次，由采购人组织专家评审，评审通过即验收合格。</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）保密要求</w:t>
            </w:r>
          </w:p>
          <w:p>
            <w:pPr>
              <w:pStyle w:val="null3"/>
              <w:ind w:firstLine="480"/>
              <w:jc w:val="both"/>
            </w:pPr>
            <w:r>
              <w:rPr>
                <w:rFonts w:ascii="仿宋_GB2312" w:hAnsi="仿宋_GB2312" w:cs="仿宋_GB2312" w:eastAsia="仿宋_GB2312"/>
                <w:sz w:val="24"/>
              </w:rPr>
              <w:t>项目实施过程中涉及到数字陕西建设、数字政府建设等敏感信息，需要制定严格的保密工作制度，主要包括：</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咨询机构</w:t>
            </w:r>
            <w:r>
              <w:rPr>
                <w:rFonts w:ascii="仿宋_GB2312" w:hAnsi="仿宋_GB2312" w:cs="仿宋_GB2312" w:eastAsia="仿宋_GB2312"/>
                <w:sz w:val="24"/>
              </w:rPr>
              <w:t>应签订保密协议，对其因身份、职务、职业或技术关系而知悉的党政机关保密信息和省级政务信息化项目敏感信息应严格保守，保证不被披露或使用，包括意外或过失。</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咨询机构</w:t>
            </w:r>
            <w:r>
              <w:rPr>
                <w:rFonts w:ascii="仿宋_GB2312" w:hAnsi="仿宋_GB2312" w:cs="仿宋_GB2312" w:eastAsia="仿宋_GB2312"/>
                <w:sz w:val="24"/>
              </w:rPr>
              <w:t>不得以竞争为目的</w:t>
            </w:r>
            <w:r>
              <w:rPr>
                <w:rFonts w:ascii="仿宋_GB2312" w:hAnsi="仿宋_GB2312" w:cs="仿宋_GB2312" w:eastAsia="仿宋_GB2312"/>
                <w:sz w:val="24"/>
              </w:rPr>
              <w:t>，或</w:t>
            </w:r>
            <w:r>
              <w:rPr>
                <w:rFonts w:ascii="仿宋_GB2312" w:hAnsi="仿宋_GB2312" w:cs="仿宋_GB2312" w:eastAsia="仿宋_GB2312"/>
                <w:sz w:val="24"/>
              </w:rPr>
              <w:t>出于私利</w:t>
            </w:r>
            <w:r>
              <w:rPr>
                <w:rFonts w:ascii="仿宋_GB2312" w:hAnsi="仿宋_GB2312" w:cs="仿宋_GB2312" w:eastAsia="仿宋_GB2312"/>
                <w:sz w:val="24"/>
              </w:rPr>
              <w:t>，或</w:t>
            </w:r>
            <w:r>
              <w:rPr>
                <w:rFonts w:ascii="仿宋_GB2312" w:hAnsi="仿宋_GB2312" w:cs="仿宋_GB2312" w:eastAsia="仿宋_GB2312"/>
                <w:sz w:val="24"/>
              </w:rPr>
              <w:t>为第三人谋利而擅自保存、披露、使用党政机关保密信息和省级政务信息化项目敏感信息；未经允许，在从事政府项目时，不得擅自记录、复制、拍摄、摘抄、收藏在工作中涉及的保密信息；未经允许，不得直接或间接地向无关人员泄露党政机关保密信息和省级政务信息化项目敏感信息；未经允许，不得向不承担保密义务的任何第三人披露党政机关保密信息和省级政务信息化项目敏感信息。</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咨询机构</w:t>
            </w:r>
            <w:r>
              <w:rPr>
                <w:rFonts w:ascii="仿宋_GB2312" w:hAnsi="仿宋_GB2312" w:cs="仿宋_GB2312" w:eastAsia="仿宋_GB2312"/>
                <w:sz w:val="24"/>
              </w:rPr>
              <w:t>及其工作人员对于工作期间知悉采购人的党政机关保密信息和省级政务信息化项目敏感信息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80"/>
              <w:jc w:val="left"/>
            </w:pPr>
            <w:r>
              <w:rPr>
                <w:rFonts w:ascii="仿宋_GB2312" w:hAnsi="仿宋_GB2312" w:cs="仿宋_GB2312" w:eastAsia="仿宋_GB2312"/>
                <w:sz w:val="24"/>
                <w:b/>
              </w:rPr>
              <w:t>商务及其他要求</w:t>
            </w:r>
          </w:p>
          <w:p>
            <w:pPr>
              <w:pStyle w:val="null3"/>
              <w:ind w:firstLine="480"/>
              <w:jc w:val="left"/>
            </w:pPr>
            <w:r>
              <w:rPr>
                <w:rFonts w:ascii="仿宋_GB2312" w:hAnsi="仿宋_GB2312" w:cs="仿宋_GB2312" w:eastAsia="仿宋_GB2312"/>
                <w:sz w:val="24"/>
              </w:rPr>
              <w:t>一、服务期及地点：</w:t>
            </w:r>
          </w:p>
          <w:p>
            <w:pPr>
              <w:pStyle w:val="null3"/>
              <w:ind w:firstLine="480"/>
              <w:jc w:val="left"/>
            </w:pPr>
            <w:r>
              <w:rPr>
                <w:rFonts w:ascii="仿宋_GB2312" w:hAnsi="仿宋_GB2312" w:cs="仿宋_GB2312" w:eastAsia="仿宋_GB2312"/>
                <w:sz w:val="24"/>
              </w:rPr>
              <w:t>1、服务期：</w:t>
            </w:r>
            <w:r>
              <w:rPr>
                <w:rFonts w:ascii="仿宋_GB2312" w:hAnsi="仿宋_GB2312" w:cs="仿宋_GB2312" w:eastAsia="仿宋_GB2312"/>
                <w:sz w:val="24"/>
              </w:rPr>
              <w:t>自合同签订之日起</w:t>
            </w:r>
            <w:r>
              <w:rPr>
                <w:rFonts w:ascii="仿宋_GB2312" w:hAnsi="仿宋_GB2312" w:cs="仿宋_GB2312" w:eastAsia="仿宋_GB2312"/>
                <w:sz w:val="24"/>
              </w:rPr>
              <w:t>12个月（服务内容全部完成后可提前开展最终验收）</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、项目地点：采购人指定地点。</w:t>
            </w:r>
          </w:p>
          <w:p>
            <w:pPr>
              <w:pStyle w:val="null3"/>
              <w:ind w:firstLine="480"/>
              <w:jc w:val="left"/>
            </w:pPr>
            <w:r>
              <w:rPr>
                <w:rFonts w:ascii="仿宋_GB2312" w:hAnsi="仿宋_GB2312" w:cs="仿宋_GB2312" w:eastAsia="仿宋_GB2312"/>
                <w:sz w:val="24"/>
              </w:rPr>
              <w:t>二、付款方式和程序：</w:t>
            </w:r>
          </w:p>
          <w:p>
            <w:pPr>
              <w:pStyle w:val="null3"/>
              <w:ind w:firstLine="480"/>
              <w:jc w:val="both"/>
            </w:pPr>
            <w:r>
              <w:rPr>
                <w:rFonts w:ascii="仿宋_GB2312" w:hAnsi="仿宋_GB2312" w:cs="仿宋_GB2312" w:eastAsia="仿宋_GB2312"/>
                <w:sz w:val="24"/>
              </w:rPr>
              <w:t>1、第一次付款，合同签订生效后，中标供应商向采购人开具等额的增值税普通发票，采购人在收到发票 30 日内应向中标供应商支付 50%合同金额。</w:t>
            </w:r>
          </w:p>
          <w:p>
            <w:pPr>
              <w:pStyle w:val="null3"/>
              <w:ind w:firstLine="480"/>
              <w:jc w:val="both"/>
            </w:pPr>
            <w:r>
              <w:rPr>
                <w:rFonts w:ascii="仿宋_GB2312" w:hAnsi="仿宋_GB2312" w:cs="仿宋_GB2312" w:eastAsia="仿宋_GB2312"/>
                <w:sz w:val="24"/>
              </w:rPr>
              <w:t>第二次付款，项目通过最终验收后，中标供应商向采购人开具等额的增值税普通发票。若乙方（中标供应商）严格按照合同约定的各节点任务要求和时间进度，顺利完成项目并通过最终验收，采购人在收到发票</w:t>
            </w:r>
            <w:r>
              <w:rPr>
                <w:rFonts w:ascii="仿宋_GB2312" w:hAnsi="仿宋_GB2312" w:cs="仿宋_GB2312" w:eastAsia="仿宋_GB2312"/>
                <w:sz w:val="24"/>
              </w:rPr>
              <w:t>30 日内一次性付清剩余 50%合同金额。</w:t>
            </w:r>
          </w:p>
          <w:p>
            <w:pPr>
              <w:pStyle w:val="null3"/>
              <w:ind w:firstLine="480"/>
              <w:jc w:val="left"/>
            </w:pPr>
            <w:r>
              <w:rPr>
                <w:rFonts w:ascii="仿宋_GB2312" w:hAnsi="仿宋_GB2312" w:cs="仿宋_GB2312" w:eastAsia="仿宋_GB2312"/>
                <w:sz w:val="24"/>
              </w:rPr>
              <w:t>如因政府财政部门审查、财政支付管理流程及预算下达导致支付延期，支付期限自动顺延，采购人不承担责任，</w:t>
            </w:r>
            <w:r>
              <w:rPr>
                <w:rFonts w:ascii="仿宋_GB2312" w:hAnsi="仿宋_GB2312" w:cs="仿宋_GB2312" w:eastAsia="仿宋_GB2312"/>
                <w:sz w:val="24"/>
              </w:rPr>
              <w:t>中标供应商</w:t>
            </w:r>
            <w:r>
              <w:rPr>
                <w:rFonts w:ascii="仿宋_GB2312" w:hAnsi="仿宋_GB2312" w:cs="仿宋_GB2312" w:eastAsia="仿宋_GB2312"/>
                <w:sz w:val="24"/>
              </w:rPr>
              <w:t>不得以此为由迟延履行或不履行合同义务。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中标供应商</w:t>
            </w:r>
            <w:r>
              <w:rPr>
                <w:rFonts w:ascii="仿宋_GB2312" w:hAnsi="仿宋_GB2312" w:cs="仿宋_GB2312" w:eastAsia="仿宋_GB2312"/>
                <w:sz w:val="24"/>
              </w:rPr>
              <w:t>承诺在</w:t>
            </w:r>
            <w:r>
              <w:rPr>
                <w:rFonts w:ascii="仿宋_GB2312" w:hAnsi="仿宋_GB2312" w:cs="仿宋_GB2312" w:eastAsia="仿宋_GB2312"/>
                <w:sz w:val="24"/>
              </w:rPr>
              <w:t>采购人</w:t>
            </w:r>
            <w:r>
              <w:rPr>
                <w:rFonts w:ascii="仿宋_GB2312" w:hAnsi="仿宋_GB2312" w:cs="仿宋_GB2312" w:eastAsia="仿宋_GB2312"/>
                <w:sz w:val="24"/>
              </w:rPr>
              <w:t>办理支付手续前，为</w:t>
            </w:r>
            <w:r>
              <w:rPr>
                <w:rFonts w:ascii="仿宋_GB2312" w:hAnsi="仿宋_GB2312" w:cs="仿宋_GB2312" w:eastAsia="仿宋_GB2312"/>
                <w:sz w:val="24"/>
              </w:rPr>
              <w:t>采购人</w:t>
            </w:r>
            <w:r>
              <w:rPr>
                <w:rFonts w:ascii="仿宋_GB2312" w:hAnsi="仿宋_GB2312" w:cs="仿宋_GB2312" w:eastAsia="仿宋_GB2312"/>
                <w:sz w:val="24"/>
              </w:rPr>
              <w:t>出具等额的符合国家规定的发票。</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、上述时间不包括</w:t>
            </w:r>
            <w:r>
              <w:rPr>
                <w:rFonts w:ascii="仿宋_GB2312" w:hAnsi="仿宋_GB2312" w:cs="仿宋_GB2312" w:eastAsia="仿宋_GB2312"/>
                <w:sz w:val="24"/>
              </w:rPr>
              <w:t>采购人</w:t>
            </w:r>
            <w:r>
              <w:rPr>
                <w:rFonts w:ascii="仿宋_GB2312" w:hAnsi="仿宋_GB2312" w:cs="仿宋_GB2312" w:eastAsia="仿宋_GB2312"/>
                <w:sz w:val="24"/>
              </w:rPr>
              <w:t>正常办理支付报批手续的时间。</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中标供应商</w:t>
            </w:r>
            <w:r>
              <w:rPr>
                <w:rFonts w:ascii="仿宋_GB2312" w:hAnsi="仿宋_GB2312" w:cs="仿宋_GB2312" w:eastAsia="仿宋_GB2312"/>
                <w:sz w:val="24"/>
              </w:rPr>
              <w:t>未能按服务</w:t>
            </w:r>
            <w:r>
              <w:rPr>
                <w:rFonts w:ascii="仿宋_GB2312" w:hAnsi="仿宋_GB2312" w:cs="仿宋_GB2312" w:eastAsia="仿宋_GB2312"/>
                <w:sz w:val="24"/>
              </w:rPr>
              <w:t>节点时间完成相关</w:t>
            </w:r>
            <w:r>
              <w:rPr>
                <w:rFonts w:ascii="仿宋_GB2312" w:hAnsi="仿宋_GB2312" w:cs="仿宋_GB2312" w:eastAsia="仿宋_GB2312"/>
                <w:sz w:val="24"/>
              </w:rPr>
              <w:t>服务，则视为逾期违约，从逾期之日起每日按本合同总价</w:t>
            </w:r>
            <w:r>
              <w:rPr>
                <w:rFonts w:ascii="仿宋_GB2312" w:hAnsi="仿宋_GB2312" w:cs="仿宋_GB2312" w:eastAsia="仿宋_GB2312"/>
                <w:sz w:val="24"/>
              </w:rPr>
              <w:t>0.01%</w:t>
            </w:r>
            <w:r>
              <w:rPr>
                <w:rFonts w:ascii="仿宋_GB2312" w:hAnsi="仿宋_GB2312" w:cs="仿宋_GB2312" w:eastAsia="仿宋_GB2312"/>
                <w:sz w:val="24"/>
              </w:rPr>
              <w:t>的数额向采购人支付违约金；逾期</w:t>
            </w:r>
            <w:r>
              <w:rPr>
                <w:rFonts w:ascii="仿宋_GB2312" w:hAnsi="仿宋_GB2312" w:cs="仿宋_GB2312" w:eastAsia="仿宋_GB2312"/>
                <w:sz w:val="24"/>
              </w:rPr>
              <w:t>十</w:t>
            </w:r>
            <w:r>
              <w:rPr>
                <w:rFonts w:ascii="仿宋_GB2312" w:hAnsi="仿宋_GB2312" w:cs="仿宋_GB2312" w:eastAsia="仿宋_GB2312"/>
                <w:sz w:val="24"/>
              </w:rPr>
              <w:t>个工作日以上的，采购人有权终止合同，且有权要求</w:t>
            </w:r>
            <w:r>
              <w:rPr>
                <w:rFonts w:ascii="仿宋_GB2312" w:hAnsi="仿宋_GB2312" w:cs="仿宋_GB2312" w:eastAsia="仿宋_GB2312"/>
                <w:sz w:val="24"/>
              </w:rPr>
              <w:t>中标供应商</w:t>
            </w:r>
            <w:r>
              <w:rPr>
                <w:rFonts w:ascii="仿宋_GB2312" w:hAnsi="仿宋_GB2312" w:cs="仿宋_GB2312" w:eastAsia="仿宋_GB2312"/>
                <w:sz w:val="24"/>
              </w:rPr>
              <w:t>支付合同总价款</w:t>
            </w:r>
            <w:r>
              <w:rPr>
                <w:rFonts w:ascii="仿宋_GB2312" w:hAnsi="仿宋_GB2312" w:cs="仿宋_GB2312" w:eastAsia="仿宋_GB2312"/>
                <w:sz w:val="24"/>
              </w:rPr>
              <w:t>20%的违约金，违约金不足以弥补损失的，</w:t>
            </w:r>
            <w:r>
              <w:rPr>
                <w:rFonts w:ascii="仿宋_GB2312" w:hAnsi="仿宋_GB2312" w:cs="仿宋_GB2312" w:eastAsia="仿宋_GB2312"/>
                <w:sz w:val="24"/>
              </w:rPr>
              <w:t>中标供应商</w:t>
            </w:r>
            <w:r>
              <w:rPr>
                <w:rFonts w:ascii="仿宋_GB2312" w:hAnsi="仿宋_GB2312" w:cs="仿宋_GB2312" w:eastAsia="仿宋_GB2312"/>
                <w:sz w:val="24"/>
              </w:rPr>
              <w:t>应予补足。（须提供承诺函</w:t>
            </w:r>
            <w:r>
              <w:rPr>
                <w:rFonts w:ascii="仿宋_GB2312" w:hAnsi="仿宋_GB2312" w:cs="仿宋_GB2312" w:eastAsia="仿宋_GB2312"/>
                <w:sz w:val="24"/>
              </w:rPr>
              <w:t>，</w:t>
            </w:r>
            <w:r>
              <w:rPr>
                <w:rFonts w:ascii="仿宋_GB2312" w:hAnsi="仿宋_GB2312" w:cs="仿宋_GB2312" w:eastAsia="仿宋_GB2312"/>
                <w:sz w:val="24"/>
              </w:rPr>
              <w:t>并加盖公章</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rPr>
              <w:t>、知识产权：</w:t>
            </w:r>
          </w:p>
          <w:p>
            <w:pPr>
              <w:pStyle w:val="null3"/>
              <w:ind w:firstLine="480"/>
              <w:jc w:val="left"/>
            </w:pPr>
            <w:r>
              <w:rPr>
                <w:rFonts w:ascii="仿宋_GB2312" w:hAnsi="仿宋_GB2312" w:cs="仿宋_GB2312" w:eastAsia="仿宋_GB2312"/>
                <w:sz w:val="24"/>
              </w:rPr>
              <w:t>投标人应保证投标货物及服务不会出现因第三方提出侵犯其专利权、商标权或其它知识产权而引发法律或经济纠纷，否则由投标人承担全部责任。任何被投标人用于未经授权的商业目的行为所造成的违约或侵权责任由投标人承但。</w:t>
            </w:r>
          </w:p>
          <w:p>
            <w:pPr>
              <w:pStyle w:val="null3"/>
              <w:ind w:firstLine="480"/>
              <w:jc w:val="left"/>
            </w:pP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服务承诺</w:t>
            </w:r>
          </w:p>
          <w:p>
            <w:pPr>
              <w:pStyle w:val="null3"/>
              <w:ind w:firstLine="480"/>
              <w:jc w:val="left"/>
            </w:pPr>
            <w:r>
              <w:rPr>
                <w:rFonts w:ascii="仿宋_GB2312" w:hAnsi="仿宋_GB2312" w:cs="仿宋_GB2312" w:eastAsia="仿宋_GB2312"/>
                <w:sz w:val="24"/>
              </w:rPr>
              <w:t>投标人应遵照国家规范规定的技术服务内容及要求作出明确承诺。</w:t>
            </w:r>
          </w:p>
          <w:p>
            <w:pPr>
              <w:pStyle w:val="null3"/>
              <w:ind w:firstLine="480"/>
              <w:jc w:val="left"/>
            </w:pP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合同实施</w:t>
            </w:r>
          </w:p>
          <w:p>
            <w:pPr>
              <w:pStyle w:val="null3"/>
              <w:ind w:firstLine="480"/>
              <w:jc w:val="left"/>
            </w:pPr>
            <w:r>
              <w:rPr>
                <w:rFonts w:ascii="仿宋_GB2312" w:hAnsi="仿宋_GB2312" w:cs="仿宋_GB2312" w:eastAsia="仿宋_GB2312"/>
                <w:sz w:val="24"/>
              </w:rPr>
              <w:t>若未能在服务期内完成合同规定的义务，由此对采购人造成的延误和一切损失，由中标人承担和赔偿。</w:t>
            </w:r>
          </w:p>
          <w:p>
            <w:pPr>
              <w:pStyle w:val="null3"/>
              <w:ind w:firstLine="480"/>
              <w:jc w:val="left"/>
            </w:pPr>
            <w:r>
              <w:rPr>
                <w:rFonts w:ascii="仿宋_GB2312" w:hAnsi="仿宋_GB2312" w:cs="仿宋_GB2312" w:eastAsia="仿宋_GB2312"/>
                <w:sz w:val="24"/>
              </w:rPr>
              <w:t>六</w:t>
            </w:r>
            <w:r>
              <w:rPr>
                <w:rFonts w:ascii="仿宋_GB2312" w:hAnsi="仿宋_GB2312" w:cs="仿宋_GB2312" w:eastAsia="仿宋_GB2312"/>
                <w:sz w:val="24"/>
              </w:rPr>
              <w:t>、违约责任：</w:t>
            </w:r>
          </w:p>
          <w:p>
            <w:pPr>
              <w:pStyle w:val="null3"/>
              <w:ind w:firstLine="480"/>
              <w:jc w:val="left"/>
            </w:pPr>
            <w:r>
              <w:rPr>
                <w:rFonts w:ascii="仿宋_GB2312" w:hAnsi="仿宋_GB2312" w:cs="仿宋_GB2312" w:eastAsia="仿宋_GB2312"/>
                <w:sz w:val="24"/>
              </w:rPr>
              <w:t>1、按《中华人民共和国民法典》中的相关条款执行。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中标供应商</w:t>
            </w:r>
            <w:r>
              <w:rPr>
                <w:rFonts w:ascii="仿宋_GB2312" w:hAnsi="仿宋_GB2312" w:cs="仿宋_GB2312" w:eastAsia="仿宋_GB2312"/>
                <w:sz w:val="24"/>
              </w:rPr>
              <w:t>违反其服务条款时，</w:t>
            </w:r>
            <w:r>
              <w:rPr>
                <w:rFonts w:ascii="仿宋_GB2312" w:hAnsi="仿宋_GB2312" w:cs="仿宋_GB2312" w:eastAsia="仿宋_GB2312"/>
                <w:sz w:val="24"/>
              </w:rPr>
              <w:t>采购人</w:t>
            </w:r>
            <w:r>
              <w:rPr>
                <w:rFonts w:ascii="仿宋_GB2312" w:hAnsi="仿宋_GB2312" w:cs="仿宋_GB2312" w:eastAsia="仿宋_GB2312"/>
                <w:sz w:val="24"/>
              </w:rPr>
              <w:t>有权要求</w:t>
            </w:r>
            <w:r>
              <w:rPr>
                <w:rFonts w:ascii="仿宋_GB2312" w:hAnsi="仿宋_GB2312" w:cs="仿宋_GB2312" w:eastAsia="仿宋_GB2312"/>
                <w:sz w:val="24"/>
              </w:rPr>
              <w:t>中标供应商</w:t>
            </w:r>
            <w:r>
              <w:rPr>
                <w:rFonts w:ascii="仿宋_GB2312" w:hAnsi="仿宋_GB2312" w:cs="仿宋_GB2312" w:eastAsia="仿宋_GB2312"/>
                <w:sz w:val="24"/>
              </w:rPr>
              <w:t>在</w:t>
            </w:r>
            <w:r>
              <w:rPr>
                <w:rFonts w:ascii="仿宋_GB2312" w:hAnsi="仿宋_GB2312" w:cs="仿宋_GB2312" w:eastAsia="仿宋_GB2312"/>
                <w:sz w:val="24"/>
              </w:rPr>
              <w:t>5天内予以改正，逾期不改的，</w:t>
            </w:r>
            <w:r>
              <w:rPr>
                <w:rFonts w:ascii="仿宋_GB2312" w:hAnsi="仿宋_GB2312" w:cs="仿宋_GB2312" w:eastAsia="仿宋_GB2312"/>
                <w:sz w:val="24"/>
              </w:rPr>
              <w:t>采购人</w:t>
            </w:r>
            <w:r>
              <w:rPr>
                <w:rFonts w:ascii="仿宋_GB2312" w:hAnsi="仿宋_GB2312" w:cs="仿宋_GB2312" w:eastAsia="仿宋_GB2312"/>
                <w:sz w:val="24"/>
              </w:rPr>
              <w:t>有权每日按照合同总金额的</w:t>
            </w:r>
            <w:r>
              <w:rPr>
                <w:rFonts w:ascii="仿宋_GB2312" w:hAnsi="仿宋_GB2312" w:cs="仿宋_GB2312" w:eastAsia="仿宋_GB2312"/>
                <w:sz w:val="24"/>
              </w:rPr>
              <w:t>0.3%收取</w:t>
            </w:r>
            <w:r>
              <w:rPr>
                <w:rFonts w:ascii="仿宋_GB2312" w:hAnsi="仿宋_GB2312" w:cs="仿宋_GB2312" w:eastAsia="仿宋_GB2312"/>
                <w:sz w:val="24"/>
              </w:rPr>
              <w:t>中标供应商</w:t>
            </w:r>
            <w:r>
              <w:rPr>
                <w:rFonts w:ascii="仿宋_GB2312" w:hAnsi="仿宋_GB2312" w:cs="仿宋_GB2312" w:eastAsia="仿宋_GB2312"/>
                <w:sz w:val="24"/>
              </w:rPr>
              <w:t>违约金。当以上情况持续</w:t>
            </w:r>
            <w:r>
              <w:rPr>
                <w:rFonts w:ascii="仿宋_GB2312" w:hAnsi="仿宋_GB2312" w:cs="仿宋_GB2312" w:eastAsia="仿宋_GB2312"/>
                <w:sz w:val="24"/>
              </w:rPr>
              <w:t>30天或以上时，</w:t>
            </w:r>
            <w:r>
              <w:rPr>
                <w:rFonts w:ascii="仿宋_GB2312" w:hAnsi="仿宋_GB2312" w:cs="仿宋_GB2312" w:eastAsia="仿宋_GB2312"/>
                <w:sz w:val="24"/>
              </w:rPr>
              <w:t>采购人</w:t>
            </w:r>
            <w:r>
              <w:rPr>
                <w:rFonts w:ascii="仿宋_GB2312" w:hAnsi="仿宋_GB2312" w:cs="仿宋_GB2312" w:eastAsia="仿宋_GB2312"/>
                <w:sz w:val="24"/>
              </w:rPr>
              <w:t>有权终止合同，</w:t>
            </w:r>
            <w:r>
              <w:rPr>
                <w:rFonts w:ascii="仿宋_GB2312" w:hAnsi="仿宋_GB2312" w:cs="仿宋_GB2312" w:eastAsia="仿宋_GB2312"/>
                <w:sz w:val="24"/>
              </w:rPr>
              <w:t>中标供应商</w:t>
            </w:r>
            <w:r>
              <w:rPr>
                <w:rFonts w:ascii="仿宋_GB2312" w:hAnsi="仿宋_GB2312" w:cs="仿宋_GB2312" w:eastAsia="仿宋_GB2312"/>
                <w:sz w:val="24"/>
              </w:rPr>
              <w:t>必须将全部服务资料移交</w:t>
            </w:r>
            <w:r>
              <w:rPr>
                <w:rFonts w:ascii="仿宋_GB2312" w:hAnsi="仿宋_GB2312" w:cs="仿宋_GB2312" w:eastAsia="仿宋_GB2312"/>
                <w:sz w:val="24"/>
              </w:rPr>
              <w:t>采购人</w:t>
            </w:r>
            <w:r>
              <w:rPr>
                <w:rFonts w:ascii="仿宋_GB2312" w:hAnsi="仿宋_GB2312" w:cs="仿宋_GB2312" w:eastAsia="仿宋_GB2312"/>
                <w:sz w:val="24"/>
              </w:rPr>
              <w:t>，</w:t>
            </w:r>
            <w:r>
              <w:rPr>
                <w:rFonts w:ascii="仿宋_GB2312" w:hAnsi="仿宋_GB2312" w:cs="仿宋_GB2312" w:eastAsia="仿宋_GB2312"/>
                <w:sz w:val="24"/>
              </w:rPr>
              <w:t>并在合同终止之日起</w:t>
            </w:r>
            <w:r>
              <w:rPr>
                <w:rFonts w:ascii="仿宋_GB2312" w:hAnsi="仿宋_GB2312" w:cs="仿宋_GB2312" w:eastAsia="仿宋_GB2312"/>
                <w:sz w:val="24"/>
              </w:rPr>
              <w:t>10天内，配合</w:t>
            </w:r>
            <w:r>
              <w:rPr>
                <w:rFonts w:ascii="仿宋_GB2312" w:hAnsi="仿宋_GB2312" w:cs="仿宋_GB2312" w:eastAsia="仿宋_GB2312"/>
                <w:sz w:val="24"/>
              </w:rPr>
              <w:t>采购人</w:t>
            </w:r>
            <w:r>
              <w:rPr>
                <w:rFonts w:ascii="仿宋_GB2312" w:hAnsi="仿宋_GB2312" w:cs="仿宋_GB2312" w:eastAsia="仿宋_GB2312"/>
                <w:sz w:val="24"/>
              </w:rPr>
              <w:t>做好服务交接工作，</w:t>
            </w:r>
            <w:r>
              <w:rPr>
                <w:rFonts w:ascii="仿宋_GB2312" w:hAnsi="仿宋_GB2312" w:cs="仿宋_GB2312" w:eastAsia="仿宋_GB2312"/>
                <w:sz w:val="24"/>
              </w:rPr>
              <w:t>采购人</w:t>
            </w:r>
            <w:r>
              <w:rPr>
                <w:rFonts w:ascii="仿宋_GB2312" w:hAnsi="仿宋_GB2312" w:cs="仿宋_GB2312" w:eastAsia="仿宋_GB2312"/>
                <w:sz w:val="24"/>
              </w:rPr>
              <w:t>有权追回未完成合同项目的款项，并有权对由此引起的损失要求</w:t>
            </w:r>
            <w:r>
              <w:rPr>
                <w:rFonts w:ascii="仿宋_GB2312" w:hAnsi="仿宋_GB2312" w:cs="仿宋_GB2312" w:eastAsia="仿宋_GB2312"/>
                <w:sz w:val="24"/>
              </w:rPr>
              <w:t>中标供应商</w:t>
            </w:r>
            <w:r>
              <w:rPr>
                <w:rFonts w:ascii="仿宋_GB2312" w:hAnsi="仿宋_GB2312" w:cs="仿宋_GB2312" w:eastAsia="仿宋_GB2312"/>
                <w:sz w:val="24"/>
              </w:rPr>
              <w:t>予以赔偿</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因</w:t>
            </w:r>
            <w:r>
              <w:rPr>
                <w:rFonts w:ascii="仿宋_GB2312" w:hAnsi="仿宋_GB2312" w:cs="仿宋_GB2312" w:eastAsia="仿宋_GB2312"/>
                <w:sz w:val="24"/>
              </w:rPr>
              <w:t>中标人</w:t>
            </w:r>
            <w:r>
              <w:rPr>
                <w:rFonts w:ascii="仿宋_GB2312" w:hAnsi="仿宋_GB2312" w:cs="仿宋_GB2312" w:eastAsia="仿宋_GB2312"/>
                <w:sz w:val="24"/>
              </w:rPr>
              <w:t>行为违反法律规定产生引起的民事和刑事责任由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因</w:t>
            </w:r>
            <w:r>
              <w:rPr>
                <w:rFonts w:ascii="仿宋_GB2312" w:hAnsi="仿宋_GB2312" w:cs="仿宋_GB2312" w:eastAsia="仿宋_GB2312"/>
                <w:sz w:val="24"/>
              </w:rPr>
              <w:t>中标人</w:t>
            </w:r>
            <w:r>
              <w:rPr>
                <w:rFonts w:ascii="仿宋_GB2312" w:hAnsi="仿宋_GB2312" w:cs="仿宋_GB2312" w:eastAsia="仿宋_GB2312"/>
                <w:sz w:val="24"/>
              </w:rPr>
              <w:t>行为侵害第三方权益的，责任和相关损失由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ind w:firstLine="480"/>
              <w:jc w:val="left"/>
            </w:pPr>
            <w:r>
              <w:rPr>
                <w:rFonts w:ascii="仿宋_GB2312" w:hAnsi="仿宋_GB2312" w:cs="仿宋_GB2312" w:eastAsia="仿宋_GB2312"/>
                <w:sz w:val="24"/>
              </w:rPr>
              <w:t>5、中标人</w:t>
            </w:r>
            <w:r>
              <w:rPr>
                <w:rFonts w:ascii="仿宋_GB2312" w:hAnsi="仿宋_GB2312" w:cs="仿宋_GB2312" w:eastAsia="仿宋_GB2312"/>
                <w:sz w:val="24"/>
              </w:rPr>
              <w:t>违反保密规定，全部责任由</w:t>
            </w:r>
            <w:r>
              <w:rPr>
                <w:rFonts w:ascii="仿宋_GB2312" w:hAnsi="仿宋_GB2312" w:cs="仿宋_GB2312" w:eastAsia="仿宋_GB2312"/>
                <w:sz w:val="24"/>
              </w:rPr>
              <w:t>中标人</w:t>
            </w:r>
            <w:r>
              <w:rPr>
                <w:rFonts w:ascii="仿宋_GB2312" w:hAnsi="仿宋_GB2312" w:cs="仿宋_GB2312" w:eastAsia="仿宋_GB2312"/>
                <w:sz w:val="24"/>
              </w:rPr>
              <w:t>承担，并需赔偿</w:t>
            </w:r>
            <w:r>
              <w:rPr>
                <w:rFonts w:ascii="仿宋_GB2312" w:hAnsi="仿宋_GB2312" w:cs="仿宋_GB2312" w:eastAsia="仿宋_GB2312"/>
                <w:sz w:val="24"/>
              </w:rPr>
              <w:t>采购人</w:t>
            </w:r>
            <w:r>
              <w:rPr>
                <w:rFonts w:ascii="仿宋_GB2312" w:hAnsi="仿宋_GB2312" w:cs="仿宋_GB2312" w:eastAsia="仿宋_GB2312"/>
                <w:sz w:val="24"/>
              </w:rPr>
              <w:t>由此引起的损失。</w:t>
            </w:r>
          </w:p>
          <w:p>
            <w:pPr>
              <w:pStyle w:val="null3"/>
              <w:ind w:firstLine="480"/>
              <w:jc w:val="left"/>
            </w:pPr>
            <w:r>
              <w:rPr>
                <w:rFonts w:ascii="仿宋_GB2312" w:hAnsi="仿宋_GB2312" w:cs="仿宋_GB2312" w:eastAsia="仿宋_GB2312"/>
                <w:sz w:val="24"/>
              </w:rPr>
              <w:t>6、中标人</w:t>
            </w:r>
            <w:r>
              <w:rPr>
                <w:rFonts w:ascii="仿宋_GB2312" w:hAnsi="仿宋_GB2312" w:cs="仿宋_GB2312" w:eastAsia="仿宋_GB2312"/>
                <w:sz w:val="24"/>
              </w:rPr>
              <w:t>与其他项目中标企业之间要相互配合完成整体项目，如因不配合或配合不当影响整体项目的，由</w:t>
            </w:r>
            <w:r>
              <w:rPr>
                <w:rFonts w:ascii="仿宋_GB2312" w:hAnsi="仿宋_GB2312" w:cs="仿宋_GB2312" w:eastAsia="仿宋_GB2312"/>
                <w:sz w:val="24"/>
              </w:rPr>
              <w:t>采购人</w:t>
            </w:r>
            <w:r>
              <w:rPr>
                <w:rFonts w:ascii="仿宋_GB2312" w:hAnsi="仿宋_GB2312" w:cs="仿宋_GB2312" w:eastAsia="仿宋_GB2312"/>
                <w:sz w:val="24"/>
              </w:rPr>
              <w:t>根据工作实际，认定违约企业和不配合企业的违约责任，并由违约企业和不配合企业共同承担相应的责任。</w:t>
            </w:r>
          </w:p>
          <w:p>
            <w:pPr>
              <w:pStyle w:val="null3"/>
              <w:ind w:firstLine="480"/>
              <w:jc w:val="left"/>
            </w:pPr>
            <w:r>
              <w:rPr>
                <w:rFonts w:ascii="仿宋_GB2312" w:hAnsi="仿宋_GB2312" w:cs="仿宋_GB2312" w:eastAsia="仿宋_GB2312"/>
                <w:sz w:val="24"/>
              </w:rPr>
              <w:t>7、中标人擅自将本合同所涉事项转委托给第三人的，采购人有权单方解除本合同，同时，中标人还应按照本合同总价款的20%向甲方支付违约金。</w:t>
            </w:r>
          </w:p>
          <w:p>
            <w:pPr>
              <w:pStyle w:val="null3"/>
              <w:ind w:firstLine="480"/>
              <w:jc w:val="left"/>
            </w:pPr>
            <w:r>
              <w:rPr>
                <w:rFonts w:ascii="仿宋_GB2312" w:hAnsi="仿宋_GB2312" w:cs="仿宋_GB2312" w:eastAsia="仿宋_GB2312"/>
                <w:sz w:val="24"/>
              </w:rPr>
              <w:t>7、中标人应收到采购人付款后的一个月内结清所有服务提供方（供货商）的欠款，否则中标人应当自行承担逾期支付供货商欠款的违约责任。中标人承诺在甲方按时足额支付合同价款后对服务提供方（供货商）的欠款不再承担任何责任。</w:t>
            </w:r>
          </w:p>
          <w:p>
            <w:pPr>
              <w:pStyle w:val="null3"/>
            </w:pPr>
            <w:r>
              <w:rPr>
                <w:rFonts w:ascii="仿宋_GB2312" w:hAnsi="仿宋_GB2312" w:cs="仿宋_GB2312" w:eastAsia="仿宋_GB2312"/>
                <w:sz w:val="24"/>
              </w:rPr>
              <w:t>8、服务过程中，中标人无正当理由提前终止本合同的，采购人有权拒绝支付费用，中标人应返还采购人已支付全部费用，采购人有权要求中标人支付本合同价款20%的违约金，违约金不足以弥补采购人损失的，中标人应予补足。</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自合同签订之日起12个月（服务内容全部完成后可提前开展最终验收）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合同签订生效后，中标供应商向采购人开具等额的增值税普通发票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项目通过最终验收后，中标供应商向采购人开具等额的增值税普通发票。若乙方（中标供应商）严格按照合同约定的各节点任务要求和时间进度，顺利完成项目并通过最终验收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供应商违反其服务条款时，采购人有权要求中标供应商在5天内予以改正，逾期不改的，采购人有权每日按照合同总金额的0.3%收取中标供应商违约金。当以上情况持续30天或以上时，采购人有权终止合同，中标供应商必须将全部服务资料移交采购人，并在合同终止之日起10天内，配合采购人做好服务交接工作，采购人有权追回未完成合同项目的款项，并有权对由此引起的损失要求中标供应商予以赔偿； 3、因中标人行为违反法律规定产生引起的民事和刑事责任由中标人承担； 4、因中标人行为侵害第三方权益的，责任和相关损失由中标人承担； 5、中标人违反保密规定，全部责任由中标人承担，并需赔偿采购人由此引起的损失。 6、中标人与其他项目中标企业之间要相互配合完成整体项目，如因不配合或配合不当影响整体项目的，由采购人根据工作实际，认定违约企业和不配合企业的违约责任，并由违约企业和不配合企业共同承担相应的责任。 7、中标人擅自将本合同所涉事项转委托给第三人的，采购人有权单方解除本合同，同时，中标人还应按照本合同总价款的20%向甲方支付违约金。 7、中标人应收到采购人付款后的一个月内结清所有服务提供方（供货商）的欠款，否则中标人应当自行承担逾期支付供货商欠款的违约责任。中标人承诺在甲方按时足额支付合同价款后对服务提供方（供货商）的欠款不再承担任何责任。 9、服务过程中，中标人无正当理由提前终止本合同的，采购人有权拒绝支付费用，中标人应返还采购人已支付全部费用，采购人有权要求中标人支付本合同价款20%的违约金，违约金不足以弥补采购人损失的，中标人应予补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七、资格证明文件.docx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七、资格证明文件.docx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设备和专业技术能力的说明及承诺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事务所或审计机构审计的完整的财务审计报告（成立时间至提供投标文件截止时间不足一年的可提供成立后任意时段的资产负债表）；②在投标截止时间前六个月内其开户银行出具的资信证明（附开户许可证或基本账户存款信息）</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七、资格证明文件.docx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投标保证金交纳凭证（附开户许可证或基本账户存款信息）</w:t>
            </w:r>
          </w:p>
        </w:tc>
        <w:tc>
          <w:tcPr>
            <w:tcW w:type="dxa" w:w="1661"/>
          </w:tcPr>
          <w:p>
            <w:pPr>
              <w:pStyle w:val="null3"/>
            </w:pPr>
            <w:r>
              <w:rPr>
                <w:rFonts w:ascii="仿宋_GB2312" w:hAnsi="仿宋_GB2312" w:cs="仿宋_GB2312" w:eastAsia="仿宋_GB2312"/>
              </w:rPr>
              <w:t>七、资格证明文件.docx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二、开标一览表.docx 一、投标函.docx 三、分项报价表.docx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投标供应商名称与获取招标文件的单位名称是否一致的</w:t>
            </w:r>
          </w:p>
        </w:tc>
        <w:tc>
          <w:tcPr>
            <w:tcW w:type="dxa" w:w="3322"/>
          </w:tcPr>
          <w:p>
            <w:pPr>
              <w:pStyle w:val="null3"/>
            </w:pPr>
            <w:r>
              <w:rPr>
                <w:rFonts w:ascii="仿宋_GB2312" w:hAnsi="仿宋_GB2312" w:cs="仿宋_GB2312" w:eastAsia="仿宋_GB2312"/>
              </w:rPr>
              <w:t>投标供应商名称与获取招标文件的单位名称一致</w:t>
            </w:r>
          </w:p>
        </w:tc>
        <w:tc>
          <w:tcPr>
            <w:tcW w:type="dxa" w:w="1661"/>
          </w:tcPr>
          <w:p>
            <w:pPr>
              <w:pStyle w:val="null3"/>
            </w:pPr>
            <w:r>
              <w:rPr>
                <w:rFonts w:ascii="仿宋_GB2312" w:hAnsi="仿宋_GB2312" w:cs="仿宋_GB2312" w:eastAsia="仿宋_GB2312"/>
              </w:rPr>
              <w:t>二、开标一览表.docx 投标函 一、投标函.docx 三、分项报价表.docx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投标文件是否按照招标文件规定要求签署、盖章的</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二、开标一览表.docx 四、商务偏离表.docx 七、资格证明文件.docx 投标函 一、投标函.docx 三、分项报价表.docx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投标有效期是否满足招标文件要求的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七、资格证明文件.docx 投标函 一、投标函.docx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报价是否超过招标文件中规定的预算金额或者最高限价的</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二、开标一览表.docx 一、投标函.docx 三、分项报价表.docx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对招标文件商务要求是否出现重大负偏离的</w:t>
            </w:r>
          </w:p>
        </w:tc>
        <w:tc>
          <w:tcPr>
            <w:tcW w:type="dxa" w:w="3322"/>
          </w:tcPr>
          <w:p>
            <w:pPr>
              <w:pStyle w:val="null3"/>
            </w:pPr>
            <w:r>
              <w:rPr>
                <w:rFonts w:ascii="仿宋_GB2312" w:hAnsi="仿宋_GB2312" w:cs="仿宋_GB2312" w:eastAsia="仿宋_GB2312"/>
              </w:rPr>
              <w:t>对招标文件商务要求未出现重大负偏离的</w:t>
            </w:r>
          </w:p>
        </w:tc>
        <w:tc>
          <w:tcPr>
            <w:tcW w:type="dxa" w:w="1661"/>
          </w:tcPr>
          <w:p>
            <w:pPr>
              <w:pStyle w:val="null3"/>
            </w:pPr>
            <w:r>
              <w:rPr>
                <w:rFonts w:ascii="仿宋_GB2312" w:hAnsi="仿宋_GB2312" w:cs="仿宋_GB2312" w:eastAsia="仿宋_GB2312"/>
              </w:rPr>
              <w:t>四、商务偏离表.docx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根据投标人对项目理解分析，内容包括但不局限于（1）政务云服务质量分析服务，（2）基础设施领域技术保障服务，（3）基础设施标准规范体系研究服务。 一、评审标准 1、针对性：熟悉项目情况，了解项目现状及差距，分析内容紧扣项目实际； 2、专业性：对服务内容的重点难点工作把握精准，分析到位。 二、赋分标准（满分15分） 共3项内容，每项满分5分。按照“评审标准”，方案内容完整，完全符合采购人实际需求，得满分，每有一处内容存在缺陷，扣0.5分，扣完为止。 备注：缺陷是指内容不合理、虽有内容但不完善、内容表述前后不一致，与项目需求不匹配及其他不利于项目实施等任意一种情形。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w:t>
            </w:r>
          </w:p>
        </w:tc>
      </w:tr>
      <w:tr>
        <w:tc>
          <w:tcPr>
            <w:tcW w:type="dxa" w:w="831"/>
            <w:vMerge/>
          </w:tcPr>
          <w:p/>
        </w:tc>
        <w:tc>
          <w:tcPr>
            <w:tcW w:type="dxa" w:w="1661"/>
          </w:tcPr>
          <w:p>
            <w:pPr>
              <w:pStyle w:val="null3"/>
            </w:pPr>
            <w:r>
              <w:rPr>
                <w:rFonts w:ascii="仿宋_GB2312" w:hAnsi="仿宋_GB2312" w:cs="仿宋_GB2312" w:eastAsia="仿宋_GB2312"/>
              </w:rPr>
              <w:t>项目调研方案</w:t>
            </w:r>
          </w:p>
        </w:tc>
        <w:tc>
          <w:tcPr>
            <w:tcW w:type="dxa" w:w="2492"/>
          </w:tcPr>
          <w:p>
            <w:pPr>
              <w:pStyle w:val="null3"/>
            </w:pPr>
            <w:r>
              <w:rPr>
                <w:rFonts w:ascii="仿宋_GB2312" w:hAnsi="仿宋_GB2312" w:cs="仿宋_GB2312" w:eastAsia="仿宋_GB2312"/>
              </w:rPr>
              <w:t>根据投标人提出的省数字政府基础设施需求调研方案进行评审，内容包括但不限于（1）调研总体思路，（2）需求调研方案，（3）关键内容分析，（4）调研程序和步骤，（5）调研实施办法。 一、评审标准 1、调研可行性：步骤清晰、责任明确，避免空泛理论，能直接指导实际调研执行。 2、需求匹配度：调研产出是否符合招标方预期形式，能否直接支撑后续项目决策。 二、赋分标准（满分10分） 共5项内容，每项满分2分。按照“评审标准”，方案内容完整，完全符合采购人实际需求，得满分，每有一处内容存在缺陷，扣0.5分，扣完为止。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w:t>
            </w:r>
          </w:p>
        </w:tc>
      </w:tr>
      <w:tr>
        <w:tc>
          <w:tcPr>
            <w:tcW w:type="dxa" w:w="831"/>
            <w:vMerge/>
          </w:tcPr>
          <w:p/>
        </w:tc>
        <w:tc>
          <w:tcPr>
            <w:tcW w:type="dxa" w:w="1661"/>
          </w:tcPr>
          <w:p>
            <w:pPr>
              <w:pStyle w:val="null3"/>
            </w:pPr>
            <w:r>
              <w:rPr>
                <w:rFonts w:ascii="仿宋_GB2312" w:hAnsi="仿宋_GB2312" w:cs="仿宋_GB2312" w:eastAsia="仿宋_GB2312"/>
              </w:rPr>
              <w:t>服务工作方案</w:t>
            </w:r>
          </w:p>
        </w:tc>
        <w:tc>
          <w:tcPr>
            <w:tcW w:type="dxa" w:w="2492"/>
          </w:tcPr>
          <w:p>
            <w:pPr>
              <w:pStyle w:val="null3"/>
            </w:pPr>
            <w:r>
              <w:rPr>
                <w:rFonts w:ascii="仿宋_GB2312" w:hAnsi="仿宋_GB2312" w:cs="仿宋_GB2312" w:eastAsia="仿宋_GB2312"/>
              </w:rPr>
              <w:t>根据投标人提出的省数字政府基础设施标准规范及资源绩效评价过程咨询服务工作方案，内容包括但不限于（1）政务云服务质量分析服务工作方案，（2）基础设施领域技术保障服务工作方案，（3）基础设施标准规范体系研究服务工作方案。 一、评审标准 1、紧扣招标文件需求，问题分析精准，工作方案可落地。 2、管理体系分析清晰，工作流程合理，时间节点明确。 3、风险管理预判全面，应对措施具体，贴合项目实际场景。 二、赋分标准（满分15分） 共3项内容，每项满分5分。按照“评审标准”，方案内容完整，完全符合采购人实际需求，得满分，每有一处内容存在缺陷，扣0.5分，扣完为止。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w:t>
            </w:r>
          </w:p>
        </w:tc>
      </w:tr>
      <w:tr>
        <w:tc>
          <w:tcPr>
            <w:tcW w:type="dxa" w:w="831"/>
            <w:vMerge/>
          </w:tcPr>
          <w:p/>
        </w:tc>
        <w:tc>
          <w:tcPr>
            <w:tcW w:type="dxa" w:w="1661"/>
          </w:tcPr>
          <w:p>
            <w:pPr>
              <w:pStyle w:val="null3"/>
            </w:pPr>
            <w:r>
              <w:rPr>
                <w:rFonts w:ascii="仿宋_GB2312" w:hAnsi="仿宋_GB2312" w:cs="仿宋_GB2312" w:eastAsia="仿宋_GB2312"/>
              </w:rPr>
              <w:t>项目进度保障措施方案</w:t>
            </w:r>
          </w:p>
        </w:tc>
        <w:tc>
          <w:tcPr>
            <w:tcW w:type="dxa" w:w="2492"/>
          </w:tcPr>
          <w:p>
            <w:pPr>
              <w:pStyle w:val="null3"/>
            </w:pPr>
            <w:r>
              <w:rPr>
                <w:rFonts w:ascii="仿宋_GB2312" w:hAnsi="仿宋_GB2312" w:cs="仿宋_GB2312" w:eastAsia="仿宋_GB2312"/>
              </w:rPr>
              <w:t>根据投标人提出的实施进度保障方案，内容包括但不限于（1）项目管理计划，（2）实施进度和计划安排，（3）进度计划编制原则，（4）项目进度保证措施，（5）项目进度监控。 一、评审标准 从计划科学、措施落地、监控有效、风险可控等方面综合评审项目进度保障措施方案。 二、赋分标准（满分5分） 共5项内容，每项满分1分。按照“评审标准”，方案内容完整，完全符合采购人实际需求，得满分，每有一处内容存在缺陷，扣0.5分，扣完为止。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w:t>
            </w:r>
          </w:p>
        </w:tc>
      </w:tr>
      <w:tr>
        <w:tc>
          <w:tcPr>
            <w:tcW w:type="dxa" w:w="831"/>
            <w:vMerge/>
          </w:tcPr>
          <w:p/>
        </w:tc>
        <w:tc>
          <w:tcPr>
            <w:tcW w:type="dxa" w:w="1661"/>
          </w:tcPr>
          <w:p>
            <w:pPr>
              <w:pStyle w:val="null3"/>
            </w:pPr>
            <w:r>
              <w:rPr>
                <w:rFonts w:ascii="仿宋_GB2312" w:hAnsi="仿宋_GB2312" w:cs="仿宋_GB2312" w:eastAsia="仿宋_GB2312"/>
              </w:rPr>
              <w:t>项目组织实施方案</w:t>
            </w:r>
          </w:p>
        </w:tc>
        <w:tc>
          <w:tcPr>
            <w:tcW w:type="dxa" w:w="2492"/>
          </w:tcPr>
          <w:p>
            <w:pPr>
              <w:pStyle w:val="null3"/>
            </w:pPr>
            <w:r>
              <w:rPr>
                <w:rFonts w:ascii="仿宋_GB2312" w:hAnsi="仿宋_GB2312" w:cs="仿宋_GB2312" w:eastAsia="仿宋_GB2312"/>
              </w:rPr>
              <w:t>根据投标人提出的项目组织实施方案，内容包括但不限于（1）项目组织架构，（2）项目过程管理，（3）项目管理措施，（4）项目范围控制，（5）项目整体验收。 一、评审标准 从项目组织是否合理、实施是否落地、保障是否到位等方面综合评审项目组织实施方案。 二、赋分标准（满分5分） 共5项内容，每项满分1分。按照“评审标准”，方案内容完整，完全符合采购人实际需求，得满分，每有一处内容存在缺陷，扣0.5分，扣完为止。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w:t>
            </w:r>
          </w:p>
        </w:tc>
      </w:tr>
      <w:tr>
        <w:tc>
          <w:tcPr>
            <w:tcW w:type="dxa" w:w="831"/>
            <w:vMerge/>
          </w:tcPr>
          <w:p/>
        </w:tc>
        <w:tc>
          <w:tcPr>
            <w:tcW w:type="dxa" w:w="1661"/>
          </w:tcPr>
          <w:p>
            <w:pPr>
              <w:pStyle w:val="null3"/>
            </w:pPr>
            <w:r>
              <w:rPr>
                <w:rFonts w:ascii="仿宋_GB2312" w:hAnsi="仿宋_GB2312" w:cs="仿宋_GB2312" w:eastAsia="仿宋_GB2312"/>
              </w:rPr>
              <w:t>项目质量保障措施方案</w:t>
            </w:r>
          </w:p>
        </w:tc>
        <w:tc>
          <w:tcPr>
            <w:tcW w:type="dxa" w:w="2492"/>
          </w:tcPr>
          <w:p>
            <w:pPr>
              <w:pStyle w:val="null3"/>
            </w:pPr>
            <w:r>
              <w:rPr>
                <w:rFonts w:ascii="仿宋_GB2312" w:hAnsi="仿宋_GB2312" w:cs="仿宋_GB2312" w:eastAsia="仿宋_GB2312"/>
              </w:rPr>
              <w:t>根据投标人提出的项目质量保障措施方案，内容包括但不限于（1）项目质量要求，（2）质量保证措施，（3）投资保证措施，（4）组织保证措施，（5）项目保密措施。 一、评审标准 从标准明确、措施落地、管控闭环、成果可验等方面综合评审项目质量保障措施方案。 二、赋分标准（满分5分） 共5项内容，每项满分1分。按照“评审标准”，方案内容完整，完全符合采购人实际需求，得满分，每有一处内容存在缺陷，扣0.5分，扣完为止。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五、项目实施方案.docx</w:t>
            </w:r>
          </w:p>
        </w:tc>
      </w:tr>
      <w:tr>
        <w:tc>
          <w:tcPr>
            <w:tcW w:type="dxa" w:w="831"/>
            <w:vMerge/>
          </w:tcPr>
          <w:p/>
        </w:tc>
        <w:tc>
          <w:tcPr>
            <w:tcW w:type="dxa" w:w="1661"/>
          </w:tcPr>
          <w:p>
            <w:pPr>
              <w:pStyle w:val="null3"/>
            </w:pPr>
            <w:r>
              <w:rPr>
                <w:rFonts w:ascii="仿宋_GB2312" w:hAnsi="仿宋_GB2312" w:cs="仿宋_GB2312" w:eastAsia="仿宋_GB2312"/>
              </w:rPr>
              <w:t>管理体系认证</w:t>
            </w:r>
          </w:p>
        </w:tc>
        <w:tc>
          <w:tcPr>
            <w:tcW w:type="dxa" w:w="2492"/>
          </w:tcPr>
          <w:p>
            <w:pPr>
              <w:pStyle w:val="null3"/>
            </w:pPr>
            <w:r>
              <w:rPr>
                <w:rFonts w:ascii="仿宋_GB2312" w:hAnsi="仿宋_GB2312" w:cs="仿宋_GB2312" w:eastAsia="仿宋_GB2312"/>
              </w:rPr>
              <w:t>具备有效期内且认证的覆盖范围包含通信工程咨询设计的以下认证进行评分：（1）ISO9001质量管理体系认证证书；（2）ISO27001信息安全管理体系认证证书。每个证书得2分，共4分。（注：需提供认证证书复印件并须同时提供在全国认证认可信息公共服务平台对体系证书的信息查询截图作为评审依据，已暂停、失效或撤销的不得分。新设立企业因成立时间原因不能获得并对应提供书面说明的，对应项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五、项目实施方案.docx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自2022年以来，承担过类似咨询项目，每个得1分，最高得5分。以上业绩要求提供合同复印件，不提供不得分。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八、其他资料.docx</w:t>
            </w:r>
          </w:p>
        </w:tc>
      </w:tr>
      <w:tr>
        <w:tc>
          <w:tcPr>
            <w:tcW w:type="dxa" w:w="831"/>
            <w:vMerge/>
          </w:tcPr>
          <w:p/>
        </w:tc>
        <w:tc>
          <w:tcPr>
            <w:tcW w:type="dxa" w:w="1661"/>
          </w:tcPr>
          <w:p>
            <w:pPr>
              <w:pStyle w:val="null3"/>
            </w:pPr>
            <w:r>
              <w:rPr>
                <w:rFonts w:ascii="仿宋_GB2312" w:hAnsi="仿宋_GB2312" w:cs="仿宋_GB2312" w:eastAsia="仿宋_GB2312"/>
              </w:rPr>
              <w:t>人员保障能力1</w:t>
            </w:r>
          </w:p>
        </w:tc>
        <w:tc>
          <w:tcPr>
            <w:tcW w:type="dxa" w:w="2492"/>
          </w:tcPr>
          <w:p>
            <w:pPr>
              <w:pStyle w:val="null3"/>
            </w:pPr>
            <w:r>
              <w:rPr>
                <w:rFonts w:ascii="仿宋_GB2312" w:hAnsi="仿宋_GB2312" w:cs="仿宋_GB2312" w:eastAsia="仿宋_GB2312"/>
              </w:rPr>
              <w:t>拟投入服务的总咨询工程师情况（1人，与项目经理不为同一人）： 1）具有信息通信技术服务专业工程师证书，提供正高级工程师证书得2分，提供副高级工程师证书得1分； 2）具有全国计算机技术与软件专业技术资格（水平）考试的信息系统项目管理师（高级）证书，得2分；3）具有中国工程咨询协会颁发的主专业为电子、信息工程类的咨询工程师（投资）登记证书，得2分 ； 4）具有以项目经理（负责人）或总咨询工程师或总监身份承担的信息化类咨询项目经验（提供合同关键页复印件；如不能证明人员信息，则提供甲方出具的证明材料），每提供一个得1分，本小项最高得2分； 本项满分8分。须提供人员证书及在本公司任职的证明材料（以2025年6月以来任意一个月的投标人为其缴纳社保证明或单位代缴个人所得税税单等材料证明）。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五、项目实施方案.docx</w:t>
            </w:r>
          </w:p>
        </w:tc>
      </w:tr>
      <w:tr>
        <w:tc>
          <w:tcPr>
            <w:tcW w:type="dxa" w:w="831"/>
            <w:vMerge/>
          </w:tcPr>
          <w:p/>
        </w:tc>
        <w:tc>
          <w:tcPr>
            <w:tcW w:type="dxa" w:w="1661"/>
          </w:tcPr>
          <w:p>
            <w:pPr>
              <w:pStyle w:val="null3"/>
            </w:pPr>
            <w:r>
              <w:rPr>
                <w:rFonts w:ascii="仿宋_GB2312" w:hAnsi="仿宋_GB2312" w:cs="仿宋_GB2312" w:eastAsia="仿宋_GB2312"/>
              </w:rPr>
              <w:t>人员服务保障能力2</w:t>
            </w:r>
          </w:p>
        </w:tc>
        <w:tc>
          <w:tcPr>
            <w:tcW w:type="dxa" w:w="2492"/>
          </w:tcPr>
          <w:p>
            <w:pPr>
              <w:pStyle w:val="null3"/>
            </w:pPr>
            <w:r>
              <w:rPr>
                <w:rFonts w:ascii="仿宋_GB2312" w:hAnsi="仿宋_GB2312" w:cs="仿宋_GB2312" w:eastAsia="仿宋_GB2312"/>
              </w:rPr>
              <w:t>拟投入服务的项目经理情况（1人，与总咨询工程师不为同一人）： 1）具有全国计算机技术与软件专业技术资格（水平）考试的信息系统项目管理师（高级）证书，得2分； 2）具有信息化类高级工程师证书，得2分；3）具有全国计算机技术与软件专业技术资格（水平）考试的系统架构设计师（高级）证书，得2分；4）具有以项目经理（负责人）或总咨询工程师或总监身份承担的信息化类咨询项目经验（提供合同关键页复印件；如不能证明人员信息，则提供甲方出具的证明材料），每提供一个得1分，本小项最高得2分。本项满分8分。须提供人员证书及在本公司任职的证明材料（以2025年6月以来任意一个月的投标人为其缴纳社保证明或单位代缴个人所得税税单等材料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五、项目实施方案.docx</w:t>
            </w:r>
          </w:p>
        </w:tc>
      </w:tr>
      <w:tr>
        <w:tc>
          <w:tcPr>
            <w:tcW w:type="dxa" w:w="831"/>
            <w:vMerge/>
          </w:tcPr>
          <w:p/>
        </w:tc>
        <w:tc>
          <w:tcPr>
            <w:tcW w:type="dxa" w:w="1661"/>
          </w:tcPr>
          <w:p>
            <w:pPr>
              <w:pStyle w:val="null3"/>
            </w:pPr>
            <w:r>
              <w:rPr>
                <w:rFonts w:ascii="仿宋_GB2312" w:hAnsi="仿宋_GB2312" w:cs="仿宋_GB2312" w:eastAsia="仿宋_GB2312"/>
              </w:rPr>
              <w:t>人员服务保障能力3</w:t>
            </w:r>
          </w:p>
        </w:tc>
        <w:tc>
          <w:tcPr>
            <w:tcW w:type="dxa" w:w="2492"/>
          </w:tcPr>
          <w:p>
            <w:pPr>
              <w:pStyle w:val="null3"/>
            </w:pPr>
            <w:r>
              <w:rPr>
                <w:rFonts w:ascii="仿宋_GB2312" w:hAnsi="仿宋_GB2312" w:cs="仿宋_GB2312" w:eastAsia="仿宋_GB2312"/>
              </w:rPr>
              <w:t>拟投入咨询服务团队成员情况（不包含总咨询工程师及项目经理）： 1）具有中国工程咨询协会颁发的主专业为电子、信息工程类的咨询工程师（投资）登记证书，每人得1分，最多得2分； 2）具有工业和信息化部教育与考试中心颁发的数据安全工程师证书，每人得1分，最多得2分；3）具有工业和信息化部教育与考试中心颁发的密码安全工程师证书，每人得1分，最多得2分；4）具有工业和信息化部教育与考试中心颁发的软件工程造价师证书，每人得1分，最多得1分；5）具有系统规划与管理师（高级）证书（计算机技术与软件专业技术资格），每人得1分，最多得1分； 6）具有系统分析师（高级）证书（计算机技术与软件专业技术资格），每人得1分，最多得1分； 7）具有系统架构设计师（高级）证书（计算机技术与软件专业技术资格），每人得1分，最多得1分。 本项最高得10分，同一人员不得重复计分，一人满足多个条件的，以得分高的为准。 提供以上证书的复印件以及人员在本公司任职的外部证明材料（以2025年6月以来任意一个月的投标人为其缴纳社保证明或单位代缴个人所得税税单等材料证明）。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六、承诺文件.docx</w:t>
            </w:r>
          </w:p>
          <w:p>
            <w:pPr>
              <w:pStyle w:val="null3"/>
            </w:pPr>
            <w:r>
              <w:rPr>
                <w:rFonts w:ascii="仿宋_GB2312" w:hAnsi="仿宋_GB2312" w:cs="仿宋_GB2312" w:eastAsia="仿宋_GB2312"/>
              </w:rPr>
              <w:t>五、项目实施方案.docx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八、其他资料.docx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详见附件：一、投标函.docx</w:t>
      </w:r>
    </w:p>
    <w:p>
      <w:pPr>
        <w:pStyle w:val="null3"/>
        <w:ind w:firstLine="960"/>
      </w:pPr>
      <w:r>
        <w:rPr>
          <w:rFonts w:ascii="仿宋_GB2312" w:hAnsi="仿宋_GB2312" w:cs="仿宋_GB2312" w:eastAsia="仿宋_GB2312"/>
        </w:rPr>
        <w:t>详见附件：二、开标一览表.docx</w:t>
      </w:r>
    </w:p>
    <w:p>
      <w:pPr>
        <w:pStyle w:val="null3"/>
        <w:ind w:firstLine="960"/>
      </w:pPr>
      <w:r>
        <w:rPr>
          <w:rFonts w:ascii="仿宋_GB2312" w:hAnsi="仿宋_GB2312" w:cs="仿宋_GB2312" w:eastAsia="仿宋_GB2312"/>
        </w:rPr>
        <w:t>详见附件：三、分项报价表.docx</w:t>
      </w:r>
    </w:p>
    <w:p>
      <w:pPr>
        <w:pStyle w:val="null3"/>
        <w:ind w:firstLine="960"/>
      </w:pPr>
      <w:r>
        <w:rPr>
          <w:rFonts w:ascii="仿宋_GB2312" w:hAnsi="仿宋_GB2312" w:cs="仿宋_GB2312" w:eastAsia="仿宋_GB2312"/>
        </w:rPr>
        <w:t>详见附件：四、商务偏离表.docx</w:t>
      </w:r>
    </w:p>
    <w:p>
      <w:pPr>
        <w:pStyle w:val="null3"/>
        <w:ind w:firstLine="960"/>
      </w:pPr>
      <w:r>
        <w:rPr>
          <w:rFonts w:ascii="仿宋_GB2312" w:hAnsi="仿宋_GB2312" w:cs="仿宋_GB2312" w:eastAsia="仿宋_GB2312"/>
        </w:rPr>
        <w:t>详见附件：五、项目实施方案.docx</w:t>
      </w:r>
    </w:p>
    <w:p>
      <w:pPr>
        <w:pStyle w:val="null3"/>
        <w:ind w:firstLine="960"/>
      </w:pPr>
      <w:r>
        <w:rPr>
          <w:rFonts w:ascii="仿宋_GB2312" w:hAnsi="仿宋_GB2312" w:cs="仿宋_GB2312" w:eastAsia="仿宋_GB2312"/>
        </w:rPr>
        <w:t>详见附件：六、承诺文件.docx</w:t>
      </w:r>
    </w:p>
    <w:p>
      <w:pPr>
        <w:pStyle w:val="null3"/>
        <w:ind w:firstLine="960"/>
      </w:pPr>
      <w:r>
        <w:rPr>
          <w:rFonts w:ascii="仿宋_GB2312" w:hAnsi="仿宋_GB2312" w:cs="仿宋_GB2312" w:eastAsia="仿宋_GB2312"/>
        </w:rPr>
        <w:t>详见附件：七、资格证明文件.docx</w:t>
      </w:r>
    </w:p>
    <w:p>
      <w:pPr>
        <w:pStyle w:val="null3"/>
        <w:ind w:firstLine="960"/>
      </w:pPr>
      <w:r>
        <w:rPr>
          <w:rFonts w:ascii="仿宋_GB2312" w:hAnsi="仿宋_GB2312" w:cs="仿宋_GB2312" w:eastAsia="仿宋_GB2312"/>
        </w:rPr>
        <w:t>详见附件：八、其他资料.docx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详见附件：合同格式与主要条款.docx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