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B0EE548">
      <w:pPr>
        <w:pStyle w:val="7"/>
        <w:spacing w:before="240"/>
        <w:ind w:firstLine="0" w:firstLineChars="0"/>
        <w:jc w:val="center"/>
        <w:rPr>
          <w:rFonts w:hint="eastAsia" w:ascii="宋体" w:hAnsi="宋体" w:eastAsia="宋体" w:cs="宋体"/>
          <w:b/>
          <w:color w:val="auto"/>
          <w:sz w:val="24"/>
          <w:highlight w:val="none"/>
        </w:rPr>
      </w:pPr>
      <w:bookmarkStart w:id="8" w:name="_GoBack"/>
      <w:r>
        <w:rPr>
          <w:rFonts w:hint="eastAsia" w:ascii="宋体" w:hAnsi="宋体" w:eastAsia="宋体" w:cs="宋体"/>
          <w:b/>
          <w:color w:val="auto"/>
          <w:sz w:val="28"/>
          <w:szCs w:val="28"/>
          <w:highlight w:val="none"/>
          <w:lang w:val="en-US" w:eastAsia="zh-CN"/>
        </w:rPr>
        <w:t>八</w:t>
      </w:r>
      <w:r>
        <w:rPr>
          <w:rFonts w:hint="eastAsia" w:ascii="宋体" w:hAnsi="宋体" w:eastAsia="宋体" w:cs="宋体"/>
          <w:b/>
          <w:color w:val="auto"/>
          <w:sz w:val="28"/>
          <w:szCs w:val="28"/>
          <w:highlight w:val="none"/>
        </w:rPr>
        <w:t>、其他资料</w:t>
      </w:r>
      <w:bookmarkEnd w:id="8"/>
    </w:p>
    <w:p w14:paraId="500B20DC">
      <w:pPr>
        <w:ind w:firstLine="0" w:firstLineChars="0"/>
        <w:jc w:val="center"/>
        <w:rPr>
          <w:rFonts w:hint="eastAsia" w:ascii="宋体" w:hAnsi="宋体" w:eastAsia="宋体" w:cs="宋体"/>
          <w:b/>
          <w:color w:val="auto"/>
          <w:sz w:val="24"/>
          <w:highlight w:val="none"/>
        </w:rPr>
      </w:pPr>
      <w:r>
        <w:rPr>
          <w:rFonts w:hint="eastAsia" w:ascii="宋体" w:hAnsi="宋体" w:eastAsia="宋体" w:cs="宋体"/>
          <w:b/>
          <w:color w:val="auto"/>
          <w:sz w:val="24"/>
          <w:highlight w:val="none"/>
        </w:rPr>
        <w:t>1、政府采购供应商拒绝政府采购</w:t>
      </w:r>
      <w:bookmarkStart w:id="0" w:name="_Toc28167"/>
      <w:bookmarkStart w:id="1" w:name="_Toc438541326"/>
      <w:bookmarkStart w:id="2" w:name="_Toc437247481"/>
      <w:bookmarkStart w:id="3" w:name="_Toc437425973"/>
      <w:bookmarkStart w:id="4" w:name="_Toc435777821"/>
      <w:r>
        <w:rPr>
          <w:rFonts w:hint="eastAsia" w:ascii="宋体" w:hAnsi="宋体" w:eastAsia="宋体" w:cs="宋体"/>
          <w:b/>
          <w:color w:val="auto"/>
          <w:sz w:val="24"/>
          <w:highlight w:val="none"/>
        </w:rPr>
        <w:t>领域</w:t>
      </w:r>
      <w:bookmarkStart w:id="5" w:name="_Toc435776434"/>
      <w:bookmarkStart w:id="6" w:name="_Toc435777721"/>
      <w:r>
        <w:rPr>
          <w:rFonts w:hint="eastAsia" w:ascii="宋体" w:hAnsi="宋体" w:eastAsia="宋体" w:cs="宋体"/>
          <w:b/>
          <w:color w:val="auto"/>
          <w:sz w:val="24"/>
          <w:highlight w:val="none"/>
        </w:rPr>
        <w:t>商业</w:t>
      </w:r>
      <w:bookmarkEnd w:id="0"/>
      <w:bookmarkEnd w:id="1"/>
      <w:bookmarkEnd w:id="2"/>
      <w:bookmarkEnd w:id="3"/>
      <w:bookmarkEnd w:id="4"/>
      <w:bookmarkEnd w:id="5"/>
      <w:bookmarkEnd w:id="6"/>
      <w:r>
        <w:rPr>
          <w:rFonts w:hint="eastAsia" w:ascii="宋体" w:hAnsi="宋体" w:eastAsia="宋体" w:cs="宋体"/>
          <w:b/>
          <w:color w:val="auto"/>
          <w:sz w:val="24"/>
          <w:highlight w:val="none"/>
        </w:rPr>
        <w:t>贿赂承诺书</w:t>
      </w:r>
    </w:p>
    <w:p w14:paraId="4AA293CD">
      <w:pPr>
        <w:ind w:firstLine="48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为响应党中央、国务院关于治理政府采购领域商业贿赂行为的号召，我单位在此庄严承诺：</w:t>
      </w:r>
    </w:p>
    <w:p w14:paraId="54DB3CAD">
      <w:pPr>
        <w:numPr>
          <w:ilvl w:val="0"/>
          <w:numId w:val="1"/>
        </w:numPr>
        <w:ind w:firstLine="48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在参与政府采购活动中遵纪守法、诚信经营、公平竞标。</w:t>
      </w:r>
    </w:p>
    <w:p w14:paraId="3F77E399">
      <w:pPr>
        <w:numPr>
          <w:ilvl w:val="0"/>
          <w:numId w:val="1"/>
        </w:numPr>
        <w:ind w:firstLine="48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不向采购人、采购代理机构和政府采购评审专家进行任何形式的商业贿赂以谋取交易机会。</w:t>
      </w:r>
    </w:p>
    <w:p w14:paraId="137385DD">
      <w:pPr>
        <w:numPr>
          <w:ilvl w:val="0"/>
          <w:numId w:val="1"/>
        </w:numPr>
        <w:ind w:firstLine="48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不向采购代理机构和采购人提供虚假资格文件或采用虚假应标方式参与政府采购市场竞争并谋取中标。</w:t>
      </w:r>
    </w:p>
    <w:p w14:paraId="046AB99C">
      <w:pPr>
        <w:numPr>
          <w:ilvl w:val="0"/>
          <w:numId w:val="1"/>
        </w:numPr>
        <w:ind w:firstLine="48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不采取“围标、陪标”等商业欺诈手段获得政府采购定单。</w:t>
      </w:r>
    </w:p>
    <w:p w14:paraId="113460CE">
      <w:pPr>
        <w:numPr>
          <w:ilvl w:val="0"/>
          <w:numId w:val="1"/>
        </w:numPr>
        <w:ind w:firstLine="48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不采取不正当手段低毁、排挤其他供应商。</w:t>
      </w:r>
    </w:p>
    <w:p w14:paraId="1125B8D1">
      <w:pPr>
        <w:numPr>
          <w:ilvl w:val="0"/>
          <w:numId w:val="1"/>
        </w:numPr>
        <w:ind w:firstLine="48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不在提供商品和服务时“偷梁换柱、以次充好”损害采购人的合法权益。</w:t>
      </w:r>
    </w:p>
    <w:p w14:paraId="68F55613">
      <w:pPr>
        <w:numPr>
          <w:ilvl w:val="0"/>
          <w:numId w:val="1"/>
        </w:numPr>
        <w:ind w:firstLine="48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不与采购人、采购代理机构、政府采购评审专家或其它供应商恶意串通，进行质疑和投诉，维护政府采购市场秩序。</w:t>
      </w:r>
    </w:p>
    <w:p w14:paraId="0C2CFD10">
      <w:pPr>
        <w:numPr>
          <w:ilvl w:val="0"/>
          <w:numId w:val="1"/>
        </w:numPr>
        <w:ind w:firstLine="48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尊重和接受政府采购监督管理部门的监督和采购代理机构的招标要求，承担因违约行为给采购人造成的损失。</w:t>
      </w:r>
    </w:p>
    <w:p w14:paraId="6E672AD3">
      <w:pPr>
        <w:ind w:firstLine="48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9、不发生其他有悖于政府采购公开、公平、公正和诚信原则的行为。</w:t>
      </w:r>
    </w:p>
    <w:p w14:paraId="3266129A">
      <w:pPr>
        <w:pStyle w:val="8"/>
        <w:ind w:left="200" w:firstLine="0" w:firstLineChars="0"/>
        <w:rPr>
          <w:rFonts w:hint="eastAsia" w:ascii="宋体" w:hAnsi="宋体" w:eastAsia="宋体" w:cs="宋体"/>
          <w:color w:val="auto"/>
          <w:sz w:val="24"/>
          <w:szCs w:val="24"/>
          <w:highlight w:val="none"/>
        </w:rPr>
      </w:pPr>
    </w:p>
    <w:p w14:paraId="6AC15C8B">
      <w:pPr>
        <w:widowControl/>
        <w:tabs>
          <w:tab w:val="left" w:pos="2394"/>
        </w:tabs>
        <w:ind w:firstLine="48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承诺单位：                     （公      章）</w:t>
      </w:r>
    </w:p>
    <w:p w14:paraId="7A932462">
      <w:pPr>
        <w:widowControl/>
        <w:tabs>
          <w:tab w:val="left" w:pos="2394"/>
        </w:tabs>
        <w:ind w:firstLine="48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法定代表人或被授权代理人：     （签字或盖章）</w:t>
      </w:r>
    </w:p>
    <w:p w14:paraId="0E3AD972">
      <w:pPr>
        <w:widowControl/>
        <w:tabs>
          <w:tab w:val="left" w:pos="2394"/>
        </w:tabs>
        <w:ind w:firstLine="48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 xml:space="preserve">地    址：                               </w:t>
      </w:r>
    </w:p>
    <w:p w14:paraId="3903EE56">
      <w:pPr>
        <w:ind w:firstLine="48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 xml:space="preserve">邮    编：                               </w:t>
      </w:r>
    </w:p>
    <w:p w14:paraId="5083D91C">
      <w:pPr>
        <w:ind w:firstLine="48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 xml:space="preserve">电    话：                             </w:t>
      </w:r>
    </w:p>
    <w:p w14:paraId="407AE1FE">
      <w:pPr>
        <w:pStyle w:val="4"/>
        <w:ind w:firstLine="489"/>
        <w:jc w:val="center"/>
        <w:rPr>
          <w:rFonts w:hint="eastAsia" w:ascii="宋体" w:hAnsi="宋体" w:eastAsia="宋体" w:cs="宋体"/>
          <w:color w:val="auto"/>
          <w:highlight w:val="none"/>
        </w:rPr>
      </w:pPr>
      <w:r>
        <w:rPr>
          <w:rFonts w:hint="eastAsia" w:ascii="宋体" w:hAnsi="宋体" w:eastAsia="宋体" w:cs="宋体"/>
          <w:b/>
          <w:color w:val="auto"/>
          <w:sz w:val="24"/>
          <w:szCs w:val="24"/>
          <w:highlight w:val="none"/>
        </w:rPr>
        <w:br w:type="page"/>
      </w:r>
      <w:r>
        <w:rPr>
          <w:rFonts w:hint="eastAsia" w:ascii="宋体" w:hAnsi="宋体" w:eastAsia="宋体" w:cs="宋体"/>
          <w:b/>
          <w:color w:val="auto"/>
          <w:sz w:val="24"/>
          <w:szCs w:val="24"/>
          <w:highlight w:val="none"/>
        </w:rPr>
        <w:t>2、投标声明书</w:t>
      </w:r>
    </w:p>
    <w:p w14:paraId="7149C210">
      <w:pPr>
        <w:pStyle w:val="2"/>
        <w:ind w:firstLine="0" w:firstLineChars="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致：陕西天沃工程项目管理有限公司</w:t>
      </w:r>
    </w:p>
    <w:p w14:paraId="5BE54CB8">
      <w:pPr>
        <w:pStyle w:val="2"/>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我公司</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（投标供应商名称），就参加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lang w:val="en-US" w:eastAsia="zh-CN"/>
        </w:rPr>
        <w:t>项目名称</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（采购项目编号：</w:t>
      </w:r>
      <w:r>
        <w:rPr>
          <w:rFonts w:hint="eastAsia" w:ascii="宋体" w:hAnsi="宋体" w:eastAsia="宋体" w:cs="宋体"/>
          <w:color w:val="auto"/>
          <w:kern w:val="0"/>
          <w:sz w:val="24"/>
          <w:szCs w:val="24"/>
          <w:highlight w:val="none"/>
          <w:lang w:eastAsia="zh-CN"/>
        </w:rPr>
        <w:t>TWZB2025-182</w:t>
      </w:r>
      <w:r>
        <w:rPr>
          <w:rFonts w:hint="eastAsia" w:ascii="宋体" w:hAnsi="宋体" w:eastAsia="宋体" w:cs="宋体"/>
          <w:color w:val="auto"/>
          <w:sz w:val="24"/>
          <w:szCs w:val="24"/>
          <w:highlight w:val="none"/>
        </w:rPr>
        <w:t>）投标事宜，在此郑重声明：</w:t>
      </w:r>
    </w:p>
    <w:p w14:paraId="4BD5AE09">
      <w:pPr>
        <w:pStyle w:val="2"/>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1、我公司所提交的投标文件全部真实有效；</w:t>
      </w:r>
    </w:p>
    <w:p w14:paraId="71141F5A">
      <w:pPr>
        <w:pStyle w:val="2"/>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2、我公司近3年来无因安全事故、质量事故、投标违规等不良记录被政府有关部门处罚或仍在处罚期限内的情形存在；</w:t>
      </w:r>
    </w:p>
    <w:p w14:paraId="5D66FC04">
      <w:pPr>
        <w:pStyle w:val="2"/>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3、我公司近3年来无违规违法经营受到责令停产(或停止经营)、 吊销生产许可证（或经营许可证）、较大数额罚款等行政处罚的情形存在；</w:t>
      </w:r>
    </w:p>
    <w:p w14:paraId="25973A98">
      <w:pPr>
        <w:pStyle w:val="2"/>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4、我公司无企业财产被查封、冻结或处于破产状态或严重亏损状态等情形存在；</w:t>
      </w:r>
    </w:p>
    <w:p w14:paraId="2DBA77E2">
      <w:pPr>
        <w:pStyle w:val="2"/>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5、我公司承诺在投标过程中，保证不予其他单位围标、串标，不出让投标资格，不采取不正当手段诋毁、排挤其他投标供应商，不向采购人、采购代理机构、评标委员会成员行贿。</w:t>
      </w:r>
    </w:p>
    <w:p w14:paraId="7C3FD509">
      <w:pPr>
        <w:pStyle w:val="2"/>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以上声明若有违反，一经查实，本公司愿意接受政府有关部门的相应处罚，并愿意承担由此带来的法律后果。</w:t>
      </w:r>
    </w:p>
    <w:p w14:paraId="533BD86D">
      <w:pPr>
        <w:pStyle w:val="2"/>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特此声明！</w:t>
      </w:r>
    </w:p>
    <w:p w14:paraId="4A5900B1">
      <w:pPr>
        <w:pStyle w:val="2"/>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声  明  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(投标供应商名称、公章)</w:t>
      </w:r>
    </w:p>
    <w:p w14:paraId="48C7FE20">
      <w:pPr>
        <w:pStyle w:val="2"/>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法定代表人：（签名或盖章）</w:t>
      </w:r>
    </w:p>
    <w:p w14:paraId="0B64116E">
      <w:pPr>
        <w:pStyle w:val="2"/>
        <w:ind w:right="1120"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日   期：   </w:t>
      </w:r>
    </w:p>
    <w:p w14:paraId="6F37CDDA">
      <w:pPr>
        <w:pStyle w:val="2"/>
        <w:ind w:right="1120" w:firstLine="5880" w:firstLineChars="21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 xml:space="preserve">    </w:t>
      </w:r>
    </w:p>
    <w:p w14:paraId="0F6AC64F">
      <w:pPr>
        <w:pStyle w:val="2"/>
        <w:ind w:right="1120" w:firstLine="5880" w:firstLineChars="2100"/>
        <w:rPr>
          <w:rFonts w:hint="eastAsia" w:ascii="宋体" w:hAnsi="宋体" w:eastAsia="宋体" w:cs="宋体"/>
          <w:color w:val="auto"/>
          <w:sz w:val="28"/>
          <w:szCs w:val="28"/>
          <w:highlight w:val="none"/>
        </w:rPr>
      </w:pPr>
    </w:p>
    <w:p w14:paraId="05F0557A">
      <w:pPr>
        <w:pStyle w:val="7"/>
        <w:spacing w:before="240"/>
        <w:ind w:firstLine="0" w:firstLineChars="0"/>
        <w:rPr>
          <w:rFonts w:hint="eastAsia" w:ascii="宋体" w:hAnsi="宋体" w:eastAsia="宋体" w:cs="宋体"/>
          <w:b/>
          <w:color w:val="auto"/>
          <w:sz w:val="24"/>
          <w:szCs w:val="24"/>
          <w:highlight w:val="none"/>
        </w:rPr>
      </w:pPr>
    </w:p>
    <w:p w14:paraId="0DFB4CD7">
      <w:pPr>
        <w:pStyle w:val="7"/>
        <w:spacing w:before="240"/>
        <w:ind w:firstLine="0" w:firstLineChars="0"/>
        <w:jc w:val="center"/>
        <w:rPr>
          <w:rFonts w:hint="eastAsia" w:ascii="宋体" w:hAnsi="宋体" w:eastAsia="宋体" w:cs="宋体"/>
          <w:b/>
          <w:color w:val="auto"/>
          <w:sz w:val="24"/>
          <w:szCs w:val="24"/>
          <w:highlight w:val="none"/>
        </w:rPr>
      </w:pPr>
      <w:bookmarkStart w:id="7" w:name="_Toc31173_WPSOffice_Level1"/>
      <w:r>
        <w:rPr>
          <w:rFonts w:hint="eastAsia" w:ascii="宋体" w:hAnsi="宋体" w:eastAsia="宋体" w:cs="宋体"/>
          <w:b/>
          <w:color w:val="auto"/>
          <w:sz w:val="24"/>
          <w:szCs w:val="24"/>
          <w:highlight w:val="none"/>
        </w:rPr>
        <w:br w:type="page"/>
      </w:r>
      <w:r>
        <w:rPr>
          <w:rFonts w:hint="eastAsia" w:ascii="宋体" w:hAnsi="宋体" w:eastAsia="宋体" w:cs="宋体"/>
          <w:b/>
          <w:color w:val="auto"/>
          <w:sz w:val="24"/>
          <w:szCs w:val="24"/>
          <w:highlight w:val="none"/>
        </w:rPr>
        <w:t>3、业绩证明（提供202</w:t>
      </w:r>
      <w:r>
        <w:rPr>
          <w:rFonts w:hint="eastAsia" w:ascii="宋体" w:hAnsi="宋体" w:eastAsia="宋体" w:cs="宋体"/>
          <w:b/>
          <w:color w:val="auto"/>
          <w:sz w:val="24"/>
          <w:szCs w:val="24"/>
          <w:highlight w:val="none"/>
          <w:lang w:val="en-US" w:eastAsia="zh-CN"/>
        </w:rPr>
        <w:t>2</w:t>
      </w:r>
      <w:r>
        <w:rPr>
          <w:rFonts w:hint="eastAsia" w:ascii="宋体" w:hAnsi="宋体" w:eastAsia="宋体" w:cs="宋体"/>
          <w:b/>
          <w:color w:val="auto"/>
          <w:sz w:val="24"/>
          <w:szCs w:val="24"/>
          <w:highlight w:val="none"/>
        </w:rPr>
        <w:t>年1月至今类似项目业绩，以合同签订时间为准，须在投标文件中附合同的扫描件加盖单位公章）</w:t>
      </w:r>
    </w:p>
    <w:p w14:paraId="68D2B117">
      <w:pPr>
        <w:numPr>
          <w:ilvl w:val="0"/>
          <w:numId w:val="0"/>
        </w:numPr>
        <w:jc w:val="center"/>
        <w:rPr>
          <w:rFonts w:hint="eastAsia" w:ascii="宋体" w:hAnsi="宋体" w:eastAsia="宋体" w:cs="宋体"/>
          <w:b/>
          <w:bCs/>
          <w:color w:val="auto"/>
          <w:kern w:val="0"/>
          <w:sz w:val="24"/>
          <w:szCs w:val="24"/>
          <w:highlight w:val="none"/>
        </w:rPr>
      </w:pPr>
      <w:r>
        <w:rPr>
          <w:rFonts w:hint="eastAsia" w:ascii="宋体" w:hAnsi="宋体" w:eastAsia="宋体" w:cs="宋体"/>
          <w:b/>
          <w:color w:val="auto"/>
          <w:sz w:val="24"/>
          <w:szCs w:val="24"/>
          <w:highlight w:val="none"/>
        </w:rPr>
        <w:br w:type="page"/>
      </w:r>
      <w:r>
        <w:rPr>
          <w:rFonts w:hint="eastAsia" w:ascii="宋体" w:hAnsi="宋体" w:eastAsia="宋体" w:cs="宋体"/>
          <w:b/>
          <w:color w:val="auto"/>
          <w:sz w:val="24"/>
          <w:szCs w:val="24"/>
          <w:highlight w:val="none"/>
          <w:lang w:val="en-US" w:eastAsia="zh-CN"/>
        </w:rPr>
        <w:t>4、</w:t>
      </w:r>
      <w:r>
        <w:rPr>
          <w:rFonts w:hint="eastAsia" w:ascii="宋体" w:hAnsi="宋体" w:eastAsia="宋体" w:cs="宋体"/>
          <w:b/>
          <w:color w:val="auto"/>
          <w:sz w:val="24"/>
          <w:szCs w:val="24"/>
          <w:highlight w:val="none"/>
        </w:rPr>
        <w:t>中小企业声明函</w:t>
      </w:r>
    </w:p>
    <w:p w14:paraId="396FF0D0">
      <w:pPr>
        <w:spacing w:line="520" w:lineRule="exact"/>
        <w:rPr>
          <w:rFonts w:hint="eastAsia" w:ascii="宋体" w:hAnsi="宋体" w:eastAsia="宋体" w:cs="宋体"/>
          <w:b/>
          <w:color w:val="auto"/>
          <w:sz w:val="22"/>
          <w:szCs w:val="22"/>
          <w:highlight w:val="none"/>
          <w:lang w:eastAsia="zh-CN"/>
        </w:rPr>
      </w:pPr>
      <w:r>
        <w:rPr>
          <w:rFonts w:hint="eastAsia" w:ascii="宋体" w:hAnsi="宋体" w:eastAsia="宋体" w:cs="宋体"/>
          <w:b/>
          <w:color w:val="auto"/>
          <w:sz w:val="24"/>
          <w:szCs w:val="24"/>
          <w:highlight w:val="none"/>
        </w:rPr>
        <w:t>附件一：                  中小企业声明函</w:t>
      </w:r>
      <w:r>
        <w:rPr>
          <w:rFonts w:hint="eastAsia" w:ascii="宋体" w:hAnsi="宋体" w:eastAsia="宋体" w:cs="宋体"/>
          <w:b/>
          <w:color w:val="auto"/>
          <w:sz w:val="24"/>
          <w:szCs w:val="24"/>
          <w:highlight w:val="none"/>
          <w:lang w:eastAsia="zh-CN"/>
        </w:rPr>
        <w:t>（</w:t>
      </w:r>
      <w:r>
        <w:rPr>
          <w:rFonts w:hint="eastAsia" w:ascii="宋体" w:hAnsi="宋体" w:eastAsia="宋体" w:cs="宋体"/>
          <w:b/>
          <w:color w:val="auto"/>
          <w:sz w:val="24"/>
          <w:szCs w:val="24"/>
          <w:highlight w:val="none"/>
          <w:lang w:val="en-US" w:eastAsia="zh-CN"/>
        </w:rPr>
        <w:t>若有</w:t>
      </w:r>
      <w:r>
        <w:rPr>
          <w:rFonts w:hint="eastAsia" w:ascii="宋体" w:hAnsi="宋体" w:eastAsia="宋体" w:cs="宋体"/>
          <w:b/>
          <w:color w:val="auto"/>
          <w:sz w:val="24"/>
          <w:szCs w:val="24"/>
          <w:highlight w:val="none"/>
          <w:lang w:eastAsia="zh-CN"/>
        </w:rPr>
        <w:t>）</w:t>
      </w:r>
    </w:p>
    <w:p w14:paraId="387AB024">
      <w:pPr>
        <w:autoSpaceDE w:val="0"/>
        <w:autoSpaceDN w:val="0"/>
        <w:adjustRightInd w:val="0"/>
        <w:spacing w:line="440" w:lineRule="exact"/>
        <w:jc w:val="center"/>
        <w:rPr>
          <w:rFonts w:hint="eastAsia" w:ascii="宋体" w:hAnsi="宋体" w:eastAsia="宋体" w:cs="宋体"/>
          <w:color w:val="auto"/>
          <w:sz w:val="22"/>
          <w:szCs w:val="22"/>
          <w:highlight w:val="none"/>
        </w:rPr>
      </w:pPr>
    </w:p>
    <w:p w14:paraId="5827AA5F">
      <w:pPr>
        <w:snapToGrid w:val="0"/>
        <w:spacing w:line="360" w:lineRule="auto"/>
        <w:ind w:right="142"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本公司郑重声明，根据《政府采购促进中小企业发展管理办法》（财库﹝2020﹞46 号）的规定，本公司参加</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的</w:t>
      </w:r>
      <w:r>
        <w:rPr>
          <w:rFonts w:hint="eastAsia" w:ascii="宋体" w:hAnsi="宋体" w:eastAsia="宋体" w:cs="宋体"/>
          <w:color w:val="auto"/>
          <w:sz w:val="24"/>
          <w:szCs w:val="24"/>
          <w:highlight w:val="none"/>
          <w:u w:val="single"/>
        </w:rPr>
        <w:t>（项目名称、项目编号）</w:t>
      </w:r>
      <w:r>
        <w:rPr>
          <w:rFonts w:hint="eastAsia" w:ascii="宋体" w:hAnsi="宋体" w:eastAsia="宋体" w:cs="宋体"/>
          <w:color w:val="auto"/>
          <w:sz w:val="24"/>
          <w:szCs w:val="24"/>
          <w:highlight w:val="none"/>
        </w:rPr>
        <w:t>采购活动，服务全部由符合政策要求的中小企业承接。相关企业的具体情况如下：</w:t>
      </w:r>
    </w:p>
    <w:p w14:paraId="579097A7">
      <w:pPr>
        <w:snapToGrid w:val="0"/>
        <w:spacing w:line="360" w:lineRule="auto"/>
        <w:ind w:right="142"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u w:val="single"/>
        </w:rPr>
        <w:t>（标的名称）</w:t>
      </w:r>
      <w:r>
        <w:rPr>
          <w:rFonts w:hint="eastAsia" w:ascii="宋体" w:hAnsi="宋体" w:eastAsia="宋体" w:cs="宋体"/>
          <w:color w:val="auto"/>
          <w:sz w:val="24"/>
          <w:szCs w:val="24"/>
          <w:highlight w:val="none"/>
        </w:rPr>
        <w:t>，属于</w:t>
      </w:r>
      <w:r>
        <w:rPr>
          <w:rFonts w:hint="eastAsia" w:ascii="宋体" w:hAnsi="宋体" w:eastAsia="宋体" w:cs="宋体"/>
          <w:color w:val="auto"/>
          <w:sz w:val="24"/>
          <w:szCs w:val="24"/>
          <w:highlight w:val="none"/>
          <w:u w:val="single"/>
        </w:rPr>
        <w:t>（采购文件中明确的所属行业）</w:t>
      </w:r>
      <w:r>
        <w:rPr>
          <w:rFonts w:hint="eastAsia" w:ascii="宋体" w:hAnsi="宋体" w:eastAsia="宋体" w:cs="宋体"/>
          <w:color w:val="auto"/>
          <w:sz w:val="24"/>
          <w:szCs w:val="24"/>
          <w:highlight w:val="none"/>
        </w:rPr>
        <w:t>行业；承接企业为</w:t>
      </w:r>
      <w:r>
        <w:rPr>
          <w:rFonts w:hint="eastAsia" w:ascii="宋体" w:hAnsi="宋体" w:eastAsia="宋体" w:cs="宋体"/>
          <w:color w:val="auto"/>
          <w:sz w:val="24"/>
          <w:szCs w:val="24"/>
          <w:highlight w:val="none"/>
          <w:u w:val="single"/>
        </w:rPr>
        <w:t>（企业名称）</w:t>
      </w:r>
      <w:r>
        <w:rPr>
          <w:rFonts w:hint="eastAsia" w:ascii="宋体" w:hAnsi="宋体" w:eastAsia="宋体" w:cs="宋体"/>
          <w:color w:val="auto"/>
          <w:sz w:val="24"/>
          <w:szCs w:val="24"/>
          <w:highlight w:val="none"/>
        </w:rPr>
        <w:t>，从业人员</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人，营业收入为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rPr>
        <w:t>万元，资产总额为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万元，属于</w:t>
      </w:r>
      <w:r>
        <w:rPr>
          <w:rFonts w:hint="eastAsia" w:ascii="宋体" w:hAnsi="宋体" w:eastAsia="宋体" w:cs="宋体"/>
          <w:color w:val="auto"/>
          <w:sz w:val="24"/>
          <w:szCs w:val="24"/>
          <w:highlight w:val="none"/>
          <w:u w:val="single"/>
        </w:rPr>
        <w:t>（中型企业、小型企业、微型企业）</w:t>
      </w:r>
      <w:r>
        <w:rPr>
          <w:rFonts w:hint="eastAsia" w:ascii="宋体" w:hAnsi="宋体" w:eastAsia="宋体" w:cs="宋体"/>
          <w:color w:val="auto"/>
          <w:sz w:val="24"/>
          <w:szCs w:val="24"/>
          <w:highlight w:val="none"/>
        </w:rPr>
        <w:t>；</w:t>
      </w:r>
    </w:p>
    <w:p w14:paraId="14B7F57C">
      <w:pPr>
        <w:snapToGrid w:val="0"/>
        <w:spacing w:line="360" w:lineRule="auto"/>
        <w:ind w:right="142" w:firstLine="480" w:firstLineChars="200"/>
        <w:jc w:val="left"/>
        <w:rPr>
          <w:rFonts w:hint="eastAsia" w:ascii="宋体" w:hAnsi="宋体" w:eastAsia="宋体" w:cs="宋体"/>
          <w:color w:val="auto"/>
          <w:sz w:val="24"/>
          <w:szCs w:val="24"/>
          <w:highlight w:val="none"/>
        </w:rPr>
      </w:pPr>
    </w:p>
    <w:p w14:paraId="60942D5B">
      <w:pPr>
        <w:snapToGrid w:val="0"/>
        <w:spacing w:line="360" w:lineRule="auto"/>
        <w:ind w:right="142"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p>
    <w:p w14:paraId="2678CDC5">
      <w:pPr>
        <w:snapToGrid w:val="0"/>
        <w:spacing w:line="360" w:lineRule="auto"/>
        <w:ind w:right="142"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以上企业，不属于大企业的分支机构，不存在控股股东为大企业的情形，也不存在与大企业的负责人为同一人的情形。</w:t>
      </w:r>
    </w:p>
    <w:p w14:paraId="60A0CA32">
      <w:pPr>
        <w:snapToGrid w:val="0"/>
        <w:spacing w:line="360" w:lineRule="auto"/>
        <w:ind w:right="142"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本企业对上述声明内容的真实性负责。如有虚假，将依法承担相应责任。</w:t>
      </w:r>
    </w:p>
    <w:p w14:paraId="0C91B606">
      <w:pPr>
        <w:snapToGrid w:val="0"/>
        <w:spacing w:line="360" w:lineRule="auto"/>
        <w:ind w:right="142" w:firstLine="4080" w:firstLineChars="17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企业名称（盖章）： </w:t>
      </w:r>
    </w:p>
    <w:p w14:paraId="07EB059B">
      <w:pPr>
        <w:ind w:firstLine="4080" w:firstLineChars="1700"/>
        <w:jc w:val="left"/>
        <w:rPr>
          <w:rFonts w:hint="eastAsia" w:ascii="宋体" w:hAnsi="宋体" w:eastAsia="宋体" w:cs="宋体"/>
          <w:b/>
          <w:color w:val="auto"/>
          <w:sz w:val="32"/>
          <w:szCs w:val="32"/>
          <w:highlight w:val="none"/>
        </w:rPr>
      </w:pPr>
      <w:r>
        <w:rPr>
          <w:rFonts w:hint="eastAsia" w:ascii="宋体" w:hAnsi="宋体" w:eastAsia="宋体" w:cs="宋体"/>
          <w:color w:val="auto"/>
          <w:sz w:val="24"/>
          <w:szCs w:val="24"/>
          <w:highlight w:val="none"/>
        </w:rPr>
        <w:t>日期：</w:t>
      </w:r>
    </w:p>
    <w:p w14:paraId="404687BF">
      <w:pPr>
        <w:snapToGrid w:val="0"/>
        <w:spacing w:line="360" w:lineRule="auto"/>
        <w:ind w:right="142" w:firstLine="482" w:firstLineChars="200"/>
        <w:jc w:val="left"/>
        <w:rPr>
          <w:rFonts w:hint="eastAsia" w:ascii="宋体" w:hAnsi="宋体" w:eastAsia="宋体" w:cs="宋体"/>
          <w:b/>
          <w:bCs/>
          <w:color w:val="auto"/>
          <w:sz w:val="24"/>
          <w:szCs w:val="24"/>
          <w:highlight w:val="none"/>
        </w:rPr>
      </w:pPr>
    </w:p>
    <w:p w14:paraId="0EA2C714">
      <w:pPr>
        <w:snapToGrid w:val="0"/>
        <w:spacing w:line="360" w:lineRule="auto"/>
        <w:ind w:right="142" w:firstLine="482" w:firstLineChars="200"/>
        <w:jc w:val="left"/>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本项目所属行业为软件和信息技术服务业。</w:t>
      </w:r>
    </w:p>
    <w:p w14:paraId="4BE4E298">
      <w:pPr>
        <w:snapToGrid w:val="0"/>
        <w:spacing w:line="360" w:lineRule="auto"/>
        <w:ind w:right="142"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说明：</w:t>
      </w:r>
    </w:p>
    <w:p w14:paraId="7791E884">
      <w:pPr>
        <w:snapToGrid w:val="0"/>
        <w:spacing w:line="360" w:lineRule="auto"/>
        <w:ind w:right="142"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1、从业人员、营业收入、资产总额填报上一年度数据，无上一年度数据的新成立企业可不填报。</w:t>
      </w:r>
    </w:p>
    <w:p w14:paraId="6B25AD6E">
      <w:pPr>
        <w:snapToGrid w:val="0"/>
        <w:spacing w:line="360" w:lineRule="auto"/>
        <w:ind w:right="142"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如不是该类企业则不需提供相关声明，若提供虚假材料谋取中标、成交的，将按照《中华人民共和国政府采购法》第七十七条规定对供应商处以采购金额千分之五以上千分之十以下的罚款，列入不良行为记录名单，在一至三年内禁止参加政府采购活动，有违法所得的，并处没收违法所得，情节严重的，由工商行政管理机关吊销营业执照；构成犯罪的，依法追究刑事责任。</w:t>
      </w:r>
    </w:p>
    <w:p w14:paraId="718AC4D3">
      <w:pPr>
        <w:spacing w:line="360" w:lineRule="auto"/>
        <w:jc w:val="left"/>
        <w:rPr>
          <w:rFonts w:hint="eastAsia" w:ascii="宋体" w:hAnsi="宋体" w:eastAsia="宋体" w:cs="宋体"/>
          <w:b/>
          <w:color w:val="auto"/>
          <w:sz w:val="24"/>
          <w:highlight w:val="none"/>
        </w:rPr>
      </w:pPr>
      <w:r>
        <w:rPr>
          <w:rFonts w:hint="eastAsia" w:ascii="宋体" w:hAnsi="宋体" w:eastAsia="宋体" w:cs="宋体"/>
          <w:color w:val="auto"/>
          <w:sz w:val="24"/>
          <w:szCs w:val="24"/>
          <w:highlight w:val="none"/>
        </w:rPr>
        <w:br w:type="page"/>
      </w:r>
      <w:r>
        <w:rPr>
          <w:rFonts w:hint="eastAsia" w:ascii="宋体" w:hAnsi="宋体" w:eastAsia="宋体" w:cs="宋体"/>
          <w:b/>
          <w:color w:val="auto"/>
          <w:sz w:val="24"/>
          <w:highlight w:val="none"/>
        </w:rPr>
        <w:t>附：《中小企业划型标准规定》各行业划型标准</w:t>
      </w:r>
    </w:p>
    <w:p w14:paraId="554AE684">
      <w:pPr>
        <w:spacing w:line="360" w:lineRule="auto"/>
        <w:ind w:firstLine="420"/>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（一）农、林、牧、渔业。营业收入20000万元以下的为中小微型企业。其中，营业收入500万元及以上的为中型企业，营业收入50万元及以上的为小型企业，营业收入50万元以下的为微型企业。</w:t>
      </w:r>
    </w:p>
    <w:p w14:paraId="3EF17497">
      <w:pPr>
        <w:spacing w:line="360" w:lineRule="auto"/>
        <w:ind w:firstLine="420"/>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二）工业。从业人员1000人以下或营业收入40000万元以下的为中小微型企业。其中，从业人员300人及以上，且营业收入2000万元及以上的为中型企业；从业人员20人及以上，且营业收入300万元及以上的为小型企业；从业人员20人以下或营业收入300万元以下的为微型企业。</w:t>
      </w:r>
    </w:p>
    <w:p w14:paraId="187362D8">
      <w:pPr>
        <w:spacing w:line="360" w:lineRule="auto"/>
        <w:ind w:firstLine="420"/>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三）建筑业。营业收入80000万元以下或资产总额80000万元以下的为中小微型企业。其中，营业收入6000万元及以上，且资产总额5000万元及以上的为中型企业；营业收入300万元及以上，且资产总额300万元及以上的为小型企业；营业收入300万元以下或资产总额300万元以下的为微型企业。</w:t>
      </w:r>
    </w:p>
    <w:p w14:paraId="43D6B2F7">
      <w:pPr>
        <w:spacing w:line="360" w:lineRule="auto"/>
        <w:ind w:firstLine="420"/>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四）批发业。从业人员200人以下或营业收入40000万元以下的为中小微型企业。其中，从业人员20人及以上，且营业收入5000万元及以上的为中型企业；从业人员5人及以上，且营业收入1000万元及以上的为小型企业；从业人员5人以下或营业收入1000万元以下的为微型企业。</w:t>
      </w:r>
    </w:p>
    <w:p w14:paraId="6487F6E0">
      <w:pPr>
        <w:spacing w:line="360" w:lineRule="auto"/>
        <w:ind w:firstLine="420"/>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五）零售业。从业人员300人以下或营业收入20000万元以下的为中小微型企业。其中，从业人员50人及以上，且营业收入500万元及以上的为中型企业；从业人员10人及以上，且营业收入100万元及以上的为小型企业；从业人员10人以下或营业收入100万元以下的为微型企业。</w:t>
      </w:r>
    </w:p>
    <w:p w14:paraId="34E4B268">
      <w:pPr>
        <w:spacing w:line="360" w:lineRule="auto"/>
        <w:ind w:firstLine="420"/>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六）交通运输业。从业人员1000人以下或营业收入30000万元以下的为中小微型企业。其中，从业人员300人及以上，且营业收入3000万元及以上的为中型企业；从业人员20人及以上，且营业收入200万元及以上的为小型企业；从业人员20人以下或营业收入200万元以下的为微型企业。</w:t>
      </w:r>
    </w:p>
    <w:p w14:paraId="0F932B3B">
      <w:pPr>
        <w:spacing w:line="360" w:lineRule="auto"/>
        <w:ind w:firstLine="420"/>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七）仓储业。从业人员200人以下或营业收入30000万元以下的为中小微型企业。其中，从业人员100人及以上，且营业收入1000万元及以上的为中型企业；从业人员20人及以上，且营业收入100万元及以上的为小型企业；从业人员20人以下或营业收入100万元以下的为微型企业。</w:t>
      </w:r>
    </w:p>
    <w:p w14:paraId="6DA8BAAF">
      <w:pPr>
        <w:spacing w:line="360" w:lineRule="auto"/>
        <w:ind w:firstLine="420"/>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八）邮政业。从业人员1000人以下或营业收入30000万元以下的为中小微型企业。其中，从业人员300人及以上，且营业收入2000万元及以上的为中型企业；从业人员20人及以上，且营业收入100万元及以上的为小型企业；从业人员20人以下或营业收入100万元以下的为微型企业。</w:t>
      </w:r>
    </w:p>
    <w:p w14:paraId="3788EC85">
      <w:pPr>
        <w:spacing w:line="360" w:lineRule="auto"/>
        <w:ind w:firstLine="420"/>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九）住宿业。从业人员300人以下或营业收入10000万元以下的为中小微型企业。其中，从业人员100人及以上，且营业收入2000万元及以上的为中型企业；从业人员10人及以上，且营业收入100万元及以上的为小型企业；从业人员10人以下或营业收入100万元以下的为微型企业。</w:t>
      </w:r>
    </w:p>
    <w:p w14:paraId="60DBE285">
      <w:pPr>
        <w:spacing w:line="360" w:lineRule="auto"/>
        <w:ind w:firstLine="420"/>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十）餐饮业。从业人员300人以下或营业收入10000万元以下的为中小微型企业。其中，从业人员100人及以上，且营业收入2000万元及以上的为中型企业；从业人员10人及以上，且营业收入100万元及以上的为小型企业；从业人员10人以下或营业收入100万元以下的为微型企业。</w:t>
      </w:r>
    </w:p>
    <w:p w14:paraId="3B00B3DD">
      <w:pPr>
        <w:spacing w:line="360" w:lineRule="auto"/>
        <w:ind w:firstLine="420"/>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十一）信息传输业。从业人员2000人以下或营业收入100000万元以下的为中小微型企业。其中，从业人员100人及以上，且营业收入1000万元及以上的为中型企业；从业人员10人及以上，且营业收入100万元及以上的为小型企业；从业人员10人以下或营业收入100万元以下的为微型企业。</w:t>
      </w:r>
    </w:p>
    <w:p w14:paraId="0ACF20F4">
      <w:pPr>
        <w:spacing w:line="360" w:lineRule="auto"/>
        <w:ind w:firstLine="420"/>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十二）软件和信息技术服务业。从业人员300人以下或营业收入10000万元以下的为中小微型企业。其中，从业人员100人及以上，且营业收入1000万元及以上的为中型企业；从业人员10人及以上，且营业收入50万元及以上的为小型企业；从业人员10人以下或营业收入50万元以下的为微型企业。</w:t>
      </w:r>
    </w:p>
    <w:p w14:paraId="20B37F28">
      <w:pPr>
        <w:spacing w:line="360" w:lineRule="auto"/>
        <w:ind w:firstLine="420"/>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十三）房地产开发经营。营业收入200000万元以下或资产总额10000万元以下的为中小微型企业。其中，营业收入1000万元及以上，且资产总额5000万元及以上的为中型企业；营业收入100万元及以上，且资产总额2000万元及以上的为小型企业；营业收入100万元以下或资产总额2000万元以下的为微型企业。</w:t>
      </w:r>
    </w:p>
    <w:p w14:paraId="62E88BFC">
      <w:pPr>
        <w:spacing w:line="360" w:lineRule="auto"/>
        <w:ind w:firstLine="420"/>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十四）物业管理。从业人员1000人以下或营业收入5000万元以下的为中小微型企业。其中，从业人员300人及以上，且营业收入1000万元及以上的为中型企业；从业人员100人及以上，且营业收入500万元及以上的为小型企业；从业人员100人以下或营业收入500万元以下的为微型企业。</w:t>
      </w:r>
    </w:p>
    <w:p w14:paraId="0143CC55">
      <w:pPr>
        <w:spacing w:line="360" w:lineRule="auto"/>
        <w:ind w:firstLine="420"/>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十五）租赁和商务服务业。从业人员300人以下或资产总额120000万元以下的为中小微型企业。其中，从业人员100人及以上，且资产总额8000万元及以上的为中型企业；从业人员10人及以上，且资产总额100万元及以上的为小型企业；从业人员10人以下或资产总额100万元以下的为微型企业。</w:t>
      </w:r>
    </w:p>
    <w:p w14:paraId="55A9C3E2">
      <w:pPr>
        <w:snapToGrid w:val="0"/>
        <w:spacing w:line="360" w:lineRule="auto"/>
        <w:ind w:right="142" w:firstLine="480" w:firstLineChars="200"/>
        <w:jc w:val="left"/>
        <w:rPr>
          <w:rFonts w:hint="eastAsia" w:ascii="宋体" w:hAnsi="宋体" w:eastAsia="宋体" w:cs="宋体"/>
          <w:b/>
          <w:color w:val="auto"/>
          <w:sz w:val="32"/>
          <w:szCs w:val="32"/>
          <w:highlight w:val="none"/>
        </w:rPr>
      </w:pPr>
      <w:r>
        <w:rPr>
          <w:rFonts w:hint="eastAsia" w:ascii="宋体" w:hAnsi="宋体" w:eastAsia="宋体" w:cs="宋体"/>
          <w:color w:val="auto"/>
          <w:sz w:val="24"/>
          <w:highlight w:val="none"/>
        </w:rPr>
        <w:t>（十六）其他未列明行业。从业人员300人以下的为中小微型企业。其中，从业人员100人及以上的为中型企业；从业人员10人及以上的为小型企业；从业人员10人以下的为微型企业。</w:t>
      </w:r>
    </w:p>
    <w:p w14:paraId="2CC51DDE">
      <w:pPr>
        <w:jc w:val="left"/>
        <w:rPr>
          <w:rFonts w:hint="eastAsia" w:ascii="宋体" w:hAnsi="宋体" w:eastAsia="宋体" w:cs="宋体"/>
          <w:b/>
          <w:color w:val="auto"/>
          <w:sz w:val="32"/>
          <w:szCs w:val="32"/>
          <w:highlight w:val="none"/>
        </w:rPr>
      </w:pPr>
    </w:p>
    <w:p w14:paraId="356530B2">
      <w:pPr>
        <w:autoSpaceDE w:val="0"/>
        <w:autoSpaceDN w:val="0"/>
        <w:adjustRightInd w:val="0"/>
        <w:spacing w:line="560" w:lineRule="exact"/>
        <w:rPr>
          <w:rFonts w:hint="eastAsia" w:ascii="宋体" w:hAnsi="宋体" w:eastAsia="宋体" w:cs="宋体"/>
          <w:b/>
          <w:bCs/>
          <w:color w:val="auto"/>
          <w:sz w:val="24"/>
          <w:szCs w:val="24"/>
          <w:highlight w:val="none"/>
          <w:lang w:val="zh-CN"/>
        </w:rPr>
      </w:pPr>
      <w:r>
        <w:rPr>
          <w:rFonts w:hint="eastAsia" w:ascii="宋体" w:hAnsi="宋体" w:eastAsia="宋体" w:cs="宋体"/>
          <w:b/>
          <w:bCs/>
          <w:color w:val="auto"/>
          <w:szCs w:val="28"/>
          <w:highlight w:val="none"/>
        </w:rPr>
        <w:br w:type="page"/>
      </w:r>
      <w:r>
        <w:rPr>
          <w:rFonts w:hint="eastAsia" w:ascii="宋体" w:hAnsi="宋体" w:eastAsia="宋体" w:cs="宋体"/>
          <w:b/>
          <w:bCs/>
          <w:color w:val="auto"/>
          <w:sz w:val="24"/>
          <w:szCs w:val="24"/>
          <w:highlight w:val="none"/>
          <w:lang w:val="zh-CN"/>
        </w:rPr>
        <w:t>附件二：</w:t>
      </w:r>
      <w:r>
        <w:rPr>
          <w:rFonts w:hint="eastAsia" w:ascii="宋体" w:hAnsi="宋体" w:eastAsia="宋体" w:cs="宋体"/>
          <w:b/>
          <w:bCs/>
          <w:color w:val="auto"/>
          <w:sz w:val="24"/>
          <w:szCs w:val="24"/>
          <w:highlight w:val="none"/>
        </w:rPr>
        <w:t xml:space="preserve">                     </w:t>
      </w:r>
      <w:r>
        <w:rPr>
          <w:rFonts w:hint="eastAsia" w:ascii="宋体" w:hAnsi="宋体" w:eastAsia="宋体" w:cs="宋体"/>
          <w:b/>
          <w:bCs/>
          <w:color w:val="auto"/>
          <w:sz w:val="24"/>
          <w:szCs w:val="24"/>
          <w:highlight w:val="none"/>
          <w:lang w:val="zh-CN"/>
        </w:rPr>
        <w:t>监狱企业证明文件</w:t>
      </w:r>
    </w:p>
    <w:p w14:paraId="14587340">
      <w:pPr>
        <w:snapToGrid w:val="0"/>
        <w:spacing w:line="360" w:lineRule="auto"/>
        <w:ind w:right="142" w:firstLine="480" w:firstLineChars="200"/>
        <w:jc w:val="left"/>
        <w:rPr>
          <w:rFonts w:hint="eastAsia" w:ascii="宋体" w:hAnsi="宋体" w:eastAsia="宋体" w:cs="宋体"/>
          <w:color w:val="auto"/>
          <w:sz w:val="24"/>
          <w:highlight w:val="none"/>
        </w:rPr>
      </w:pPr>
    </w:p>
    <w:p w14:paraId="07043668">
      <w:pPr>
        <w:snapToGrid w:val="0"/>
        <w:spacing w:line="360" w:lineRule="auto"/>
        <w:ind w:right="142" w:firstLine="480" w:firstLineChars="200"/>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根据财政部、司法部《关于政府采购支持监狱企业发展有关问题的通知》（财库〔2014〕68号）的规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w:t>
      </w:r>
    </w:p>
    <w:p w14:paraId="48DD236C">
      <w:pPr>
        <w:snapToGrid w:val="0"/>
        <w:spacing w:line="360" w:lineRule="auto"/>
        <w:ind w:right="142" w:firstLine="480" w:firstLineChars="200"/>
        <w:jc w:val="left"/>
        <w:rPr>
          <w:rFonts w:hint="eastAsia" w:ascii="宋体" w:hAnsi="宋体" w:eastAsia="宋体" w:cs="宋体"/>
          <w:b/>
          <w:color w:val="auto"/>
          <w:kern w:val="0"/>
          <w:sz w:val="36"/>
          <w:szCs w:val="36"/>
          <w:highlight w:val="none"/>
        </w:rPr>
      </w:pPr>
      <w:r>
        <w:rPr>
          <w:rFonts w:hint="eastAsia" w:ascii="宋体" w:hAnsi="宋体" w:eastAsia="宋体" w:cs="宋体"/>
          <w:color w:val="auto"/>
          <w:sz w:val="24"/>
          <w:highlight w:val="none"/>
        </w:rPr>
        <w:t>监狱企业参加政府采购活动时，应当提供由省级以上监狱管理局、戒毒管理局（含新疆生产建设兵团）出具的属于监狱企业的证明文件。</w:t>
      </w:r>
    </w:p>
    <w:p w14:paraId="441A6C88">
      <w:pPr>
        <w:spacing w:line="480" w:lineRule="auto"/>
        <w:jc w:val="center"/>
        <w:rPr>
          <w:rFonts w:hint="eastAsia" w:ascii="宋体" w:hAnsi="宋体" w:eastAsia="宋体" w:cs="宋体"/>
          <w:b/>
          <w:color w:val="auto"/>
          <w:kern w:val="0"/>
          <w:sz w:val="32"/>
          <w:szCs w:val="32"/>
          <w:highlight w:val="none"/>
        </w:rPr>
      </w:pPr>
    </w:p>
    <w:p w14:paraId="3DA4186C">
      <w:pPr>
        <w:snapToGrid w:val="0"/>
        <w:spacing w:line="360" w:lineRule="auto"/>
        <w:ind w:right="142" w:firstLine="480" w:firstLineChars="200"/>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说明：</w:t>
      </w:r>
    </w:p>
    <w:p w14:paraId="3414E549">
      <w:pPr>
        <w:snapToGrid w:val="0"/>
        <w:spacing w:line="360" w:lineRule="auto"/>
        <w:ind w:right="142" w:firstLine="480" w:firstLineChars="200"/>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1、无格式要求，由出具监狱企业证明的单位自行拟定；</w:t>
      </w:r>
    </w:p>
    <w:p w14:paraId="7E4A25BD">
      <w:pPr>
        <w:snapToGrid w:val="0"/>
        <w:spacing w:line="360" w:lineRule="auto"/>
        <w:ind w:right="142" w:firstLine="480" w:firstLineChars="200"/>
        <w:jc w:val="left"/>
        <w:rPr>
          <w:rFonts w:hint="eastAsia" w:ascii="宋体" w:hAnsi="宋体" w:eastAsia="宋体" w:cs="宋体"/>
          <w:color w:val="auto"/>
          <w:highlight w:val="none"/>
        </w:rPr>
      </w:pPr>
      <w:r>
        <w:rPr>
          <w:rFonts w:hint="eastAsia" w:ascii="宋体" w:hAnsi="宋体" w:eastAsia="宋体" w:cs="宋体"/>
          <w:color w:val="auto"/>
          <w:sz w:val="24"/>
          <w:highlight w:val="none"/>
        </w:rPr>
        <w:t>2、如不是该类企业则不需提供相关声明，若提供虚假材料谋取中标、成交的，将按照《中华人民共和国政府采购法》第七十七条规定对供应商处以采购金额千分之五以上千分之十以下的罚款，列入不良行为记录名单，在一至三年内禁止参加政府采购活动，有违法所得的，并处没收违法所得，情节严重的，由工商行政管理机关吊销营业执照；构成犯罪的，依法追究刑事责任。</w:t>
      </w:r>
    </w:p>
    <w:p w14:paraId="34E00205">
      <w:pPr>
        <w:spacing w:line="480" w:lineRule="auto"/>
        <w:jc w:val="center"/>
        <w:rPr>
          <w:rFonts w:hint="eastAsia" w:ascii="宋体" w:hAnsi="宋体" w:eastAsia="宋体" w:cs="宋体"/>
          <w:b/>
          <w:color w:val="auto"/>
          <w:kern w:val="0"/>
          <w:sz w:val="32"/>
          <w:szCs w:val="32"/>
          <w:highlight w:val="none"/>
        </w:rPr>
      </w:pPr>
    </w:p>
    <w:p w14:paraId="6693E53A">
      <w:pPr>
        <w:spacing w:line="480" w:lineRule="auto"/>
        <w:jc w:val="center"/>
        <w:rPr>
          <w:rFonts w:hint="eastAsia" w:ascii="宋体" w:hAnsi="宋体" w:eastAsia="宋体" w:cs="宋体"/>
          <w:b/>
          <w:color w:val="auto"/>
          <w:kern w:val="0"/>
          <w:sz w:val="32"/>
          <w:szCs w:val="32"/>
          <w:highlight w:val="none"/>
        </w:rPr>
      </w:pPr>
    </w:p>
    <w:p w14:paraId="6784697F">
      <w:pPr>
        <w:spacing w:line="480" w:lineRule="auto"/>
        <w:jc w:val="center"/>
        <w:rPr>
          <w:rFonts w:hint="eastAsia" w:ascii="宋体" w:hAnsi="宋体" w:eastAsia="宋体" w:cs="宋体"/>
          <w:b/>
          <w:color w:val="auto"/>
          <w:kern w:val="0"/>
          <w:sz w:val="32"/>
          <w:szCs w:val="32"/>
          <w:highlight w:val="none"/>
        </w:rPr>
      </w:pPr>
    </w:p>
    <w:p w14:paraId="0E3927E0">
      <w:pPr>
        <w:spacing w:line="480" w:lineRule="auto"/>
        <w:jc w:val="center"/>
        <w:rPr>
          <w:rFonts w:hint="eastAsia" w:ascii="宋体" w:hAnsi="宋体" w:eastAsia="宋体" w:cs="宋体"/>
          <w:b/>
          <w:color w:val="auto"/>
          <w:kern w:val="0"/>
          <w:sz w:val="32"/>
          <w:szCs w:val="32"/>
          <w:highlight w:val="none"/>
        </w:rPr>
      </w:pPr>
    </w:p>
    <w:p w14:paraId="23D8226D">
      <w:pPr>
        <w:spacing w:line="480" w:lineRule="auto"/>
        <w:jc w:val="center"/>
        <w:rPr>
          <w:rFonts w:hint="eastAsia" w:ascii="宋体" w:hAnsi="宋体" w:eastAsia="宋体" w:cs="宋体"/>
          <w:b/>
          <w:color w:val="auto"/>
          <w:kern w:val="0"/>
          <w:sz w:val="32"/>
          <w:szCs w:val="32"/>
          <w:highlight w:val="none"/>
        </w:rPr>
      </w:pPr>
    </w:p>
    <w:p w14:paraId="0B40BF31">
      <w:pPr>
        <w:spacing w:line="480" w:lineRule="auto"/>
        <w:jc w:val="center"/>
        <w:rPr>
          <w:rFonts w:hint="eastAsia" w:ascii="宋体" w:hAnsi="宋体" w:eastAsia="宋体" w:cs="宋体"/>
          <w:b/>
          <w:color w:val="auto"/>
          <w:kern w:val="0"/>
          <w:sz w:val="32"/>
          <w:szCs w:val="32"/>
          <w:highlight w:val="none"/>
        </w:rPr>
      </w:pPr>
    </w:p>
    <w:p w14:paraId="0D51680C">
      <w:pPr>
        <w:spacing w:line="480" w:lineRule="auto"/>
        <w:jc w:val="center"/>
        <w:rPr>
          <w:rFonts w:hint="eastAsia" w:ascii="宋体" w:hAnsi="宋体" w:eastAsia="宋体" w:cs="宋体"/>
          <w:b/>
          <w:color w:val="auto"/>
          <w:kern w:val="0"/>
          <w:sz w:val="32"/>
          <w:szCs w:val="32"/>
          <w:highlight w:val="none"/>
        </w:rPr>
      </w:pPr>
    </w:p>
    <w:p w14:paraId="329702BA">
      <w:pPr>
        <w:spacing w:line="520" w:lineRule="exact"/>
        <w:jc w:val="center"/>
        <w:rPr>
          <w:rFonts w:hint="eastAsia" w:ascii="宋体" w:hAnsi="宋体" w:eastAsia="宋体" w:cs="宋体"/>
          <w:b/>
          <w:bCs/>
          <w:color w:val="auto"/>
          <w:sz w:val="24"/>
          <w:szCs w:val="24"/>
          <w:highlight w:val="none"/>
        </w:rPr>
      </w:pPr>
    </w:p>
    <w:p w14:paraId="2F6D0067">
      <w:pPr>
        <w:spacing w:line="520" w:lineRule="exact"/>
        <w:jc w:val="center"/>
        <w:rPr>
          <w:rFonts w:hint="eastAsia" w:ascii="宋体" w:hAnsi="宋体" w:eastAsia="宋体" w:cs="宋体"/>
          <w:b/>
          <w:bCs/>
          <w:color w:val="auto"/>
          <w:sz w:val="24"/>
          <w:szCs w:val="24"/>
          <w:highlight w:val="none"/>
          <w:lang w:val="zh-CN"/>
        </w:rPr>
      </w:pPr>
      <w:r>
        <w:rPr>
          <w:rFonts w:hint="eastAsia" w:ascii="宋体" w:hAnsi="宋体" w:eastAsia="宋体" w:cs="宋体"/>
          <w:b/>
          <w:bCs/>
          <w:color w:val="auto"/>
          <w:sz w:val="24"/>
          <w:szCs w:val="24"/>
          <w:highlight w:val="none"/>
        </w:rPr>
        <w:t>附件</w:t>
      </w:r>
      <w:r>
        <w:rPr>
          <w:rFonts w:hint="eastAsia" w:ascii="宋体" w:hAnsi="宋体" w:eastAsia="宋体" w:cs="宋体"/>
          <w:b/>
          <w:bCs/>
          <w:color w:val="auto"/>
          <w:sz w:val="24"/>
          <w:szCs w:val="24"/>
          <w:highlight w:val="none"/>
          <w:lang w:val="en-US" w:eastAsia="zh-CN"/>
        </w:rPr>
        <w:t>三</w:t>
      </w:r>
      <w:r>
        <w:rPr>
          <w:rFonts w:hint="eastAsia" w:ascii="宋体" w:hAnsi="宋体" w:eastAsia="宋体" w:cs="宋体"/>
          <w:b/>
          <w:bCs/>
          <w:color w:val="auto"/>
          <w:sz w:val="24"/>
          <w:szCs w:val="24"/>
          <w:highlight w:val="none"/>
        </w:rPr>
        <w:t xml:space="preserve">：  </w:t>
      </w:r>
      <w:r>
        <w:rPr>
          <w:rFonts w:hint="eastAsia" w:ascii="宋体" w:hAnsi="宋体" w:eastAsia="宋体" w:cs="宋体"/>
          <w:b/>
          <w:bCs/>
          <w:color w:val="auto"/>
          <w:sz w:val="24"/>
          <w:szCs w:val="24"/>
          <w:highlight w:val="none"/>
          <w:lang w:val="zh-CN"/>
        </w:rPr>
        <w:t>残疾人福利性单位证明文件</w:t>
      </w:r>
    </w:p>
    <w:p w14:paraId="77A26AF9">
      <w:pPr>
        <w:pStyle w:val="3"/>
        <w:spacing w:line="336" w:lineRule="auto"/>
        <w:ind w:firstLine="480" w:firstLineChars="200"/>
        <w:rPr>
          <w:rFonts w:hint="eastAsia" w:ascii="宋体" w:hAnsi="宋体" w:eastAsia="宋体" w:cs="宋体"/>
          <w:bCs/>
          <w:color w:val="auto"/>
          <w:kern w:val="2"/>
          <w:sz w:val="24"/>
          <w:szCs w:val="24"/>
          <w:highlight w:val="none"/>
          <w:lang w:val="zh-CN"/>
        </w:rPr>
      </w:pPr>
      <w:r>
        <w:rPr>
          <w:rFonts w:hint="eastAsia" w:ascii="宋体" w:hAnsi="宋体" w:eastAsia="宋体" w:cs="宋体"/>
          <w:bCs/>
          <w:color w:val="auto"/>
          <w:kern w:val="2"/>
          <w:sz w:val="24"/>
          <w:szCs w:val="24"/>
          <w:highlight w:val="none"/>
          <w:lang w:val="zh-CN"/>
        </w:rPr>
        <w:t>本单位郑重声明，根据《财政部 民政部 中国残疾人联合会关于促进残疾人就业政府采购政策的通知》（财库〔2017〕 141号）的规定，本单位为符合条件的残疾人福利性单位，且本单位参加</w:t>
      </w:r>
      <w:r>
        <w:rPr>
          <w:rFonts w:hint="eastAsia" w:ascii="宋体" w:hAnsi="宋体" w:eastAsia="宋体" w:cs="宋体"/>
          <w:bCs/>
          <w:color w:val="auto"/>
          <w:kern w:val="2"/>
          <w:sz w:val="24"/>
          <w:szCs w:val="24"/>
          <w:highlight w:val="none"/>
          <w:u w:val="single"/>
        </w:rPr>
        <w:t xml:space="preserve">           </w:t>
      </w:r>
      <w:r>
        <w:rPr>
          <w:rFonts w:hint="eastAsia" w:ascii="宋体" w:hAnsi="宋体" w:eastAsia="宋体" w:cs="宋体"/>
          <w:bCs/>
          <w:color w:val="auto"/>
          <w:kern w:val="2"/>
          <w:sz w:val="24"/>
          <w:szCs w:val="24"/>
          <w:highlight w:val="none"/>
          <w:lang w:val="zh-CN"/>
        </w:rPr>
        <w:t>单位的</w:t>
      </w:r>
      <w:r>
        <w:rPr>
          <w:rFonts w:hint="eastAsia" w:ascii="宋体" w:hAnsi="宋体" w:eastAsia="宋体" w:cs="宋体"/>
          <w:bCs/>
          <w:color w:val="auto"/>
          <w:kern w:val="2"/>
          <w:sz w:val="24"/>
          <w:szCs w:val="24"/>
          <w:highlight w:val="none"/>
          <w:u w:val="single"/>
        </w:rPr>
        <w:t xml:space="preserve">           </w:t>
      </w:r>
      <w:r>
        <w:rPr>
          <w:rFonts w:hint="eastAsia" w:ascii="宋体" w:hAnsi="宋体" w:eastAsia="宋体" w:cs="宋体"/>
          <w:bCs/>
          <w:color w:val="auto"/>
          <w:kern w:val="2"/>
          <w:sz w:val="24"/>
          <w:szCs w:val="24"/>
          <w:highlight w:val="none"/>
          <w:u w:val="single"/>
          <w:lang w:val="zh-CN"/>
        </w:rPr>
        <w:t>项目</w:t>
      </w:r>
      <w:r>
        <w:rPr>
          <w:rFonts w:hint="eastAsia" w:ascii="宋体" w:hAnsi="宋体" w:eastAsia="宋体" w:cs="宋体"/>
          <w:bCs/>
          <w:color w:val="auto"/>
          <w:kern w:val="2"/>
          <w:sz w:val="24"/>
          <w:szCs w:val="24"/>
          <w:highlight w:val="none"/>
          <w:lang w:val="zh-CN"/>
        </w:rPr>
        <w:t>采购活动提供本单位制造的货物（由本单位承担工程/提供服务），或者提供其他残疾人福利性单位制造的货物（不包括使用非残疾人福利性单位注册商标的货物）。</w:t>
      </w:r>
    </w:p>
    <w:p w14:paraId="484E3A9F">
      <w:pPr>
        <w:pStyle w:val="3"/>
        <w:spacing w:line="336" w:lineRule="auto"/>
        <w:ind w:firstLine="480" w:firstLineChars="200"/>
        <w:rPr>
          <w:rFonts w:hint="eastAsia" w:ascii="宋体" w:hAnsi="宋体" w:eastAsia="宋体" w:cs="宋体"/>
          <w:bCs/>
          <w:color w:val="auto"/>
          <w:kern w:val="2"/>
          <w:sz w:val="24"/>
          <w:szCs w:val="24"/>
          <w:highlight w:val="none"/>
          <w:lang w:val="zh-CN"/>
        </w:rPr>
      </w:pPr>
      <w:r>
        <w:rPr>
          <w:rFonts w:hint="eastAsia" w:ascii="宋体" w:hAnsi="宋体" w:eastAsia="宋体" w:cs="宋体"/>
          <w:bCs/>
          <w:color w:val="auto"/>
          <w:kern w:val="2"/>
          <w:sz w:val="24"/>
          <w:szCs w:val="24"/>
          <w:highlight w:val="none"/>
          <w:lang w:val="zh-CN"/>
        </w:rPr>
        <w:t>本单位对上述声明的真实性负责。如有虚假，将依法承担相应责任。</w:t>
      </w:r>
    </w:p>
    <w:p w14:paraId="7B3EF45F">
      <w:pPr>
        <w:pStyle w:val="3"/>
        <w:spacing w:line="336" w:lineRule="auto"/>
        <w:ind w:firstLine="480" w:firstLineChars="200"/>
        <w:rPr>
          <w:rFonts w:hint="eastAsia" w:ascii="宋体" w:hAnsi="宋体" w:eastAsia="宋体" w:cs="宋体"/>
          <w:bCs/>
          <w:color w:val="auto"/>
          <w:kern w:val="2"/>
          <w:sz w:val="24"/>
          <w:szCs w:val="24"/>
          <w:highlight w:val="none"/>
          <w:lang w:val="zh-CN"/>
        </w:rPr>
      </w:pPr>
    </w:p>
    <w:p w14:paraId="1292A2CB">
      <w:pPr>
        <w:pStyle w:val="3"/>
        <w:spacing w:line="336" w:lineRule="auto"/>
        <w:ind w:firstLine="480" w:firstLineChars="200"/>
        <w:rPr>
          <w:rFonts w:hint="eastAsia" w:ascii="宋体" w:hAnsi="宋体" w:eastAsia="宋体" w:cs="宋体"/>
          <w:bCs/>
          <w:color w:val="auto"/>
          <w:kern w:val="2"/>
          <w:sz w:val="24"/>
          <w:szCs w:val="24"/>
          <w:highlight w:val="none"/>
          <w:lang w:val="zh-CN"/>
        </w:rPr>
      </w:pPr>
    </w:p>
    <w:p w14:paraId="4AE0CBB0">
      <w:pPr>
        <w:pStyle w:val="3"/>
        <w:spacing w:line="336" w:lineRule="auto"/>
        <w:ind w:firstLine="480" w:firstLineChars="200"/>
        <w:jc w:val="center"/>
        <w:rPr>
          <w:rFonts w:hint="eastAsia" w:ascii="宋体" w:hAnsi="宋体" w:eastAsia="宋体" w:cs="宋体"/>
          <w:bCs/>
          <w:color w:val="auto"/>
          <w:kern w:val="2"/>
          <w:sz w:val="24"/>
          <w:szCs w:val="24"/>
          <w:highlight w:val="none"/>
          <w:lang w:val="zh-CN"/>
        </w:rPr>
      </w:pPr>
      <w:r>
        <w:rPr>
          <w:rFonts w:hint="eastAsia" w:ascii="宋体" w:hAnsi="宋体" w:eastAsia="宋体" w:cs="宋体"/>
          <w:bCs/>
          <w:color w:val="auto"/>
          <w:kern w:val="2"/>
          <w:sz w:val="24"/>
          <w:szCs w:val="24"/>
          <w:highlight w:val="none"/>
        </w:rPr>
        <w:t xml:space="preserve">          </w:t>
      </w:r>
      <w:r>
        <w:rPr>
          <w:rFonts w:hint="eastAsia" w:ascii="宋体" w:hAnsi="宋体" w:eastAsia="宋体" w:cs="宋体"/>
          <w:bCs/>
          <w:color w:val="auto"/>
          <w:kern w:val="2"/>
          <w:sz w:val="24"/>
          <w:szCs w:val="24"/>
          <w:highlight w:val="none"/>
          <w:lang w:val="zh-CN"/>
        </w:rPr>
        <w:t>单位名称（盖章）：</w:t>
      </w:r>
    </w:p>
    <w:p w14:paraId="6957098F">
      <w:pPr>
        <w:pStyle w:val="3"/>
        <w:spacing w:line="336" w:lineRule="auto"/>
        <w:ind w:firstLine="480" w:firstLineChars="200"/>
        <w:jc w:val="center"/>
        <w:rPr>
          <w:rFonts w:hint="eastAsia" w:ascii="宋体" w:hAnsi="宋体" w:eastAsia="宋体" w:cs="宋体"/>
          <w:color w:val="auto"/>
          <w:sz w:val="24"/>
          <w:szCs w:val="24"/>
          <w:highlight w:val="none"/>
        </w:rPr>
      </w:pPr>
      <w:r>
        <w:rPr>
          <w:rFonts w:hint="eastAsia" w:ascii="宋体" w:hAnsi="宋体" w:eastAsia="宋体" w:cs="宋体"/>
          <w:bCs/>
          <w:color w:val="auto"/>
          <w:kern w:val="2"/>
          <w:sz w:val="24"/>
          <w:szCs w:val="24"/>
          <w:highlight w:val="none"/>
          <w:lang w:val="zh-CN"/>
        </w:rPr>
        <w:t>日  期：</w:t>
      </w:r>
    </w:p>
    <w:p w14:paraId="70913412">
      <w:pPr>
        <w:tabs>
          <w:tab w:val="left" w:pos="4860"/>
        </w:tabs>
        <w:spacing w:line="588" w:lineRule="exact"/>
        <w:ind w:right="1560" w:firstLine="504" w:firstLineChars="200"/>
        <w:jc w:val="center"/>
        <w:rPr>
          <w:rFonts w:hint="eastAsia" w:ascii="宋体" w:hAnsi="宋体" w:eastAsia="宋体" w:cs="宋体"/>
          <w:color w:val="auto"/>
          <w:spacing w:val="6"/>
          <w:sz w:val="24"/>
          <w:szCs w:val="24"/>
          <w:highlight w:val="none"/>
        </w:rPr>
      </w:pPr>
    </w:p>
    <w:p w14:paraId="1B28E611">
      <w:pPr>
        <w:spacing w:line="560" w:lineRule="exact"/>
        <w:ind w:firstLine="360" w:firstLineChars="150"/>
        <w:jc w:val="left"/>
        <w:rPr>
          <w:rFonts w:hint="eastAsia" w:ascii="宋体" w:hAnsi="宋体" w:eastAsia="宋体" w:cs="宋体"/>
          <w:b/>
          <w:color w:val="auto"/>
          <w:sz w:val="24"/>
          <w:szCs w:val="24"/>
          <w:highlight w:val="none"/>
        </w:rPr>
      </w:pPr>
      <w:r>
        <w:rPr>
          <w:rFonts w:hint="eastAsia" w:ascii="宋体" w:hAnsi="宋体" w:eastAsia="宋体" w:cs="宋体"/>
          <w:color w:val="auto"/>
          <w:kern w:val="0"/>
          <w:sz w:val="24"/>
          <w:szCs w:val="24"/>
          <w:highlight w:val="none"/>
        </w:rPr>
        <w:t>说明：</w:t>
      </w:r>
    </w:p>
    <w:p w14:paraId="77B4FE31">
      <w:pPr>
        <w:pStyle w:val="3"/>
        <w:spacing w:line="336"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1、供应商应仔细阅读《财政部 民政部 中国残疾人联合会关于促进残疾人就业政府采购政策的通知》，并如实填写本表，符合条件的供应商未按上述要求提供、填写的，评审时不予以考虑。</w:t>
      </w:r>
    </w:p>
    <w:p w14:paraId="7389DBCF">
      <w:pPr>
        <w:pStyle w:val="7"/>
        <w:spacing w:before="240"/>
        <w:ind w:firstLine="0" w:firstLineChars="0"/>
        <w:jc w:val="center"/>
        <w:rPr>
          <w:rFonts w:hint="eastAsia" w:ascii="宋体" w:hAnsi="宋体" w:eastAsia="宋体" w:cs="宋体"/>
          <w:b/>
          <w:color w:val="auto"/>
          <w:sz w:val="24"/>
          <w:szCs w:val="24"/>
          <w:highlight w:val="none"/>
        </w:rPr>
      </w:pPr>
      <w:r>
        <w:rPr>
          <w:rFonts w:hint="eastAsia" w:ascii="宋体" w:hAnsi="宋体" w:eastAsia="宋体" w:cs="宋体"/>
          <w:color w:val="auto"/>
          <w:sz w:val="24"/>
          <w:szCs w:val="24"/>
          <w:highlight w:val="none"/>
        </w:rPr>
        <w:t>2、如不是该类企业则不需提供相关声明，若提供虚假材料谋取中标、成交的，将按照《中华人民共和国政府采购法》第七十七条规定对供应商处以采购金额千分之五以上千分之十以下的罚款，列入不良行为记录名单，在一至三年内禁止参加政府采购活动，有违法所得的，并处没收违法所得，情节严重的，由工商行政管理机关吊销营业执照；构成犯罪的，依法追究刑事责任。</w:t>
      </w:r>
    </w:p>
    <w:p w14:paraId="5EB09E1E">
      <w:pPr>
        <w:pStyle w:val="7"/>
        <w:spacing w:before="240"/>
        <w:ind w:firstLine="0" w:firstLineChars="0"/>
        <w:jc w:val="center"/>
        <w:rPr>
          <w:rFonts w:hint="eastAsia" w:ascii="宋体" w:hAnsi="宋体" w:eastAsia="宋体" w:cs="宋体"/>
          <w:b/>
          <w:color w:val="auto"/>
          <w:sz w:val="24"/>
          <w:szCs w:val="24"/>
          <w:highlight w:val="none"/>
        </w:rPr>
      </w:pPr>
    </w:p>
    <w:p w14:paraId="67B1D6D7">
      <w:r>
        <w:rPr>
          <w:rFonts w:hint="eastAsia" w:ascii="宋体" w:hAnsi="宋体" w:eastAsia="宋体" w:cs="宋体"/>
          <w:b/>
          <w:color w:val="auto"/>
          <w:sz w:val="24"/>
          <w:szCs w:val="24"/>
          <w:highlight w:val="none"/>
          <w:lang w:val="en-US" w:eastAsia="zh-CN"/>
        </w:rPr>
        <w:br w:type="page"/>
      </w:r>
      <w:r>
        <w:rPr>
          <w:rFonts w:hint="eastAsia" w:ascii="宋体" w:hAnsi="宋体" w:eastAsia="宋体" w:cs="宋体"/>
          <w:b/>
          <w:color w:val="auto"/>
          <w:sz w:val="24"/>
          <w:szCs w:val="24"/>
          <w:highlight w:val="none"/>
          <w:lang w:val="en-US" w:eastAsia="zh-CN"/>
        </w:rPr>
        <w:t>5</w:t>
      </w:r>
      <w:r>
        <w:rPr>
          <w:rFonts w:hint="eastAsia" w:ascii="宋体" w:hAnsi="宋体" w:eastAsia="宋体" w:cs="宋体"/>
          <w:b/>
          <w:color w:val="auto"/>
          <w:sz w:val="24"/>
          <w:szCs w:val="24"/>
          <w:highlight w:val="none"/>
        </w:rPr>
        <w:t>、投标供应商认为有必要补充说明的事项</w:t>
      </w:r>
      <w:bookmarkEnd w:id="7"/>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20"/>
      </w:pPr>
      <w:r>
        <w:separator/>
      </w:r>
    </w:p>
  </w:endnote>
  <w:endnote w:type="continuationSeparator" w:id="1">
    <w:p>
      <w:pPr>
        <w:spacing w:line="240" w:lineRule="auto"/>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ACF3C50"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420"/>
      </w:pPr>
      <w:r>
        <w:separator/>
      </w:r>
    </w:p>
  </w:footnote>
  <w:footnote w:type="continuationSeparator" w:id="1">
    <w:p>
      <w:pPr>
        <w:spacing w:line="360" w:lineRule="auto"/>
        <w:ind w:firstLine="42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6650600"/>
    <w:multiLevelType w:val="singleLevel"/>
    <w:tmpl w:val="56650600"/>
    <w:lvl w:ilvl="0" w:tentative="0">
      <w:start w:val="1"/>
      <w:numFmt w:val="decimal"/>
      <w:suff w:val="nothing"/>
      <w:lvlText w:val="%1、"/>
      <w:lvlJc w:val="left"/>
      <w:rPr>
        <w:b w:val="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A5637C4"/>
    <w:rsid w:val="7A5637C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60" w:lineRule="auto"/>
      <w:ind w:firstLine="200" w:firstLineChars="20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pPr>
    <w:rPr>
      <w:szCs w:val="20"/>
    </w:rPr>
  </w:style>
  <w:style w:type="paragraph" w:styleId="3">
    <w:name w:val="Plain Text"/>
    <w:basedOn w:val="1"/>
    <w:qFormat/>
    <w:uiPriority w:val="99"/>
    <w:pPr>
      <w:spacing w:line="240" w:lineRule="auto"/>
      <w:ind w:firstLine="0" w:firstLineChars="0"/>
    </w:pPr>
    <w:rPr>
      <w:rFonts w:ascii="宋体" w:hAnsi="Courier New"/>
      <w:szCs w:val="21"/>
    </w:rPr>
  </w:style>
  <w:style w:type="paragraph" w:styleId="4">
    <w:name w:val="footer"/>
    <w:basedOn w:val="1"/>
    <w:uiPriority w:val="99"/>
    <w:pPr>
      <w:tabs>
        <w:tab w:val="center" w:pos="4153"/>
        <w:tab w:val="right" w:pos="8306"/>
      </w:tabs>
      <w:snapToGrid w:val="0"/>
      <w:jc w:val="left"/>
    </w:pPr>
    <w:rPr>
      <w:sz w:val="18"/>
      <w:szCs w:val="20"/>
    </w:rPr>
  </w:style>
  <w:style w:type="paragraph" w:customStyle="1" w:styleId="7">
    <w:name w:val="Char1"/>
    <w:basedOn w:val="1"/>
    <w:uiPriority w:val="0"/>
    <w:rPr>
      <w:szCs w:val="21"/>
    </w:rPr>
  </w:style>
  <w:style w:type="paragraph" w:styleId="8">
    <w:name w:val="List Paragraph"/>
    <w:basedOn w:val="1"/>
    <w:qFormat/>
    <w:uiPriority w:val="34"/>
    <w:pPr>
      <w:widowControl/>
      <w:adjustRightInd w:val="0"/>
      <w:snapToGrid w:val="0"/>
      <w:spacing w:after="200"/>
      <w:ind w:firstLine="420" w:firstLineChars="200"/>
      <w:jc w:val="left"/>
    </w:pPr>
    <w:rPr>
      <w:rFonts w:ascii="Tahoma" w:hAnsi="Tahoma" w:eastAsia="微软雅黑"/>
      <w:kern w:val="0"/>
      <w:sz w:val="22"/>
      <w:szCs w:val="2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0</Words>
  <Characters>0</Characters>
  <Lines>0</Lines>
  <Paragraphs>0</Paragraphs>
  <TotalTime>0</TotalTime>
  <ScaleCrop>false</ScaleCrop>
  <LinksUpToDate>false</LinksUpToDate>
  <CharactersWithSpaces>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2025-12-05T04:35:00Z</dcterms:created>
  <dc:creator>Administrator</dc:creator>
  <cp:lastModifiedBy>Administrator</cp:lastModifiedBy>
  <dcterms:modified xsi:type="dcterms:W3CDTF">2025-12-05T04:35:24Z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BED566A601354099A4FD8089E77AB1C5_11</vt:lpwstr>
  </property>
  <property fmtid="{D5CDD505-2E9C-101B-9397-08002B2CF9AE}" pid="4" name="KSOTemplateDocerSaveRecord">
    <vt:lpwstr>eyJoZGlkIjoiYzY3YWNkOWRmMzdkMWY0ODgxYzQ3M2FiOTAxMTEzOTYifQ==</vt:lpwstr>
  </property>
</Properties>
</file>