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E777E">
      <w:pPr>
        <w:jc w:val="center"/>
        <w:rPr>
          <w:rFonts w:hint="eastAsia" w:ascii="华文中宋" w:hAnsi="华文中宋" w:eastAsia="华文中宋"/>
          <w:b/>
          <w:bCs/>
          <w:color w:val="000000"/>
          <w:kern w:val="0"/>
          <w:sz w:val="48"/>
          <w:szCs w:val="48"/>
          <w:lang w:eastAsia="zh-CN"/>
        </w:rPr>
      </w:pPr>
    </w:p>
    <w:p w14:paraId="44EDC691">
      <w:pPr>
        <w:pStyle w:val="12"/>
        <w:rPr>
          <w:rFonts w:hint="eastAsia" w:ascii="华文中宋" w:hAnsi="华文中宋" w:eastAsia="华文中宋"/>
          <w:b/>
          <w:bCs/>
          <w:color w:val="000000"/>
          <w:kern w:val="0"/>
          <w:sz w:val="48"/>
          <w:szCs w:val="48"/>
          <w:lang w:eastAsia="zh-CN"/>
        </w:rPr>
      </w:pPr>
    </w:p>
    <w:p w14:paraId="0F7367CB">
      <w:pPr>
        <w:jc w:val="center"/>
        <w:rPr>
          <w:rFonts w:hint="eastAsia" w:ascii="华文中宋" w:hAnsi="华文中宋" w:eastAsia="华文中宋" w:cs="Times New Roman"/>
          <w:b/>
          <w:bCs/>
          <w:color w:val="000000"/>
          <w:kern w:val="0"/>
          <w:sz w:val="44"/>
          <w:szCs w:val="44"/>
          <w:lang w:val="en-US" w:eastAsia="zh-CN"/>
        </w:rPr>
      </w:pPr>
      <w:r>
        <w:rPr>
          <w:rFonts w:hint="eastAsia" w:ascii="华文中宋" w:hAnsi="华文中宋" w:eastAsia="华文中宋" w:cs="Times New Roman"/>
          <w:b/>
          <w:bCs/>
          <w:color w:val="000000"/>
          <w:kern w:val="0"/>
          <w:sz w:val="44"/>
          <w:szCs w:val="44"/>
          <w:lang w:val="en-US" w:eastAsia="zh-CN"/>
        </w:rPr>
        <w:t>2025年度陕西省调度指挥视频系统及视频网运营服务项目</w:t>
      </w:r>
    </w:p>
    <w:p w14:paraId="26A3FDB9">
      <w:pPr>
        <w:pStyle w:val="13"/>
        <w:rPr>
          <w:rFonts w:hint="eastAsia"/>
          <w:lang w:eastAsia="zh-CN"/>
        </w:rPr>
      </w:pPr>
    </w:p>
    <w:p w14:paraId="6AA8E2DF">
      <w:pPr>
        <w:rPr>
          <w:rFonts w:hint="eastAsia"/>
          <w:lang w:eastAsia="zh-CN"/>
        </w:rPr>
      </w:pPr>
    </w:p>
    <w:p w14:paraId="370E8A75">
      <w:pPr>
        <w:jc w:val="center"/>
        <w:rPr>
          <w:rFonts w:hint="default" w:ascii="华文中宋" w:hAnsi="华文中宋" w:eastAsia="华文中宋" w:cs="Times New Roman"/>
          <w:b/>
          <w:bCs/>
          <w:color w:val="000000"/>
          <w:kern w:val="0"/>
          <w:sz w:val="72"/>
          <w:szCs w:val="72"/>
          <w:lang w:val="en-US" w:eastAsia="zh-CN"/>
        </w:rPr>
      </w:pPr>
      <w:r>
        <w:rPr>
          <w:rFonts w:hint="eastAsia" w:ascii="华文中宋" w:hAnsi="华文中宋" w:eastAsia="华文中宋" w:cs="Times New Roman"/>
          <w:b/>
          <w:bCs/>
          <w:color w:val="000000"/>
          <w:kern w:val="0"/>
          <w:sz w:val="72"/>
          <w:szCs w:val="72"/>
          <w:lang w:val="en-US" w:eastAsia="zh-CN"/>
        </w:rPr>
        <w:t>合 同 书</w:t>
      </w:r>
    </w:p>
    <w:p w14:paraId="1A946F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华文中宋" w:hAnsi="华文中宋" w:eastAsia="华文中宋" w:cs="Times New Roman"/>
          <w:color w:val="000000"/>
          <w:kern w:val="0"/>
          <w:sz w:val="52"/>
          <w:szCs w:val="52"/>
        </w:rPr>
      </w:pPr>
    </w:p>
    <w:p w14:paraId="6DAE1147">
      <w:pPr>
        <w:pStyle w:val="13"/>
        <w:rPr>
          <w:rFonts w:hint="eastAsia" w:ascii="华文中宋" w:hAnsi="华文中宋" w:eastAsia="华文中宋" w:cs="Times New Roman"/>
          <w:color w:val="000000"/>
          <w:kern w:val="0"/>
          <w:sz w:val="52"/>
          <w:szCs w:val="52"/>
        </w:rPr>
      </w:pPr>
    </w:p>
    <w:p w14:paraId="563557A4">
      <w:pPr>
        <w:rPr>
          <w:rFonts w:hint="eastAsia" w:ascii="华文中宋" w:hAnsi="华文中宋" w:eastAsia="华文中宋" w:cs="Times New Roman"/>
          <w:color w:val="000000"/>
          <w:kern w:val="0"/>
          <w:sz w:val="52"/>
          <w:szCs w:val="52"/>
        </w:rPr>
      </w:pPr>
    </w:p>
    <w:p w14:paraId="048B8B10">
      <w:pPr>
        <w:rPr>
          <w:rFonts w:hint="eastAsia" w:ascii="华文中宋" w:hAnsi="华文中宋" w:eastAsia="华文中宋" w:cs="Times New Roman"/>
          <w:color w:val="000000"/>
          <w:kern w:val="0"/>
          <w:sz w:val="52"/>
          <w:szCs w:val="52"/>
        </w:rPr>
      </w:pPr>
    </w:p>
    <w:p w14:paraId="45161A2C">
      <w:pPr>
        <w:spacing w:line="660" w:lineRule="exact"/>
        <w:ind w:firstLine="1760" w:firstLineChars="550"/>
        <w:rPr>
          <w:rFonts w:hint="eastAsia" w:ascii="华文中宋" w:hAnsi="华文中宋" w:eastAsia="华文中宋" w:cs="Times New Roman"/>
          <w:color w:val="000000"/>
          <w:kern w:val="0"/>
          <w:sz w:val="32"/>
          <w:szCs w:val="32"/>
          <w:lang w:val="en-US" w:eastAsia="zh-CN"/>
        </w:rPr>
      </w:pPr>
      <w:r>
        <w:rPr>
          <w:rFonts w:hint="eastAsia" w:ascii="华文中宋" w:hAnsi="华文中宋" w:eastAsia="华文中宋" w:cs="Times New Roman"/>
          <w:color w:val="000000"/>
          <w:kern w:val="0"/>
          <w:sz w:val="32"/>
          <w:szCs w:val="32"/>
          <w:lang w:val="en-US" w:eastAsia="zh-CN"/>
        </w:rPr>
        <w:t>项目编号：SNJZ-2025-162</w:t>
      </w:r>
    </w:p>
    <w:p w14:paraId="4B95BCD2">
      <w:pPr>
        <w:spacing w:line="660" w:lineRule="exact"/>
        <w:ind w:firstLine="1760" w:firstLineChars="550"/>
        <w:rPr>
          <w:rFonts w:hint="eastAsia" w:ascii="华文中宋" w:hAnsi="华文中宋" w:eastAsia="华文中宋"/>
          <w:color w:val="000000"/>
          <w:kern w:val="0"/>
          <w:sz w:val="32"/>
          <w:szCs w:val="32"/>
          <w:lang w:val="en-US" w:eastAsia="zh-CN"/>
        </w:rPr>
      </w:pPr>
      <w:r>
        <w:rPr>
          <w:rFonts w:hint="eastAsia" w:ascii="华文中宋" w:hAnsi="华文中宋" w:eastAsia="华文中宋"/>
          <w:color w:val="000000"/>
          <w:kern w:val="0"/>
          <w:sz w:val="32"/>
          <w:szCs w:val="32"/>
        </w:rPr>
        <w:t>甲    方：</w:t>
      </w:r>
      <w:r>
        <w:rPr>
          <w:rFonts w:hint="eastAsia" w:ascii="华文中宋" w:hAnsi="华文中宋" w:eastAsia="华文中宋"/>
          <w:color w:val="000000"/>
          <w:kern w:val="0"/>
          <w:sz w:val="32"/>
          <w:szCs w:val="32"/>
          <w:lang w:eastAsia="zh-CN"/>
        </w:rPr>
        <w:t>陕西省</w:t>
      </w:r>
      <w:r>
        <w:rPr>
          <w:rFonts w:hint="eastAsia" w:ascii="华文中宋" w:hAnsi="华文中宋" w:eastAsia="华文中宋"/>
          <w:color w:val="000000"/>
          <w:kern w:val="0"/>
          <w:sz w:val="32"/>
          <w:szCs w:val="32"/>
          <w:lang w:val="en-US" w:eastAsia="zh-CN"/>
        </w:rPr>
        <w:t>数据和政务服务局</w:t>
      </w:r>
    </w:p>
    <w:p w14:paraId="12009406">
      <w:pPr>
        <w:spacing w:line="660" w:lineRule="exact"/>
        <w:ind w:firstLine="1760" w:firstLineChars="550"/>
        <w:rPr>
          <w:rFonts w:hint="eastAsia" w:ascii="华文中宋" w:hAnsi="华文中宋" w:eastAsia="华文中宋" w:cs="Times New Roman"/>
          <w:color w:val="000000"/>
          <w:kern w:val="0"/>
          <w:sz w:val="32"/>
          <w:szCs w:val="32"/>
          <w:lang w:eastAsia="zh-CN"/>
        </w:rPr>
      </w:pPr>
      <w:r>
        <w:rPr>
          <w:rFonts w:hint="eastAsia" w:ascii="华文中宋" w:hAnsi="华文中宋" w:eastAsia="华文中宋" w:cs="Times New Roman"/>
          <w:color w:val="000000"/>
          <w:kern w:val="0"/>
          <w:sz w:val="32"/>
          <w:szCs w:val="32"/>
          <w:lang w:eastAsia="zh-CN"/>
        </w:rPr>
        <w:t>乙    方：</w:t>
      </w:r>
    </w:p>
    <w:p w14:paraId="369ECF03">
      <w:pPr>
        <w:spacing w:line="660" w:lineRule="exact"/>
        <w:ind w:firstLine="1760" w:firstLineChars="550"/>
        <w:rPr>
          <w:rFonts w:hint="eastAsia" w:ascii="华文中宋" w:hAnsi="华文中宋" w:eastAsia="华文中宋" w:cs="Times New Roman"/>
          <w:color w:val="000000"/>
          <w:kern w:val="0"/>
          <w:sz w:val="32"/>
          <w:szCs w:val="32"/>
          <w:lang w:val="en-US" w:eastAsia="zh-CN"/>
        </w:rPr>
      </w:pPr>
      <w:r>
        <w:rPr>
          <w:rFonts w:hint="eastAsia" w:ascii="华文中宋" w:hAnsi="华文中宋" w:eastAsia="华文中宋" w:cs="Times New Roman"/>
          <w:color w:val="000000"/>
          <w:kern w:val="0"/>
          <w:sz w:val="32"/>
          <w:szCs w:val="32"/>
          <w:lang w:val="en-US" w:eastAsia="zh-CN"/>
        </w:rPr>
        <w:t>签定地点：陕西·西安</w:t>
      </w:r>
    </w:p>
    <w:p w14:paraId="1799871A">
      <w:pPr>
        <w:spacing w:line="660" w:lineRule="exact"/>
        <w:ind w:firstLine="1760" w:firstLineChars="550"/>
        <w:rPr>
          <w:rFonts w:hint="default" w:ascii="华文中宋" w:hAnsi="华文中宋" w:eastAsia="华文中宋" w:cs="Times New Roman"/>
          <w:color w:val="000000"/>
          <w:kern w:val="0"/>
          <w:sz w:val="32"/>
          <w:szCs w:val="32"/>
          <w:lang w:val="en-US" w:eastAsia="zh-CN"/>
        </w:rPr>
      </w:pPr>
      <w:r>
        <w:rPr>
          <w:rFonts w:hint="eastAsia" w:ascii="华文中宋" w:hAnsi="华文中宋" w:eastAsia="华文中宋" w:cs="Times New Roman"/>
          <w:color w:val="000000"/>
          <w:kern w:val="0"/>
          <w:sz w:val="32"/>
          <w:szCs w:val="32"/>
          <w:lang w:val="en-US" w:eastAsia="zh-CN"/>
        </w:rPr>
        <w:t>签订时间：   年   月</w:t>
      </w:r>
    </w:p>
    <w:p w14:paraId="4F8D7818">
      <w:pPr>
        <w:spacing w:line="440" w:lineRule="exact"/>
        <w:jc w:val="center"/>
        <w:rPr>
          <w:rFonts w:hint="eastAsia" w:asciiTheme="minorEastAsia" w:hAnsiTheme="minorEastAsia" w:eastAsiaTheme="minorEastAsia" w:cstheme="minorEastAsia"/>
          <w:b/>
          <w:color w:val="auto"/>
          <w:sz w:val="32"/>
          <w:szCs w:val="32"/>
          <w:highlight w:val="none"/>
        </w:rPr>
      </w:pPr>
    </w:p>
    <w:p w14:paraId="2892ACC8">
      <w:pPr>
        <w:pStyle w:val="11"/>
        <w:spacing w:line="338" w:lineRule="auto"/>
        <w:rPr>
          <w:rFonts w:ascii="仿宋" w:hAnsi="仿宋" w:eastAsia="仿宋"/>
          <w:sz w:val="24"/>
          <w:szCs w:val="24"/>
        </w:rPr>
      </w:pPr>
    </w:p>
    <w:p w14:paraId="72BE9304">
      <w:pPr>
        <w:pStyle w:val="11"/>
        <w:spacing w:line="338" w:lineRule="auto"/>
        <w:rPr>
          <w:rFonts w:ascii="仿宋" w:hAnsi="仿宋" w:eastAsia="仿宋"/>
          <w:sz w:val="24"/>
          <w:szCs w:val="24"/>
        </w:rPr>
      </w:pPr>
    </w:p>
    <w:p w14:paraId="1B35C0B1">
      <w:pPr>
        <w:spacing w:before="374" w:after="374" w:line="440" w:lineRule="exact"/>
        <w:jc w:val="center"/>
        <w:rPr>
          <w:rFonts w:ascii="仿宋" w:hAnsi="仿宋" w:eastAsia="仿宋"/>
          <w:b/>
          <w:bCs/>
          <w:color w:val="000000" w:themeColor="text1"/>
          <w:sz w:val="36"/>
          <w:szCs w:val="36"/>
          <w14:textFill>
            <w14:solidFill>
              <w14:schemeClr w14:val="tx1"/>
            </w14:solidFill>
          </w14:textFill>
        </w:rPr>
      </w:pPr>
      <w:r>
        <w:rPr>
          <w:rFonts w:hint="eastAsia" w:ascii="仿宋" w:hAnsi="仿宋" w:eastAsia="仿宋"/>
          <w:b/>
          <w:bCs/>
          <w:color w:val="000000" w:themeColor="text1"/>
          <w:sz w:val="36"/>
          <w:szCs w:val="36"/>
          <w14:textFill>
            <w14:solidFill>
              <w14:schemeClr w14:val="tx1"/>
            </w14:solidFill>
          </w14:textFill>
        </w:rPr>
        <w:t>合  同</w:t>
      </w:r>
    </w:p>
    <w:p w14:paraId="2B82F8C6">
      <w:pPr>
        <w:pStyle w:val="11"/>
        <w:spacing w:line="338" w:lineRule="auto"/>
        <w:rPr>
          <w:rFonts w:ascii="仿宋" w:hAnsi="仿宋" w:eastAsia="仿宋"/>
          <w:sz w:val="24"/>
          <w:szCs w:val="24"/>
        </w:rPr>
      </w:pPr>
    </w:p>
    <w:p w14:paraId="13218122">
      <w:pPr>
        <w:pStyle w:val="11"/>
        <w:spacing w:line="338" w:lineRule="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甲方:</w:t>
      </w:r>
      <w:r>
        <w:rPr>
          <w:rFonts w:hint="eastAsia" w:asciiTheme="minorEastAsia" w:hAnsiTheme="minorEastAsia" w:eastAsiaTheme="minorEastAsia" w:cstheme="minorEastAsia"/>
          <w:color w:val="auto"/>
          <w:sz w:val="24"/>
          <w:szCs w:val="24"/>
          <w:lang w:eastAsia="zh-CN"/>
        </w:rPr>
        <w:t>陕西省</w:t>
      </w:r>
      <w:r>
        <w:rPr>
          <w:rFonts w:hint="eastAsia" w:asciiTheme="minorEastAsia" w:hAnsiTheme="minorEastAsia" w:eastAsiaTheme="minorEastAsia" w:cstheme="minorEastAsia"/>
          <w:color w:val="auto"/>
          <w:sz w:val="24"/>
          <w:szCs w:val="24"/>
          <w:lang w:val="en-US" w:eastAsia="zh-CN"/>
        </w:rPr>
        <w:t>数据和政务服务局</w:t>
      </w:r>
    </w:p>
    <w:p w14:paraId="7E983A1C">
      <w:pPr>
        <w:pStyle w:val="11"/>
        <w:spacing w:line="338" w:lineRule="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乙方:</w:t>
      </w:r>
    </w:p>
    <w:p w14:paraId="5C42AF9D">
      <w:pPr>
        <w:pStyle w:val="11"/>
        <w:spacing w:line="338" w:lineRule="auto"/>
        <w:ind w:firstLine="960"/>
        <w:rPr>
          <w:rFonts w:hint="eastAsia" w:asciiTheme="minorEastAsia" w:hAnsiTheme="minorEastAsia" w:eastAsiaTheme="minorEastAsia" w:cstheme="minorEastAsia"/>
          <w:color w:val="auto"/>
          <w:sz w:val="24"/>
          <w:szCs w:val="24"/>
        </w:rPr>
      </w:pPr>
    </w:p>
    <w:p w14:paraId="3A666E8C">
      <w:pPr>
        <w:pStyle w:val="3"/>
        <w:spacing w:before="78" w:line="360" w:lineRule="auto"/>
        <w:ind w:firstLine="480" w:firstLineChars="200"/>
        <w:rPr>
          <w:rFonts w:hint="eastAsia" w:asciiTheme="minorEastAsia" w:hAnsiTheme="minorEastAsia" w:eastAsiaTheme="minorEastAsia" w:cstheme="minorEastAsia"/>
          <w:color w:val="auto"/>
          <w:sz w:val="24"/>
          <w:szCs w:val="24"/>
          <w:u w:val="single"/>
        </w:rPr>
      </w:pPr>
      <w:r>
        <w:rPr>
          <w:rFonts w:hint="eastAsia" w:asciiTheme="minorEastAsia" w:hAnsiTheme="minorEastAsia" w:eastAsiaTheme="minorEastAsia" w:cstheme="minorEastAsia"/>
          <w:color w:val="auto"/>
          <w:sz w:val="24"/>
          <w:szCs w:val="24"/>
          <w:lang w:val="en-US" w:eastAsia="zh-CN"/>
        </w:rPr>
        <w:t>陕西省数据和政务服务局</w:t>
      </w:r>
      <w:r>
        <w:rPr>
          <w:rFonts w:hint="eastAsia" w:asciiTheme="minorEastAsia" w:hAnsiTheme="minorEastAsia" w:eastAsiaTheme="minorEastAsia" w:cstheme="minorEastAsia"/>
          <w:color w:val="auto"/>
          <w:sz w:val="24"/>
          <w:szCs w:val="24"/>
        </w:rPr>
        <w:t>（以下简称甲方</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color w:val="auto"/>
          <w:sz w:val="24"/>
          <w:szCs w:val="24"/>
          <w:u w:val="single"/>
        </w:rPr>
        <w:t>2025 年度陕西省调度指挥视</w:t>
      </w:r>
    </w:p>
    <w:p w14:paraId="5A02CAA5">
      <w:pPr>
        <w:pStyle w:val="3"/>
        <w:spacing w:before="78"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u w:val="single"/>
        </w:rPr>
        <w:t>频系统及视频网运营服务项目</w:t>
      </w:r>
      <w:r>
        <w:rPr>
          <w:rFonts w:hint="eastAsia" w:asciiTheme="minorEastAsia" w:hAnsiTheme="minorEastAsia" w:eastAsiaTheme="minorEastAsia" w:cstheme="minorEastAsia"/>
          <w:color w:val="auto"/>
          <w:sz w:val="24"/>
          <w:szCs w:val="24"/>
          <w:lang w:eastAsia="zh-CN"/>
        </w:rPr>
        <w:t>采购</w:t>
      </w:r>
      <w:r>
        <w:rPr>
          <w:rFonts w:hint="eastAsia" w:asciiTheme="minorEastAsia" w:hAnsiTheme="minorEastAsia" w:eastAsiaTheme="minorEastAsia" w:cstheme="minorEastAsia"/>
          <w:color w:val="auto"/>
          <w:sz w:val="24"/>
          <w:szCs w:val="24"/>
        </w:rPr>
        <w:t>，在</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lang w:eastAsia="zh-CN"/>
        </w:rPr>
        <w:t>陕西省财政厅</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的监督管理下，由陕西教育招标有限责任公司组织采购，选定</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以下简称乙方）为该项目</w:t>
      </w:r>
      <w:r>
        <w:rPr>
          <w:rFonts w:hint="eastAsia" w:asciiTheme="minorEastAsia" w:hAnsiTheme="minorEastAsia" w:eastAsiaTheme="minorEastAsia" w:cstheme="minorEastAsia"/>
          <w:color w:val="auto"/>
          <w:sz w:val="24"/>
          <w:szCs w:val="24"/>
          <w:lang w:eastAsia="zh-CN"/>
        </w:rPr>
        <w:t>中标</w:t>
      </w:r>
      <w:r>
        <w:rPr>
          <w:rFonts w:hint="eastAsia" w:asciiTheme="minorEastAsia" w:hAnsiTheme="minorEastAsia" w:eastAsiaTheme="minorEastAsia" w:cstheme="minorEastAsia"/>
          <w:color w:val="auto"/>
          <w:sz w:val="24"/>
          <w:szCs w:val="24"/>
          <w:lang w:val="en-US" w:eastAsia="zh-CN"/>
        </w:rPr>
        <w:t>人</w:t>
      </w:r>
      <w:r>
        <w:rPr>
          <w:rFonts w:hint="eastAsia" w:asciiTheme="minorEastAsia" w:hAnsiTheme="minorEastAsia" w:eastAsiaTheme="minorEastAsia" w:cstheme="minorEastAsia"/>
          <w:color w:val="auto"/>
          <w:sz w:val="24"/>
          <w:szCs w:val="24"/>
        </w:rPr>
        <w:t>。根据《中华人民共和国民法典》《中华人民共和国政府采购法》及国家的有关法律、行政法规之规定，遵循平等、自愿、公平和诚实信用的原则，甲乙双方就甲方委托乙方提供</w:t>
      </w:r>
      <w:r>
        <w:rPr>
          <w:rFonts w:hint="eastAsia" w:asciiTheme="minorEastAsia" w:hAnsiTheme="minorEastAsia" w:eastAsiaTheme="minorEastAsia" w:cstheme="minorEastAsia"/>
          <w:color w:val="auto"/>
          <w:sz w:val="24"/>
          <w:szCs w:val="24"/>
          <w:u w:val="single"/>
        </w:rPr>
        <w:t>陕西省调度指挥视频系统及视频网运营服务</w:t>
      </w:r>
      <w:r>
        <w:rPr>
          <w:rFonts w:hint="eastAsia" w:asciiTheme="minorEastAsia" w:hAnsiTheme="minorEastAsia" w:eastAsiaTheme="minorEastAsia" w:cstheme="minorEastAsia"/>
          <w:color w:val="auto"/>
          <w:sz w:val="24"/>
          <w:szCs w:val="24"/>
          <w:lang w:eastAsia="zh-CN"/>
        </w:rPr>
        <w:t>事宜</w:t>
      </w:r>
      <w:r>
        <w:rPr>
          <w:rFonts w:hint="eastAsia" w:asciiTheme="minorEastAsia" w:hAnsiTheme="minorEastAsia" w:eastAsiaTheme="minorEastAsia" w:cstheme="minorEastAsia"/>
          <w:color w:val="auto"/>
          <w:sz w:val="24"/>
          <w:szCs w:val="24"/>
        </w:rPr>
        <w:t>，经友好协商一致,订立本合同，以兹共同遵守。</w:t>
      </w:r>
    </w:p>
    <w:p w14:paraId="295B2059">
      <w:pPr>
        <w:pStyle w:val="11"/>
        <w:spacing w:line="338"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一、服务范围</w:t>
      </w:r>
    </w:p>
    <w:p w14:paraId="64333D42">
      <w:pPr>
        <w:pStyle w:val="11"/>
        <w:spacing w:line="338" w:lineRule="auto"/>
        <w:ind w:firstLine="480" w:firstLineChars="200"/>
        <w:jc w:val="both"/>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本项目服务范围为省级层面，以省级视频网为基础网络承载省级的 58 家单位调度指挥视频系统一体化服务，其中，为 42 家单位提供视频会议接入服务，为 14 家单位提供其他视频会议系统对接服务，对 2 家单位视频会议系统进行利旧。</w:t>
      </w:r>
      <w:r>
        <w:rPr>
          <w:rFonts w:hint="eastAsia" w:asciiTheme="minorEastAsia" w:hAnsiTheme="minorEastAsia" w:eastAsiaTheme="minorEastAsia" w:cstheme="minorEastAsia"/>
          <w:color w:val="auto"/>
          <w:sz w:val="24"/>
          <w:szCs w:val="24"/>
          <w:lang w:val="en-US" w:eastAsia="zh-CN"/>
        </w:rPr>
        <w:t>本项目</w:t>
      </w:r>
      <w:r>
        <w:rPr>
          <w:rFonts w:hint="eastAsia" w:asciiTheme="minorEastAsia" w:hAnsiTheme="minorEastAsia" w:eastAsiaTheme="minorEastAsia" w:cstheme="minorEastAsia"/>
          <w:color w:val="auto"/>
          <w:sz w:val="24"/>
          <w:szCs w:val="24"/>
          <w:lang w:eastAsia="zh-CN"/>
        </w:rPr>
        <w:t>服务内容主要由调度指挥视频系统一体化服务、视频网承载服务和运营保障服务三个部分。</w:t>
      </w:r>
    </w:p>
    <w:p w14:paraId="0CB55773">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二、</w:t>
      </w:r>
      <w:r>
        <w:rPr>
          <w:rFonts w:hint="eastAsia" w:asciiTheme="minorEastAsia" w:hAnsiTheme="minorEastAsia" w:eastAsiaTheme="minorEastAsia" w:cstheme="minorEastAsia"/>
          <w:color w:val="auto"/>
          <w:sz w:val="24"/>
          <w:szCs w:val="24"/>
          <w:lang w:eastAsia="zh-CN"/>
        </w:rPr>
        <w:t>服务内容及要求</w:t>
      </w:r>
    </w:p>
    <w:tbl>
      <w:tblPr>
        <w:tblStyle w:val="8"/>
        <w:tblW w:w="4998" w:type="pct"/>
        <w:jc w:val="center"/>
        <w:tblLayout w:type="autofit"/>
        <w:tblCellMar>
          <w:top w:w="0" w:type="dxa"/>
          <w:left w:w="108" w:type="dxa"/>
          <w:bottom w:w="0" w:type="dxa"/>
          <w:right w:w="108" w:type="dxa"/>
        </w:tblCellMar>
      </w:tblPr>
      <w:tblGrid>
        <w:gridCol w:w="775"/>
        <w:gridCol w:w="1766"/>
        <w:gridCol w:w="5972"/>
      </w:tblGrid>
      <w:tr w14:paraId="6219CF8D">
        <w:tblPrEx>
          <w:tblCellMar>
            <w:top w:w="0" w:type="dxa"/>
            <w:left w:w="108" w:type="dxa"/>
            <w:bottom w:w="0" w:type="dxa"/>
            <w:right w:w="108" w:type="dxa"/>
          </w:tblCellMar>
        </w:tblPrEx>
        <w:trPr>
          <w:trHeight w:val="289" w:hRule="atLeast"/>
          <w:tblHeader/>
          <w:jc w:val="center"/>
        </w:trPr>
        <w:tc>
          <w:tcPr>
            <w:tcW w:w="455" w:type="pct"/>
            <w:tcBorders>
              <w:top w:val="single" w:color="000000" w:sz="4" w:space="0"/>
              <w:left w:val="single" w:color="000000" w:sz="4" w:space="0"/>
              <w:bottom w:val="single" w:color="000000" w:sz="4" w:space="0"/>
              <w:right w:val="single" w:color="000000" w:sz="4" w:space="0"/>
            </w:tcBorders>
            <w:noWrap/>
            <w:vAlign w:val="center"/>
          </w:tcPr>
          <w:p w14:paraId="3E0C2462">
            <w:pPr>
              <w:spacing w:line="240" w:lineRule="auto"/>
              <w:ind w:firstLine="0" w:firstLineChars="0"/>
              <w:jc w:val="center"/>
              <w:textAlignment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bidi="ar"/>
              </w:rPr>
              <w:t>序号</w:t>
            </w:r>
          </w:p>
        </w:tc>
        <w:tc>
          <w:tcPr>
            <w:tcW w:w="1037" w:type="pct"/>
            <w:tcBorders>
              <w:top w:val="single" w:color="000000" w:sz="4" w:space="0"/>
              <w:left w:val="single" w:color="000000" w:sz="4" w:space="0"/>
              <w:bottom w:val="single" w:color="000000" w:sz="4" w:space="0"/>
              <w:right w:val="single" w:color="000000" w:sz="4" w:space="0"/>
            </w:tcBorders>
            <w:vAlign w:val="center"/>
          </w:tcPr>
          <w:p w14:paraId="7E569B4E">
            <w:pPr>
              <w:spacing w:line="240" w:lineRule="auto"/>
              <w:ind w:firstLine="0" w:firstLineChars="0"/>
              <w:jc w:val="center"/>
              <w:textAlignment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bidi="ar"/>
              </w:rPr>
              <w:t>服务类型</w:t>
            </w:r>
          </w:p>
        </w:tc>
        <w:tc>
          <w:tcPr>
            <w:tcW w:w="3506" w:type="pct"/>
            <w:tcBorders>
              <w:top w:val="single" w:color="000000" w:sz="4" w:space="0"/>
              <w:left w:val="single" w:color="000000" w:sz="4" w:space="0"/>
              <w:bottom w:val="single" w:color="000000" w:sz="4" w:space="0"/>
              <w:right w:val="single" w:color="000000" w:sz="4" w:space="0"/>
            </w:tcBorders>
            <w:vAlign w:val="center"/>
          </w:tcPr>
          <w:p w14:paraId="671A77C0">
            <w:pPr>
              <w:spacing w:line="240" w:lineRule="auto"/>
              <w:ind w:firstLine="0" w:firstLineChars="0"/>
              <w:jc w:val="center"/>
              <w:textAlignment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bidi="ar"/>
              </w:rPr>
              <w:t>服务内容</w:t>
            </w:r>
          </w:p>
        </w:tc>
      </w:tr>
      <w:tr w14:paraId="3E5E77E0">
        <w:tblPrEx>
          <w:tblCellMar>
            <w:top w:w="0" w:type="dxa"/>
            <w:left w:w="108" w:type="dxa"/>
            <w:bottom w:w="0" w:type="dxa"/>
            <w:right w:w="108" w:type="dxa"/>
          </w:tblCellMar>
        </w:tblPrEx>
        <w:trPr>
          <w:trHeight w:val="288" w:hRule="atLeast"/>
          <w:jc w:val="center"/>
        </w:trPr>
        <w:tc>
          <w:tcPr>
            <w:tcW w:w="455" w:type="pct"/>
            <w:tcBorders>
              <w:top w:val="single" w:color="000000" w:sz="4" w:space="0"/>
              <w:left w:val="single" w:color="000000" w:sz="4" w:space="0"/>
              <w:bottom w:val="single" w:color="000000" w:sz="4" w:space="0"/>
              <w:right w:val="single" w:color="000000" w:sz="4" w:space="0"/>
            </w:tcBorders>
            <w:noWrap/>
            <w:vAlign w:val="center"/>
          </w:tcPr>
          <w:p w14:paraId="689A14BC">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bidi="ar"/>
              </w:rPr>
              <w:t>一</w:t>
            </w:r>
          </w:p>
        </w:tc>
        <w:tc>
          <w:tcPr>
            <w:tcW w:w="4544" w:type="pct"/>
            <w:gridSpan w:val="2"/>
            <w:tcBorders>
              <w:top w:val="single" w:color="000000" w:sz="4" w:space="0"/>
              <w:left w:val="single" w:color="000000" w:sz="4" w:space="0"/>
              <w:bottom w:val="single" w:color="000000" w:sz="4" w:space="0"/>
              <w:right w:val="single" w:color="000000" w:sz="4" w:space="0"/>
            </w:tcBorders>
            <w:vAlign w:val="center"/>
          </w:tcPr>
          <w:p w14:paraId="5091DACB">
            <w:pPr>
              <w:spacing w:line="240" w:lineRule="auto"/>
              <w:ind w:firstLine="0" w:firstLineChars="0"/>
              <w:jc w:val="left"/>
              <w:textAlignment w:val="center"/>
              <w:rPr>
                <w:rFonts w:hint="eastAsia" w:asciiTheme="minorEastAsia" w:hAnsiTheme="minorEastAsia" w:eastAsiaTheme="minorEastAsia" w:cstheme="minorEastAsia"/>
                <w:b/>
                <w:bCs/>
                <w:color w:val="auto"/>
                <w:sz w:val="24"/>
                <w:szCs w:val="24"/>
                <w:highlight w:val="none"/>
                <w:lang w:val="en-US"/>
              </w:rPr>
            </w:pPr>
            <w:r>
              <w:rPr>
                <w:rFonts w:hint="eastAsia" w:asciiTheme="minorEastAsia" w:hAnsiTheme="minorEastAsia" w:eastAsiaTheme="minorEastAsia" w:cstheme="minorEastAsia"/>
                <w:b/>
                <w:bCs/>
                <w:color w:val="auto"/>
                <w:sz w:val="24"/>
                <w:szCs w:val="24"/>
                <w:highlight w:val="none"/>
                <w:lang w:val="en-US" w:eastAsia="zh-CN" w:bidi="ar"/>
              </w:rPr>
              <w:t>调度指挥视频系统一体化服务</w:t>
            </w:r>
          </w:p>
        </w:tc>
      </w:tr>
      <w:tr w14:paraId="3663BEF5">
        <w:tblPrEx>
          <w:tblCellMar>
            <w:top w:w="0" w:type="dxa"/>
            <w:left w:w="108" w:type="dxa"/>
            <w:bottom w:w="0" w:type="dxa"/>
            <w:right w:w="108" w:type="dxa"/>
          </w:tblCellMar>
        </w:tblPrEx>
        <w:trPr>
          <w:trHeight w:val="576" w:hRule="atLeast"/>
          <w:jc w:val="center"/>
        </w:trPr>
        <w:tc>
          <w:tcPr>
            <w:tcW w:w="455" w:type="pct"/>
            <w:tcBorders>
              <w:top w:val="single" w:color="000000" w:sz="4" w:space="0"/>
              <w:left w:val="single" w:color="000000" w:sz="4" w:space="0"/>
              <w:bottom w:val="single" w:color="000000" w:sz="4" w:space="0"/>
              <w:right w:val="single" w:color="000000" w:sz="4" w:space="0"/>
            </w:tcBorders>
            <w:noWrap/>
            <w:vAlign w:val="center"/>
          </w:tcPr>
          <w:p w14:paraId="77360CD1">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w:t>
            </w:r>
          </w:p>
        </w:tc>
        <w:tc>
          <w:tcPr>
            <w:tcW w:w="1037" w:type="pct"/>
            <w:tcBorders>
              <w:top w:val="single" w:color="000000" w:sz="4" w:space="0"/>
              <w:left w:val="single" w:color="000000" w:sz="4" w:space="0"/>
              <w:bottom w:val="single" w:color="000000" w:sz="4" w:space="0"/>
              <w:right w:val="single" w:color="000000" w:sz="4" w:space="0"/>
            </w:tcBorders>
            <w:vAlign w:val="center"/>
          </w:tcPr>
          <w:p w14:paraId="372C303C">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bidi="ar"/>
              </w:rPr>
              <w:t>政务视频会议</w:t>
            </w:r>
            <w:r>
              <w:rPr>
                <w:rFonts w:hint="eastAsia" w:asciiTheme="minorEastAsia" w:hAnsiTheme="minorEastAsia" w:eastAsiaTheme="minorEastAsia" w:cstheme="minorEastAsia"/>
                <w:color w:val="auto"/>
                <w:sz w:val="24"/>
                <w:szCs w:val="24"/>
                <w:highlight w:val="none"/>
                <w:lang w:val="en-US" w:eastAsia="zh-CN" w:bidi="ar"/>
              </w:rPr>
              <w:t>接入服务</w:t>
            </w:r>
          </w:p>
        </w:tc>
        <w:tc>
          <w:tcPr>
            <w:tcW w:w="3506" w:type="pct"/>
            <w:tcBorders>
              <w:top w:val="single" w:color="000000" w:sz="4" w:space="0"/>
              <w:left w:val="single" w:color="000000" w:sz="4" w:space="0"/>
              <w:bottom w:val="single" w:color="000000" w:sz="4" w:space="0"/>
              <w:right w:val="single" w:color="000000" w:sz="4" w:space="0"/>
            </w:tcBorders>
            <w:vAlign w:val="center"/>
          </w:tcPr>
          <w:p w14:paraId="6A256E56">
            <w:pPr>
              <w:spacing w:line="240" w:lineRule="auto"/>
              <w:ind w:firstLine="0" w:firstLineChars="0"/>
              <w:jc w:val="left"/>
              <w:textAlignment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bidi="ar"/>
              </w:rPr>
              <w:t>需要为省级42家单位提供政务视频会议终端，满足政务视频会议等业务需要</w:t>
            </w:r>
          </w:p>
        </w:tc>
      </w:tr>
      <w:tr w14:paraId="546DDF71">
        <w:tblPrEx>
          <w:tblCellMar>
            <w:top w:w="0" w:type="dxa"/>
            <w:left w:w="108" w:type="dxa"/>
            <w:bottom w:w="0" w:type="dxa"/>
            <w:right w:w="108" w:type="dxa"/>
          </w:tblCellMar>
        </w:tblPrEx>
        <w:trPr>
          <w:trHeight w:val="864" w:hRule="atLeast"/>
          <w:jc w:val="center"/>
        </w:trPr>
        <w:tc>
          <w:tcPr>
            <w:tcW w:w="455" w:type="pct"/>
            <w:tcBorders>
              <w:top w:val="single" w:color="000000" w:sz="4" w:space="0"/>
              <w:left w:val="single" w:color="000000" w:sz="4" w:space="0"/>
              <w:bottom w:val="single" w:color="000000" w:sz="4" w:space="0"/>
              <w:right w:val="single" w:color="000000" w:sz="4" w:space="0"/>
            </w:tcBorders>
            <w:noWrap/>
            <w:vAlign w:val="center"/>
          </w:tcPr>
          <w:p w14:paraId="11B2AE61">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bidi="ar"/>
              </w:rPr>
              <w:t>2</w:t>
            </w:r>
          </w:p>
        </w:tc>
        <w:tc>
          <w:tcPr>
            <w:tcW w:w="1037" w:type="pct"/>
            <w:tcBorders>
              <w:top w:val="single" w:color="000000" w:sz="4" w:space="0"/>
              <w:left w:val="single" w:color="000000" w:sz="4" w:space="0"/>
              <w:bottom w:val="single" w:color="000000" w:sz="4" w:space="0"/>
              <w:right w:val="single" w:color="000000" w:sz="4" w:space="0"/>
            </w:tcBorders>
            <w:vAlign w:val="center"/>
          </w:tcPr>
          <w:p w14:paraId="00DFA3A4">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bidi="ar"/>
              </w:rPr>
              <w:t>其他视频会议</w:t>
            </w:r>
            <w:r>
              <w:rPr>
                <w:rFonts w:hint="eastAsia" w:asciiTheme="minorEastAsia" w:hAnsiTheme="minorEastAsia" w:eastAsiaTheme="minorEastAsia" w:cstheme="minorEastAsia"/>
                <w:color w:val="auto"/>
                <w:sz w:val="24"/>
                <w:szCs w:val="24"/>
                <w:highlight w:val="none"/>
                <w:lang w:bidi="ar"/>
              </w:rPr>
              <w:t>系统对接服务</w:t>
            </w:r>
          </w:p>
        </w:tc>
        <w:tc>
          <w:tcPr>
            <w:tcW w:w="3506" w:type="pct"/>
            <w:tcBorders>
              <w:top w:val="single" w:color="000000" w:sz="4" w:space="0"/>
              <w:left w:val="single" w:color="000000" w:sz="4" w:space="0"/>
              <w:bottom w:val="single" w:color="000000" w:sz="4" w:space="0"/>
              <w:right w:val="single" w:color="000000" w:sz="4" w:space="0"/>
            </w:tcBorders>
            <w:vAlign w:val="center"/>
          </w:tcPr>
          <w:p w14:paraId="2BB66D80">
            <w:pPr>
              <w:keepNext w:val="0"/>
              <w:keepLines w:val="0"/>
              <w:widowControl/>
              <w:suppressLineNumbers w:val="0"/>
              <w:jc w:val="left"/>
              <w:rPr>
                <w:rFonts w:hint="eastAsia" w:asciiTheme="minorEastAsia" w:hAnsiTheme="minorEastAsia" w:eastAsiaTheme="minorEastAsia" w:cstheme="minorEastAsia"/>
                <w:color w:val="auto"/>
                <w:sz w:val="24"/>
                <w:szCs w:val="24"/>
                <w:highlight w:val="none"/>
                <w:lang w:eastAsia="zh-CN" w:bidi="ar"/>
              </w:rPr>
            </w:pPr>
            <w:r>
              <w:rPr>
                <w:rFonts w:hint="eastAsia" w:asciiTheme="minorEastAsia" w:hAnsiTheme="minorEastAsia" w:eastAsiaTheme="minorEastAsia" w:cstheme="minorEastAsia"/>
                <w:color w:val="auto"/>
                <w:sz w:val="24"/>
                <w:szCs w:val="24"/>
                <w:highlight w:val="none"/>
                <w:lang w:val="en-US" w:eastAsia="zh-CN" w:bidi="ar"/>
              </w:rPr>
              <w:t>需要提供省级14家单位现</w:t>
            </w:r>
            <w:r>
              <w:rPr>
                <w:rFonts w:hint="eastAsia" w:asciiTheme="minorEastAsia" w:hAnsiTheme="minorEastAsia" w:eastAsiaTheme="minorEastAsia" w:cstheme="minorEastAsia"/>
                <w:color w:val="auto"/>
                <w:sz w:val="24"/>
                <w:szCs w:val="24"/>
                <w:highlight w:val="none"/>
                <w:lang w:bidi="ar"/>
              </w:rPr>
              <w:t>有视频会议</w:t>
            </w:r>
            <w:r>
              <w:rPr>
                <w:rFonts w:hint="eastAsia" w:asciiTheme="minorEastAsia" w:hAnsiTheme="minorEastAsia" w:eastAsiaTheme="minorEastAsia" w:cstheme="minorEastAsia"/>
                <w:color w:val="auto"/>
                <w:sz w:val="24"/>
                <w:szCs w:val="24"/>
                <w:highlight w:val="none"/>
                <w:lang w:val="en-US" w:eastAsia="zh-CN" w:bidi="ar"/>
              </w:rPr>
              <w:t>系统</w:t>
            </w:r>
            <w:r>
              <w:rPr>
                <w:rFonts w:hint="eastAsia" w:asciiTheme="minorEastAsia" w:hAnsiTheme="minorEastAsia" w:eastAsiaTheme="minorEastAsia" w:cstheme="minorEastAsia"/>
                <w:color w:val="auto"/>
                <w:sz w:val="24"/>
                <w:szCs w:val="24"/>
                <w:highlight w:val="none"/>
                <w:lang w:bidi="ar"/>
              </w:rPr>
              <w:t>接入</w:t>
            </w:r>
            <w:r>
              <w:rPr>
                <w:rFonts w:hint="eastAsia" w:asciiTheme="minorEastAsia" w:hAnsiTheme="minorEastAsia" w:eastAsiaTheme="minorEastAsia" w:cstheme="minorEastAsia"/>
                <w:color w:val="auto"/>
                <w:sz w:val="24"/>
                <w:szCs w:val="24"/>
                <w:highlight w:val="none"/>
                <w:lang w:eastAsia="zh-CN" w:bidi="ar"/>
              </w:rPr>
              <w:t>调度指挥视频系统</w:t>
            </w:r>
            <w:r>
              <w:rPr>
                <w:rFonts w:hint="eastAsia" w:asciiTheme="minorEastAsia" w:hAnsiTheme="minorEastAsia" w:eastAsiaTheme="minorEastAsia" w:cstheme="minorEastAsia"/>
                <w:color w:val="auto"/>
                <w:sz w:val="24"/>
                <w:szCs w:val="24"/>
                <w:highlight w:val="none"/>
                <w:lang w:val="en-US" w:eastAsia="zh-CN" w:bidi="ar"/>
              </w:rPr>
              <w:t>服务</w:t>
            </w:r>
            <w:r>
              <w:rPr>
                <w:rFonts w:hint="eastAsia" w:asciiTheme="minorEastAsia" w:hAnsiTheme="minorEastAsia" w:eastAsiaTheme="minorEastAsia" w:cstheme="minorEastAsia"/>
                <w:color w:val="auto"/>
                <w:sz w:val="24"/>
                <w:szCs w:val="24"/>
                <w:highlight w:val="none"/>
                <w:lang w:bidi="ar"/>
              </w:rPr>
              <w:t>，实现接入单位与本项目服务范围内</w:t>
            </w:r>
            <w:r>
              <w:rPr>
                <w:rFonts w:hint="eastAsia" w:asciiTheme="minorEastAsia" w:hAnsiTheme="minorEastAsia" w:eastAsiaTheme="minorEastAsia" w:cstheme="minorEastAsia"/>
                <w:color w:val="auto"/>
                <w:sz w:val="24"/>
                <w:szCs w:val="24"/>
                <w:highlight w:val="none"/>
                <w:lang w:eastAsia="zh-CN" w:bidi="ar"/>
              </w:rPr>
              <w:t>其他</w:t>
            </w:r>
            <w:r>
              <w:rPr>
                <w:rFonts w:hint="eastAsia" w:asciiTheme="minorEastAsia" w:hAnsiTheme="minorEastAsia" w:eastAsiaTheme="minorEastAsia" w:cstheme="minorEastAsia"/>
                <w:color w:val="auto"/>
                <w:sz w:val="24"/>
                <w:szCs w:val="24"/>
                <w:highlight w:val="none"/>
                <w:lang w:bidi="ar"/>
              </w:rPr>
              <w:t>单位组会服务</w:t>
            </w:r>
            <w:r>
              <w:rPr>
                <w:rFonts w:hint="eastAsia" w:asciiTheme="minorEastAsia" w:hAnsiTheme="minorEastAsia" w:eastAsiaTheme="minorEastAsia" w:cstheme="minorEastAsia"/>
                <w:color w:val="auto"/>
                <w:sz w:val="24"/>
                <w:szCs w:val="24"/>
                <w:highlight w:val="none"/>
                <w:lang w:eastAsia="zh-CN" w:bidi="ar"/>
              </w:rPr>
              <w:t>。</w:t>
            </w:r>
          </w:p>
          <w:p w14:paraId="0A08880C">
            <w:pPr>
              <w:keepNext w:val="0"/>
              <w:keepLines w:val="0"/>
              <w:widowControl/>
              <w:suppressLineNumbers w:val="0"/>
              <w:jc w:val="left"/>
              <w:rPr>
                <w:rFonts w:hint="eastAsia" w:asciiTheme="minorEastAsia" w:hAnsiTheme="minorEastAsia" w:eastAsiaTheme="minorEastAsia" w:cstheme="minorEastAsia"/>
                <w:color w:val="auto"/>
                <w:sz w:val="24"/>
                <w:szCs w:val="24"/>
                <w:highlight w:val="none"/>
                <w:lang w:eastAsia="zh-CN" w:bidi="ar"/>
              </w:rPr>
            </w:pPr>
            <w:r>
              <w:rPr>
                <w:rFonts w:hint="eastAsia" w:asciiTheme="minorEastAsia" w:hAnsiTheme="minorEastAsia" w:eastAsiaTheme="minorEastAsia" w:cstheme="minorEastAsia"/>
                <w:snapToGrid w:val="0"/>
                <w:color w:val="auto"/>
                <w:kern w:val="0"/>
                <w:sz w:val="24"/>
                <w:szCs w:val="24"/>
                <w:highlight w:val="none"/>
                <w:lang w:val="en-US" w:eastAsia="zh-CN" w:bidi="ar"/>
              </w:rPr>
              <w:t xml:space="preserve">2家单位（省委政法委、省检察院）直接利旧已建综治视联 </w:t>
            </w:r>
          </w:p>
          <w:p w14:paraId="49C3C4C4">
            <w:pPr>
              <w:keepNext w:val="0"/>
              <w:keepLines w:val="0"/>
              <w:widowControl/>
              <w:suppressLineNumbers w:val="0"/>
              <w:jc w:val="left"/>
              <w:rPr>
                <w:rFonts w:hint="eastAsia" w:asciiTheme="minorEastAsia" w:hAnsiTheme="minorEastAsia" w:eastAsiaTheme="minorEastAsia" w:cstheme="minorEastAsia"/>
                <w:color w:val="auto"/>
                <w:sz w:val="24"/>
                <w:szCs w:val="24"/>
                <w:highlight w:val="none"/>
                <w:lang w:eastAsia="zh-CN" w:bidi="ar"/>
              </w:rPr>
            </w:pPr>
            <w:r>
              <w:rPr>
                <w:rFonts w:hint="eastAsia" w:asciiTheme="minorEastAsia" w:hAnsiTheme="minorEastAsia" w:eastAsiaTheme="minorEastAsia" w:cstheme="minorEastAsia"/>
                <w:snapToGrid w:val="0"/>
                <w:color w:val="auto"/>
                <w:kern w:val="0"/>
                <w:sz w:val="24"/>
                <w:szCs w:val="24"/>
                <w:highlight w:val="none"/>
                <w:lang w:val="en-US" w:eastAsia="zh-CN" w:bidi="ar"/>
              </w:rPr>
              <w:t>网视频会议终端，直接接入调度指挥视频系统。</w:t>
            </w:r>
          </w:p>
          <w:p w14:paraId="10B1C6D5">
            <w:pPr>
              <w:spacing w:line="240" w:lineRule="auto"/>
              <w:ind w:firstLine="0" w:firstLineChars="0"/>
              <w:jc w:val="left"/>
              <w:textAlignment w:val="center"/>
              <w:rPr>
                <w:rFonts w:hint="eastAsia" w:asciiTheme="minorEastAsia" w:hAnsiTheme="minorEastAsia" w:eastAsiaTheme="minorEastAsia" w:cstheme="minorEastAsia"/>
                <w:color w:val="auto"/>
                <w:sz w:val="24"/>
                <w:szCs w:val="24"/>
                <w:highlight w:val="none"/>
                <w:lang w:val="en-US"/>
              </w:rPr>
            </w:pPr>
          </w:p>
        </w:tc>
      </w:tr>
      <w:tr w14:paraId="7E0478E6">
        <w:tblPrEx>
          <w:tblCellMar>
            <w:top w:w="0" w:type="dxa"/>
            <w:left w:w="108" w:type="dxa"/>
            <w:bottom w:w="0" w:type="dxa"/>
            <w:right w:w="108" w:type="dxa"/>
          </w:tblCellMar>
        </w:tblPrEx>
        <w:trPr>
          <w:trHeight w:val="1339" w:hRule="atLeast"/>
          <w:jc w:val="center"/>
        </w:trPr>
        <w:tc>
          <w:tcPr>
            <w:tcW w:w="455" w:type="pct"/>
            <w:tcBorders>
              <w:top w:val="single" w:color="000000" w:sz="4" w:space="0"/>
              <w:left w:val="single" w:color="000000" w:sz="4" w:space="0"/>
              <w:bottom w:val="single" w:color="000000" w:sz="4" w:space="0"/>
              <w:right w:val="single" w:color="000000" w:sz="4" w:space="0"/>
            </w:tcBorders>
            <w:noWrap/>
            <w:vAlign w:val="center"/>
          </w:tcPr>
          <w:p w14:paraId="1D8F8D29">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bidi="ar"/>
              </w:rPr>
              <w:t>3</w:t>
            </w:r>
          </w:p>
        </w:tc>
        <w:tc>
          <w:tcPr>
            <w:tcW w:w="1037" w:type="pct"/>
            <w:tcBorders>
              <w:top w:val="single" w:color="000000" w:sz="4" w:space="0"/>
              <w:left w:val="single" w:color="000000" w:sz="4" w:space="0"/>
              <w:bottom w:val="single" w:color="000000" w:sz="4" w:space="0"/>
              <w:right w:val="single" w:color="000000" w:sz="4" w:space="0"/>
            </w:tcBorders>
            <w:vAlign w:val="center"/>
          </w:tcPr>
          <w:p w14:paraId="1D8792ED">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bidi="ar"/>
              </w:rPr>
              <w:t>“秦政通”视频会议模块</w:t>
            </w:r>
            <w:r>
              <w:rPr>
                <w:rFonts w:hint="eastAsia" w:asciiTheme="minorEastAsia" w:hAnsiTheme="minorEastAsia" w:eastAsiaTheme="minorEastAsia" w:cstheme="minorEastAsia"/>
                <w:color w:val="auto"/>
                <w:sz w:val="24"/>
                <w:szCs w:val="24"/>
                <w:highlight w:val="none"/>
                <w:lang w:bidi="ar"/>
              </w:rPr>
              <w:t>对接服务</w:t>
            </w:r>
          </w:p>
        </w:tc>
        <w:tc>
          <w:tcPr>
            <w:tcW w:w="3506" w:type="pct"/>
            <w:tcBorders>
              <w:top w:val="single" w:color="000000" w:sz="4" w:space="0"/>
              <w:left w:val="single" w:color="000000" w:sz="4" w:space="0"/>
              <w:bottom w:val="single" w:color="000000" w:sz="4" w:space="0"/>
              <w:right w:val="single" w:color="000000" w:sz="4" w:space="0"/>
            </w:tcBorders>
            <w:vAlign w:val="center"/>
          </w:tcPr>
          <w:p w14:paraId="7CA2BCB6">
            <w:pPr>
              <w:spacing w:line="240" w:lineRule="auto"/>
              <w:ind w:firstLine="0" w:firstLineChars="0"/>
              <w:jc w:val="left"/>
              <w:textAlignment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bidi="ar"/>
              </w:rPr>
              <w:t>需要提供</w:t>
            </w:r>
            <w:r>
              <w:rPr>
                <w:rFonts w:hint="eastAsia" w:asciiTheme="minorEastAsia" w:hAnsiTheme="minorEastAsia" w:eastAsiaTheme="minorEastAsia" w:cstheme="minorEastAsia"/>
                <w:color w:val="auto"/>
                <w:sz w:val="24"/>
                <w:szCs w:val="24"/>
                <w:highlight w:val="none"/>
                <w:lang w:eastAsia="zh-CN" w:bidi="ar"/>
              </w:rPr>
              <w:t>调度指挥视频系统</w:t>
            </w:r>
            <w:r>
              <w:rPr>
                <w:rFonts w:hint="eastAsia" w:asciiTheme="minorEastAsia" w:hAnsiTheme="minorEastAsia" w:eastAsiaTheme="minorEastAsia" w:cstheme="minorEastAsia"/>
                <w:color w:val="auto"/>
                <w:sz w:val="24"/>
                <w:szCs w:val="24"/>
                <w:highlight w:val="none"/>
                <w:lang w:bidi="ar"/>
              </w:rPr>
              <w:t>与</w:t>
            </w:r>
            <w:r>
              <w:rPr>
                <w:rFonts w:hint="eastAsia" w:asciiTheme="minorEastAsia" w:hAnsiTheme="minorEastAsia" w:eastAsiaTheme="minorEastAsia" w:cstheme="minorEastAsia"/>
                <w:color w:val="auto"/>
                <w:sz w:val="24"/>
                <w:szCs w:val="24"/>
                <w:highlight w:val="none"/>
                <w:lang w:eastAsia="zh-CN" w:bidi="ar"/>
              </w:rPr>
              <w:t>“秦政通”视频会议模块</w:t>
            </w:r>
            <w:r>
              <w:rPr>
                <w:rFonts w:hint="eastAsia" w:asciiTheme="minorEastAsia" w:hAnsiTheme="minorEastAsia" w:eastAsiaTheme="minorEastAsia" w:cstheme="minorEastAsia"/>
                <w:color w:val="auto"/>
                <w:sz w:val="24"/>
                <w:szCs w:val="24"/>
                <w:highlight w:val="none"/>
                <w:lang w:bidi="ar"/>
              </w:rPr>
              <w:t>的互联互通</w:t>
            </w:r>
            <w:r>
              <w:rPr>
                <w:rFonts w:hint="eastAsia" w:asciiTheme="minorEastAsia" w:hAnsiTheme="minorEastAsia" w:eastAsiaTheme="minorEastAsia" w:cstheme="minorEastAsia"/>
                <w:color w:val="auto"/>
                <w:sz w:val="24"/>
                <w:szCs w:val="24"/>
                <w:highlight w:val="none"/>
                <w:lang w:val="en-US" w:eastAsia="zh-CN" w:bidi="ar"/>
              </w:rPr>
              <w:t>服务</w:t>
            </w:r>
            <w:r>
              <w:rPr>
                <w:rFonts w:hint="eastAsia" w:asciiTheme="minorEastAsia" w:hAnsiTheme="minorEastAsia" w:eastAsiaTheme="minorEastAsia" w:cstheme="minorEastAsia"/>
                <w:color w:val="auto"/>
                <w:sz w:val="24"/>
                <w:szCs w:val="24"/>
                <w:highlight w:val="none"/>
                <w:lang w:bidi="ar"/>
              </w:rPr>
              <w:t>，</w:t>
            </w:r>
            <w:r>
              <w:rPr>
                <w:rFonts w:hint="eastAsia" w:asciiTheme="minorEastAsia" w:hAnsiTheme="minorEastAsia" w:eastAsiaTheme="minorEastAsia" w:cstheme="minorEastAsia"/>
                <w:color w:val="auto"/>
                <w:sz w:val="24"/>
                <w:szCs w:val="24"/>
                <w:highlight w:val="none"/>
                <w:lang w:val="en-US" w:eastAsia="zh-CN" w:bidi="ar"/>
              </w:rPr>
              <w:t>实现政务视频会议移动端能力覆盖</w:t>
            </w:r>
            <w:r>
              <w:rPr>
                <w:rFonts w:hint="eastAsia" w:asciiTheme="minorEastAsia" w:hAnsiTheme="minorEastAsia" w:eastAsiaTheme="minorEastAsia" w:cstheme="minorEastAsia"/>
                <w:color w:val="auto"/>
                <w:sz w:val="24"/>
                <w:szCs w:val="24"/>
                <w:highlight w:val="none"/>
                <w:lang w:bidi="ar"/>
              </w:rPr>
              <w:t>。</w:t>
            </w:r>
          </w:p>
        </w:tc>
      </w:tr>
      <w:tr w14:paraId="6BF76C2C">
        <w:tblPrEx>
          <w:tblCellMar>
            <w:top w:w="0" w:type="dxa"/>
            <w:left w:w="108" w:type="dxa"/>
            <w:bottom w:w="0" w:type="dxa"/>
            <w:right w:w="108" w:type="dxa"/>
          </w:tblCellMar>
        </w:tblPrEx>
        <w:trPr>
          <w:trHeight w:val="288" w:hRule="atLeast"/>
          <w:jc w:val="center"/>
        </w:trPr>
        <w:tc>
          <w:tcPr>
            <w:tcW w:w="455" w:type="pct"/>
            <w:tcBorders>
              <w:top w:val="single" w:color="000000" w:sz="4" w:space="0"/>
              <w:left w:val="single" w:color="000000" w:sz="4" w:space="0"/>
              <w:bottom w:val="single" w:color="000000" w:sz="4" w:space="0"/>
              <w:right w:val="single" w:color="000000" w:sz="4" w:space="0"/>
            </w:tcBorders>
            <w:noWrap/>
            <w:vAlign w:val="center"/>
          </w:tcPr>
          <w:p w14:paraId="161AA00F">
            <w:pPr>
              <w:spacing w:line="240" w:lineRule="auto"/>
              <w:ind w:firstLine="0" w:firstLineChars="0"/>
              <w:jc w:val="center"/>
              <w:textAlignment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bidi="ar"/>
              </w:rPr>
              <w:t>二</w:t>
            </w:r>
          </w:p>
        </w:tc>
        <w:tc>
          <w:tcPr>
            <w:tcW w:w="4544" w:type="pct"/>
            <w:gridSpan w:val="2"/>
            <w:tcBorders>
              <w:top w:val="single" w:color="000000" w:sz="4" w:space="0"/>
              <w:left w:val="single" w:color="000000" w:sz="4" w:space="0"/>
              <w:bottom w:val="single" w:color="000000" w:sz="4" w:space="0"/>
              <w:right w:val="single" w:color="000000" w:sz="4" w:space="0"/>
            </w:tcBorders>
            <w:vAlign w:val="center"/>
          </w:tcPr>
          <w:p w14:paraId="7E8908A5">
            <w:pPr>
              <w:spacing w:line="240" w:lineRule="auto"/>
              <w:ind w:firstLine="0" w:firstLineChars="0"/>
              <w:jc w:val="left"/>
              <w:textAlignment w:val="center"/>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bidi="ar"/>
              </w:rPr>
              <w:t>政务视频网</w:t>
            </w:r>
            <w:r>
              <w:rPr>
                <w:rFonts w:hint="eastAsia" w:asciiTheme="minorEastAsia" w:hAnsiTheme="minorEastAsia" w:eastAsiaTheme="minorEastAsia" w:cstheme="minorEastAsia"/>
                <w:b/>
                <w:bCs/>
                <w:color w:val="auto"/>
                <w:sz w:val="24"/>
                <w:szCs w:val="24"/>
                <w:highlight w:val="none"/>
                <w:lang w:val="en-US" w:eastAsia="zh-CN" w:bidi="ar"/>
              </w:rPr>
              <w:t>承载</w:t>
            </w:r>
            <w:r>
              <w:rPr>
                <w:rFonts w:hint="eastAsia" w:asciiTheme="minorEastAsia" w:hAnsiTheme="minorEastAsia" w:eastAsiaTheme="minorEastAsia" w:cstheme="minorEastAsia"/>
                <w:b/>
                <w:bCs/>
                <w:color w:val="auto"/>
                <w:sz w:val="24"/>
                <w:szCs w:val="24"/>
                <w:highlight w:val="none"/>
                <w:lang w:eastAsia="zh-CN" w:bidi="ar"/>
              </w:rPr>
              <w:t>服务</w:t>
            </w:r>
          </w:p>
        </w:tc>
      </w:tr>
      <w:tr w14:paraId="7F2F2C78">
        <w:tblPrEx>
          <w:tblCellMar>
            <w:top w:w="0" w:type="dxa"/>
            <w:left w:w="108" w:type="dxa"/>
            <w:bottom w:w="0" w:type="dxa"/>
            <w:right w:w="108" w:type="dxa"/>
          </w:tblCellMar>
        </w:tblPrEx>
        <w:trPr>
          <w:trHeight w:val="1152" w:hRule="atLeast"/>
          <w:jc w:val="center"/>
        </w:trPr>
        <w:tc>
          <w:tcPr>
            <w:tcW w:w="455" w:type="pct"/>
            <w:tcBorders>
              <w:top w:val="single" w:color="000000" w:sz="4" w:space="0"/>
              <w:left w:val="single" w:color="000000" w:sz="4" w:space="0"/>
              <w:bottom w:val="single" w:color="000000" w:sz="4" w:space="0"/>
              <w:right w:val="single" w:color="000000" w:sz="4" w:space="0"/>
            </w:tcBorders>
            <w:noWrap/>
            <w:vAlign w:val="center"/>
          </w:tcPr>
          <w:p w14:paraId="73EBFFE2">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bidi="ar"/>
              </w:rPr>
              <w:t>1</w:t>
            </w:r>
          </w:p>
        </w:tc>
        <w:tc>
          <w:tcPr>
            <w:tcW w:w="1037" w:type="pct"/>
            <w:tcBorders>
              <w:top w:val="single" w:color="000000" w:sz="4" w:space="0"/>
              <w:left w:val="single" w:color="000000" w:sz="4" w:space="0"/>
              <w:bottom w:val="single" w:color="000000" w:sz="4" w:space="0"/>
              <w:right w:val="single" w:color="000000" w:sz="4" w:space="0"/>
            </w:tcBorders>
            <w:vAlign w:val="center"/>
          </w:tcPr>
          <w:p w14:paraId="5E6CF7FD">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bidi="ar"/>
              </w:rPr>
              <w:t>政务视频网</w:t>
            </w:r>
            <w:r>
              <w:rPr>
                <w:rFonts w:hint="eastAsia" w:asciiTheme="minorEastAsia" w:hAnsiTheme="minorEastAsia" w:eastAsiaTheme="minorEastAsia" w:cstheme="minorEastAsia"/>
                <w:color w:val="auto"/>
                <w:sz w:val="24"/>
                <w:szCs w:val="24"/>
                <w:highlight w:val="none"/>
                <w:lang w:val="en-US" w:eastAsia="zh-CN" w:bidi="ar"/>
              </w:rPr>
              <w:t>平台服务</w:t>
            </w:r>
          </w:p>
        </w:tc>
        <w:tc>
          <w:tcPr>
            <w:tcW w:w="3506" w:type="pct"/>
            <w:tcBorders>
              <w:top w:val="single" w:color="000000" w:sz="4" w:space="0"/>
              <w:left w:val="single" w:color="000000" w:sz="4" w:space="0"/>
              <w:bottom w:val="single" w:color="000000" w:sz="4" w:space="0"/>
              <w:right w:val="single" w:color="000000" w:sz="4" w:space="0"/>
            </w:tcBorders>
            <w:vAlign w:val="center"/>
          </w:tcPr>
          <w:p w14:paraId="3696ED9B">
            <w:pPr>
              <w:spacing w:line="240" w:lineRule="auto"/>
              <w:ind w:firstLine="0" w:firstLineChars="0"/>
              <w:jc w:val="left"/>
              <w:textAlignment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省级政务视频网核心区由省级广域、城域及11地市核心路由器组成，均部署于政务外网机房，具备高性能、抗毁、超低时延、确定性转发能力，并通过管理区统一管控；安全区按三级等保部署防火墙、</w:t>
            </w:r>
            <w:r>
              <w:rPr>
                <w:rFonts w:hint="eastAsia" w:asciiTheme="minorEastAsia" w:hAnsiTheme="minorEastAsia" w:eastAsiaTheme="minorEastAsia" w:cstheme="minorEastAsia"/>
                <w:color w:val="auto"/>
                <w:sz w:val="24"/>
                <w:szCs w:val="24"/>
                <w:highlight w:val="none"/>
                <w:lang w:val="en-US" w:eastAsia="zh-CN"/>
              </w:rPr>
              <w:t>入侵防御</w:t>
            </w:r>
            <w:r>
              <w:rPr>
                <w:rFonts w:hint="eastAsia" w:asciiTheme="minorEastAsia" w:hAnsiTheme="minorEastAsia" w:eastAsiaTheme="minorEastAsia" w:cstheme="minorEastAsia"/>
                <w:color w:val="auto"/>
                <w:sz w:val="24"/>
                <w:szCs w:val="24"/>
                <w:highlight w:val="none"/>
              </w:rPr>
              <w:t>等防护，全网管理设备经安全区交换机统一防护</w:t>
            </w:r>
            <w:r>
              <w:rPr>
                <w:rFonts w:hint="eastAsia" w:asciiTheme="minorEastAsia" w:hAnsiTheme="minorEastAsia" w:eastAsiaTheme="minorEastAsia" w:cstheme="minorEastAsia"/>
                <w:color w:val="auto"/>
                <w:sz w:val="24"/>
                <w:szCs w:val="24"/>
                <w:highlight w:val="none"/>
                <w:lang w:eastAsia="zh-CN"/>
              </w:rPr>
              <w:t>。</w:t>
            </w:r>
          </w:p>
        </w:tc>
      </w:tr>
      <w:tr w14:paraId="2709E535">
        <w:tblPrEx>
          <w:tblCellMar>
            <w:top w:w="0" w:type="dxa"/>
            <w:left w:w="108" w:type="dxa"/>
            <w:bottom w:w="0" w:type="dxa"/>
            <w:right w:w="108" w:type="dxa"/>
          </w:tblCellMar>
        </w:tblPrEx>
        <w:trPr>
          <w:trHeight w:val="576" w:hRule="atLeast"/>
          <w:jc w:val="center"/>
        </w:trPr>
        <w:tc>
          <w:tcPr>
            <w:tcW w:w="455" w:type="pct"/>
            <w:tcBorders>
              <w:top w:val="single" w:color="000000" w:sz="4" w:space="0"/>
              <w:left w:val="single" w:color="000000" w:sz="4" w:space="0"/>
              <w:bottom w:val="single" w:color="000000" w:sz="4" w:space="0"/>
              <w:right w:val="single" w:color="000000" w:sz="4" w:space="0"/>
            </w:tcBorders>
            <w:noWrap/>
            <w:vAlign w:val="center"/>
          </w:tcPr>
          <w:p w14:paraId="3FA82CF2">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bidi="ar"/>
              </w:rPr>
              <w:t>2</w:t>
            </w:r>
          </w:p>
        </w:tc>
        <w:tc>
          <w:tcPr>
            <w:tcW w:w="1037" w:type="pct"/>
            <w:tcBorders>
              <w:top w:val="single" w:color="000000" w:sz="4" w:space="0"/>
              <w:left w:val="single" w:color="000000" w:sz="4" w:space="0"/>
              <w:bottom w:val="single" w:color="000000" w:sz="4" w:space="0"/>
              <w:right w:val="single" w:color="000000" w:sz="4" w:space="0"/>
            </w:tcBorders>
            <w:vAlign w:val="center"/>
          </w:tcPr>
          <w:p w14:paraId="3111CED9">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bidi="ar"/>
              </w:rPr>
              <w:t>政务视频网</w:t>
            </w:r>
            <w:r>
              <w:rPr>
                <w:rFonts w:hint="eastAsia" w:asciiTheme="minorEastAsia" w:hAnsiTheme="minorEastAsia" w:eastAsiaTheme="minorEastAsia" w:cstheme="minorEastAsia"/>
                <w:color w:val="auto"/>
                <w:sz w:val="24"/>
                <w:szCs w:val="24"/>
                <w:highlight w:val="none"/>
                <w:lang w:val="en-US" w:eastAsia="zh-CN" w:bidi="ar"/>
              </w:rPr>
              <w:t>接入服</w:t>
            </w:r>
            <w:r>
              <w:rPr>
                <w:rFonts w:hint="eastAsia" w:asciiTheme="minorEastAsia" w:hAnsiTheme="minorEastAsia" w:eastAsiaTheme="minorEastAsia" w:cstheme="minorEastAsia"/>
                <w:color w:val="auto"/>
                <w:sz w:val="24"/>
                <w:szCs w:val="24"/>
                <w:highlight w:val="none"/>
                <w:lang w:bidi="ar"/>
              </w:rPr>
              <w:t>务</w:t>
            </w:r>
          </w:p>
        </w:tc>
        <w:tc>
          <w:tcPr>
            <w:tcW w:w="3506" w:type="pct"/>
            <w:tcBorders>
              <w:top w:val="single" w:color="000000" w:sz="4" w:space="0"/>
              <w:left w:val="single" w:color="000000" w:sz="4" w:space="0"/>
              <w:bottom w:val="single" w:color="000000" w:sz="4" w:space="0"/>
              <w:right w:val="single" w:color="000000" w:sz="4" w:space="0"/>
            </w:tcBorders>
            <w:vAlign w:val="center"/>
          </w:tcPr>
          <w:p w14:paraId="16D5D5D4">
            <w:pPr>
              <w:spacing w:line="240" w:lineRule="auto"/>
              <w:ind w:firstLine="0" w:firstLineChars="0"/>
              <w:jc w:val="left"/>
              <w:textAlignment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省级视频城域网接入服务包含各接入单位的网络设备，为省委园区、省人大园区、省政协园区、省政府园区等45家省级单位提供网络接入服务，</w:t>
            </w:r>
            <w:r>
              <w:rPr>
                <w:rFonts w:hint="eastAsia" w:asciiTheme="minorEastAsia" w:hAnsiTheme="minorEastAsia" w:eastAsiaTheme="minorEastAsia" w:cstheme="minorEastAsia"/>
                <w:color w:val="auto"/>
                <w:sz w:val="24"/>
                <w:szCs w:val="24"/>
                <w:highlight w:val="none"/>
                <w:lang w:val="en-US" w:eastAsia="zh-CN" w:bidi="ar"/>
              </w:rPr>
              <w:t>需要</w:t>
            </w:r>
            <w:r>
              <w:rPr>
                <w:rFonts w:hint="eastAsia" w:asciiTheme="minorEastAsia" w:hAnsiTheme="minorEastAsia" w:eastAsiaTheme="minorEastAsia" w:cstheme="minorEastAsia"/>
                <w:color w:val="auto"/>
                <w:sz w:val="24"/>
                <w:szCs w:val="24"/>
                <w:highlight w:val="none"/>
                <w:lang w:val="en-US" w:eastAsia="zh-CN"/>
              </w:rPr>
              <w:t>通过运营商链路，上联省政务视频城域网核心路由器，为省级各委办厅局的网络业务提供接入服务。向下负责接入各园区/单位政务视频会议终端，同时可为各厅局单位提供政务数据通信服务。</w:t>
            </w:r>
          </w:p>
        </w:tc>
      </w:tr>
      <w:tr w14:paraId="126E7403">
        <w:tblPrEx>
          <w:tblCellMar>
            <w:top w:w="0" w:type="dxa"/>
            <w:left w:w="108" w:type="dxa"/>
            <w:bottom w:w="0" w:type="dxa"/>
            <w:right w:w="108" w:type="dxa"/>
          </w:tblCellMar>
        </w:tblPrEx>
        <w:trPr>
          <w:trHeight w:val="576" w:hRule="atLeast"/>
          <w:jc w:val="center"/>
        </w:trPr>
        <w:tc>
          <w:tcPr>
            <w:tcW w:w="455" w:type="pct"/>
            <w:tcBorders>
              <w:top w:val="single" w:color="000000" w:sz="4" w:space="0"/>
              <w:left w:val="single" w:color="000000" w:sz="4" w:space="0"/>
              <w:bottom w:val="single" w:color="000000" w:sz="4" w:space="0"/>
              <w:right w:val="single" w:color="000000" w:sz="4" w:space="0"/>
            </w:tcBorders>
            <w:noWrap/>
            <w:vAlign w:val="center"/>
          </w:tcPr>
          <w:p w14:paraId="5636A515">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lang w:val="en-US" w:eastAsia="zh-CN" w:bidi="ar"/>
              </w:rPr>
            </w:pPr>
            <w:r>
              <w:rPr>
                <w:rFonts w:hint="eastAsia" w:asciiTheme="minorEastAsia" w:hAnsiTheme="minorEastAsia" w:eastAsiaTheme="minorEastAsia" w:cstheme="minorEastAsia"/>
                <w:color w:val="auto"/>
                <w:sz w:val="24"/>
                <w:szCs w:val="24"/>
                <w:highlight w:val="none"/>
                <w:lang w:val="en-US" w:eastAsia="zh-CN" w:bidi="ar"/>
              </w:rPr>
              <w:t>3</w:t>
            </w:r>
          </w:p>
        </w:tc>
        <w:tc>
          <w:tcPr>
            <w:tcW w:w="1037" w:type="pct"/>
            <w:tcBorders>
              <w:top w:val="single" w:color="000000" w:sz="4" w:space="0"/>
              <w:left w:val="single" w:color="000000" w:sz="4" w:space="0"/>
              <w:bottom w:val="single" w:color="000000" w:sz="4" w:space="0"/>
              <w:right w:val="single" w:color="000000" w:sz="4" w:space="0"/>
            </w:tcBorders>
            <w:vAlign w:val="center"/>
          </w:tcPr>
          <w:p w14:paraId="75C1336C">
            <w:pPr>
              <w:spacing w:line="240" w:lineRule="auto"/>
              <w:jc w:val="center"/>
              <w:textAlignment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bidi="ar"/>
              </w:rPr>
              <w:t>政务视频网</w:t>
            </w:r>
            <w:r>
              <w:rPr>
                <w:rFonts w:hint="eastAsia" w:asciiTheme="minorEastAsia" w:hAnsiTheme="minorEastAsia" w:eastAsiaTheme="minorEastAsia" w:cstheme="minorEastAsia"/>
                <w:color w:val="auto"/>
                <w:sz w:val="24"/>
                <w:szCs w:val="24"/>
                <w:highlight w:val="none"/>
                <w:lang w:val="en-US" w:eastAsia="zh-CN" w:bidi="ar"/>
              </w:rPr>
              <w:t>链路服</w:t>
            </w:r>
            <w:r>
              <w:rPr>
                <w:rFonts w:hint="eastAsia" w:asciiTheme="minorEastAsia" w:hAnsiTheme="minorEastAsia" w:eastAsiaTheme="minorEastAsia" w:cstheme="minorEastAsia"/>
                <w:color w:val="auto"/>
                <w:sz w:val="24"/>
                <w:szCs w:val="24"/>
                <w:highlight w:val="none"/>
                <w:lang w:bidi="ar"/>
              </w:rPr>
              <w:t>务</w:t>
            </w:r>
          </w:p>
        </w:tc>
        <w:tc>
          <w:tcPr>
            <w:tcW w:w="3506" w:type="pct"/>
            <w:tcBorders>
              <w:top w:val="single" w:color="000000" w:sz="4" w:space="0"/>
              <w:left w:val="single" w:color="000000" w:sz="4" w:space="0"/>
              <w:bottom w:val="single" w:color="000000" w:sz="4" w:space="0"/>
              <w:right w:val="single" w:color="000000" w:sz="4" w:space="0"/>
            </w:tcBorders>
            <w:vAlign w:val="center"/>
          </w:tcPr>
          <w:p w14:paraId="045A5341">
            <w:pPr>
              <w:spacing w:line="240" w:lineRule="auto"/>
              <w:ind w:firstLine="0" w:firstLineChars="0"/>
              <w:jc w:val="left"/>
              <w:textAlignment w:val="center"/>
              <w:rPr>
                <w:rFonts w:hint="eastAsia" w:asciiTheme="minorEastAsia" w:hAnsiTheme="minorEastAsia" w:eastAsiaTheme="minorEastAsia" w:cstheme="minorEastAsia"/>
                <w:color w:val="auto"/>
                <w:sz w:val="24"/>
                <w:szCs w:val="24"/>
                <w:highlight w:val="none"/>
                <w:lang w:val="en-US" w:eastAsia="zh-CN" w:bidi="ar"/>
              </w:rPr>
            </w:pPr>
            <w:r>
              <w:rPr>
                <w:rFonts w:hint="eastAsia" w:asciiTheme="minorEastAsia" w:hAnsiTheme="minorEastAsia" w:eastAsiaTheme="minorEastAsia" w:cstheme="minorEastAsia"/>
                <w:color w:val="auto"/>
                <w:sz w:val="24"/>
                <w:szCs w:val="24"/>
                <w:highlight w:val="none"/>
                <w:lang w:val="en-US" w:eastAsia="zh-CN" w:bidi="ar"/>
              </w:rPr>
              <w:t>需要</w:t>
            </w:r>
            <w:r>
              <w:rPr>
                <w:rFonts w:hint="eastAsia" w:asciiTheme="minorEastAsia" w:hAnsiTheme="minorEastAsia" w:eastAsiaTheme="minorEastAsia" w:cstheme="minorEastAsia"/>
                <w:color w:val="auto"/>
                <w:sz w:val="24"/>
                <w:szCs w:val="24"/>
                <w:highlight w:val="none"/>
              </w:rPr>
              <w:t>提供</w:t>
            </w:r>
            <w:r>
              <w:rPr>
                <w:rFonts w:hint="eastAsia" w:asciiTheme="minorEastAsia" w:hAnsiTheme="minorEastAsia" w:eastAsiaTheme="minorEastAsia" w:cstheme="minorEastAsia"/>
                <w:color w:val="auto"/>
                <w:sz w:val="24"/>
                <w:szCs w:val="24"/>
                <w:highlight w:val="none"/>
                <w:lang w:val="en-US" w:eastAsia="zh-CN"/>
              </w:rPr>
              <w:t>11条1G、1条200M、1条100M和43条20M专线服务</w:t>
            </w:r>
          </w:p>
        </w:tc>
      </w:tr>
      <w:tr w14:paraId="7BA14D61">
        <w:tblPrEx>
          <w:tblCellMar>
            <w:top w:w="0" w:type="dxa"/>
            <w:left w:w="108" w:type="dxa"/>
            <w:bottom w:w="0" w:type="dxa"/>
            <w:right w:w="108" w:type="dxa"/>
          </w:tblCellMar>
        </w:tblPrEx>
        <w:trPr>
          <w:trHeight w:val="576" w:hRule="atLeast"/>
          <w:jc w:val="center"/>
        </w:trPr>
        <w:tc>
          <w:tcPr>
            <w:tcW w:w="455" w:type="pct"/>
            <w:tcBorders>
              <w:top w:val="single" w:color="000000" w:sz="4" w:space="0"/>
              <w:left w:val="single" w:color="000000" w:sz="4" w:space="0"/>
              <w:bottom w:val="single" w:color="000000" w:sz="4" w:space="0"/>
              <w:right w:val="single" w:color="000000" w:sz="4" w:space="0"/>
            </w:tcBorders>
            <w:noWrap/>
            <w:vAlign w:val="center"/>
          </w:tcPr>
          <w:p w14:paraId="16603096">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val="en-US" w:eastAsia="zh-CN" w:bidi="ar"/>
              </w:rPr>
              <w:t>4</w:t>
            </w:r>
          </w:p>
        </w:tc>
        <w:tc>
          <w:tcPr>
            <w:tcW w:w="1037" w:type="pct"/>
            <w:tcBorders>
              <w:top w:val="single" w:color="000000" w:sz="4" w:space="0"/>
              <w:left w:val="single" w:color="000000" w:sz="4" w:space="0"/>
              <w:bottom w:val="single" w:color="000000" w:sz="4" w:space="0"/>
              <w:right w:val="single" w:color="000000" w:sz="4" w:space="0"/>
            </w:tcBorders>
            <w:vAlign w:val="center"/>
          </w:tcPr>
          <w:p w14:paraId="29108CB0">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政务外网</w:t>
            </w:r>
            <w:r>
              <w:rPr>
                <w:rFonts w:hint="eastAsia" w:asciiTheme="minorEastAsia" w:hAnsiTheme="minorEastAsia" w:eastAsiaTheme="minorEastAsia" w:cstheme="minorEastAsia"/>
                <w:color w:val="auto"/>
                <w:sz w:val="24"/>
                <w:szCs w:val="24"/>
                <w:highlight w:val="none"/>
                <w:lang w:val="en-US" w:eastAsia="zh-CN" w:bidi="ar"/>
              </w:rPr>
              <w:t>互通</w:t>
            </w:r>
            <w:r>
              <w:rPr>
                <w:rFonts w:hint="eastAsia" w:asciiTheme="minorEastAsia" w:hAnsiTheme="minorEastAsia" w:eastAsiaTheme="minorEastAsia" w:cstheme="minorEastAsia"/>
                <w:color w:val="auto"/>
                <w:sz w:val="24"/>
                <w:szCs w:val="24"/>
                <w:highlight w:val="none"/>
                <w:lang w:bidi="ar"/>
              </w:rPr>
              <w:t>服务</w:t>
            </w:r>
          </w:p>
        </w:tc>
        <w:tc>
          <w:tcPr>
            <w:tcW w:w="3506" w:type="pct"/>
            <w:tcBorders>
              <w:top w:val="single" w:color="000000" w:sz="4" w:space="0"/>
              <w:left w:val="single" w:color="000000" w:sz="4" w:space="0"/>
              <w:bottom w:val="single" w:color="000000" w:sz="4" w:space="0"/>
              <w:right w:val="single" w:color="000000" w:sz="4" w:space="0"/>
            </w:tcBorders>
            <w:vAlign w:val="center"/>
          </w:tcPr>
          <w:p w14:paraId="3C067A78">
            <w:pPr>
              <w:spacing w:line="240" w:lineRule="auto"/>
              <w:ind w:firstLine="0" w:firstLineChars="0"/>
              <w:jc w:val="left"/>
              <w:textAlignment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bidi="ar"/>
              </w:rPr>
              <w:t>政务外网互通服务通过光纤链路实现省级政务视频网与电子政务外网的城域核心设备连通，构建跨网络互联互通的通信架构，使两网内设备可相互访问，满足政务网络资源共享与业务协同的需求</w:t>
            </w:r>
          </w:p>
        </w:tc>
      </w:tr>
      <w:tr w14:paraId="31C57BE1">
        <w:tblPrEx>
          <w:tblCellMar>
            <w:top w:w="0" w:type="dxa"/>
            <w:left w:w="108" w:type="dxa"/>
            <w:bottom w:w="0" w:type="dxa"/>
            <w:right w:w="108" w:type="dxa"/>
          </w:tblCellMar>
        </w:tblPrEx>
        <w:trPr>
          <w:trHeight w:val="288" w:hRule="atLeast"/>
          <w:jc w:val="center"/>
        </w:trPr>
        <w:tc>
          <w:tcPr>
            <w:tcW w:w="455" w:type="pct"/>
            <w:tcBorders>
              <w:top w:val="single" w:color="000000" w:sz="4" w:space="0"/>
              <w:left w:val="single" w:color="000000" w:sz="4" w:space="0"/>
              <w:bottom w:val="single" w:color="000000" w:sz="4" w:space="0"/>
              <w:right w:val="single" w:color="000000" w:sz="4" w:space="0"/>
            </w:tcBorders>
            <w:noWrap/>
            <w:vAlign w:val="center"/>
          </w:tcPr>
          <w:p w14:paraId="35EA47B2">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bidi="ar"/>
              </w:rPr>
              <w:t>三</w:t>
            </w:r>
          </w:p>
        </w:tc>
        <w:tc>
          <w:tcPr>
            <w:tcW w:w="4544" w:type="pct"/>
            <w:gridSpan w:val="2"/>
            <w:tcBorders>
              <w:top w:val="single" w:color="000000" w:sz="4" w:space="0"/>
              <w:left w:val="single" w:color="000000" w:sz="4" w:space="0"/>
              <w:bottom w:val="single" w:color="000000" w:sz="4" w:space="0"/>
              <w:right w:val="single" w:color="000000" w:sz="4" w:space="0"/>
            </w:tcBorders>
            <w:vAlign w:val="center"/>
          </w:tcPr>
          <w:p w14:paraId="1DAFDA80">
            <w:pPr>
              <w:spacing w:line="240" w:lineRule="auto"/>
              <w:ind w:firstLine="0" w:firstLineChars="0"/>
              <w:jc w:val="left"/>
              <w:textAlignment w:val="center"/>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bidi="ar"/>
              </w:rPr>
              <w:t>运营</w:t>
            </w:r>
            <w:r>
              <w:rPr>
                <w:rFonts w:hint="eastAsia" w:asciiTheme="minorEastAsia" w:hAnsiTheme="minorEastAsia" w:eastAsiaTheme="minorEastAsia" w:cstheme="minorEastAsia"/>
                <w:b/>
                <w:bCs/>
                <w:color w:val="auto"/>
                <w:sz w:val="24"/>
                <w:szCs w:val="24"/>
                <w:highlight w:val="none"/>
                <w:lang w:val="en-US" w:eastAsia="zh-CN" w:bidi="ar"/>
              </w:rPr>
              <w:t>保障</w:t>
            </w:r>
            <w:r>
              <w:rPr>
                <w:rFonts w:hint="eastAsia" w:asciiTheme="minorEastAsia" w:hAnsiTheme="minorEastAsia" w:eastAsiaTheme="minorEastAsia" w:cstheme="minorEastAsia"/>
                <w:b/>
                <w:bCs/>
                <w:color w:val="auto"/>
                <w:sz w:val="24"/>
                <w:szCs w:val="24"/>
                <w:highlight w:val="none"/>
                <w:lang w:eastAsia="zh-CN" w:bidi="ar"/>
              </w:rPr>
              <w:t>服务</w:t>
            </w:r>
          </w:p>
        </w:tc>
      </w:tr>
      <w:tr w14:paraId="782A302A">
        <w:tblPrEx>
          <w:tblCellMar>
            <w:top w:w="0" w:type="dxa"/>
            <w:left w:w="108" w:type="dxa"/>
            <w:bottom w:w="0" w:type="dxa"/>
            <w:right w:w="108" w:type="dxa"/>
          </w:tblCellMar>
        </w:tblPrEx>
        <w:trPr>
          <w:trHeight w:val="576" w:hRule="atLeast"/>
          <w:jc w:val="center"/>
        </w:trPr>
        <w:tc>
          <w:tcPr>
            <w:tcW w:w="455" w:type="pct"/>
            <w:tcBorders>
              <w:top w:val="single" w:color="000000" w:sz="4" w:space="0"/>
              <w:left w:val="single" w:color="000000" w:sz="4" w:space="0"/>
              <w:bottom w:val="single" w:color="000000" w:sz="4" w:space="0"/>
              <w:right w:val="single" w:color="000000" w:sz="4" w:space="0"/>
            </w:tcBorders>
            <w:noWrap/>
            <w:vAlign w:val="center"/>
          </w:tcPr>
          <w:p w14:paraId="54F4BD7E">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bidi="ar"/>
              </w:rPr>
              <w:t>1</w:t>
            </w:r>
          </w:p>
        </w:tc>
        <w:tc>
          <w:tcPr>
            <w:tcW w:w="1037" w:type="pct"/>
            <w:tcBorders>
              <w:top w:val="single" w:color="000000" w:sz="4" w:space="0"/>
              <w:left w:val="single" w:color="000000" w:sz="4" w:space="0"/>
              <w:bottom w:val="single" w:color="000000" w:sz="4" w:space="0"/>
              <w:right w:val="single" w:color="000000" w:sz="4" w:space="0"/>
            </w:tcBorders>
            <w:vAlign w:val="center"/>
          </w:tcPr>
          <w:p w14:paraId="3E6934C3">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bidi="ar"/>
              </w:rPr>
              <w:t>重保服务</w:t>
            </w:r>
          </w:p>
        </w:tc>
        <w:tc>
          <w:tcPr>
            <w:tcW w:w="3506" w:type="pct"/>
            <w:tcBorders>
              <w:top w:val="single" w:color="000000" w:sz="4" w:space="0"/>
              <w:left w:val="single" w:color="000000" w:sz="4" w:space="0"/>
              <w:bottom w:val="single" w:color="000000" w:sz="4" w:space="0"/>
              <w:right w:val="single" w:color="000000" w:sz="4" w:space="0"/>
            </w:tcBorders>
            <w:vAlign w:val="center"/>
          </w:tcPr>
          <w:p w14:paraId="2A27814E">
            <w:pPr>
              <w:spacing w:line="240" w:lineRule="auto"/>
              <w:ind w:firstLine="0" w:firstLineChars="0"/>
              <w:jc w:val="left"/>
              <w:textAlignment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bidi="ar"/>
              </w:rPr>
              <w:t>需要</w:t>
            </w:r>
            <w:r>
              <w:rPr>
                <w:rFonts w:hint="eastAsia" w:asciiTheme="minorEastAsia" w:hAnsiTheme="minorEastAsia" w:eastAsiaTheme="minorEastAsia" w:cstheme="minorEastAsia"/>
                <w:color w:val="auto"/>
                <w:sz w:val="24"/>
                <w:szCs w:val="24"/>
                <w:highlight w:val="none"/>
                <w:lang w:bidi="ar"/>
              </w:rPr>
              <w:t>协助政务视频会议及视频网运行保障部门，做好各项重保事务事前、事中、事后做好协调、总结和监督管理工作，以应对可能的安全威胁和风险，确保政务视频会议及视频网在重保期间安全稳定服务，支持应用系统正常运行。</w:t>
            </w:r>
          </w:p>
        </w:tc>
      </w:tr>
      <w:tr w14:paraId="63A875DC">
        <w:tblPrEx>
          <w:tblCellMar>
            <w:top w:w="0" w:type="dxa"/>
            <w:left w:w="108" w:type="dxa"/>
            <w:bottom w:w="0" w:type="dxa"/>
            <w:right w:w="108" w:type="dxa"/>
          </w:tblCellMar>
        </w:tblPrEx>
        <w:trPr>
          <w:trHeight w:val="576" w:hRule="atLeast"/>
          <w:jc w:val="center"/>
        </w:trPr>
        <w:tc>
          <w:tcPr>
            <w:tcW w:w="455" w:type="pct"/>
            <w:tcBorders>
              <w:top w:val="single" w:color="000000" w:sz="4" w:space="0"/>
              <w:left w:val="single" w:color="000000" w:sz="4" w:space="0"/>
              <w:bottom w:val="single" w:color="000000" w:sz="4" w:space="0"/>
              <w:right w:val="single" w:color="000000" w:sz="4" w:space="0"/>
            </w:tcBorders>
            <w:noWrap/>
            <w:vAlign w:val="center"/>
          </w:tcPr>
          <w:p w14:paraId="3C698197">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lang w:val="en-US" w:eastAsia="zh-CN" w:bidi="ar"/>
              </w:rPr>
            </w:pPr>
            <w:r>
              <w:rPr>
                <w:rFonts w:hint="eastAsia" w:asciiTheme="minorEastAsia" w:hAnsiTheme="minorEastAsia" w:eastAsiaTheme="minorEastAsia" w:cstheme="minorEastAsia"/>
                <w:color w:val="auto"/>
                <w:sz w:val="24"/>
                <w:szCs w:val="24"/>
                <w:highlight w:val="none"/>
                <w:lang w:val="en-US" w:eastAsia="zh-CN" w:bidi="ar"/>
              </w:rPr>
              <w:t>2</w:t>
            </w:r>
          </w:p>
        </w:tc>
        <w:tc>
          <w:tcPr>
            <w:tcW w:w="1037" w:type="pct"/>
            <w:tcBorders>
              <w:top w:val="single" w:color="000000" w:sz="4" w:space="0"/>
              <w:left w:val="single" w:color="000000" w:sz="4" w:space="0"/>
              <w:bottom w:val="single" w:color="000000" w:sz="4" w:space="0"/>
              <w:right w:val="single" w:color="000000" w:sz="4" w:space="0"/>
            </w:tcBorders>
            <w:vAlign w:val="center"/>
          </w:tcPr>
          <w:p w14:paraId="4EF39F5A">
            <w:pPr>
              <w:spacing w:line="240" w:lineRule="auto"/>
              <w:ind w:firstLine="0" w:firstLineChars="0"/>
              <w:jc w:val="center"/>
              <w:textAlignment w:val="center"/>
              <w:rPr>
                <w:rFonts w:hint="eastAsia" w:asciiTheme="minorEastAsia" w:hAnsiTheme="minorEastAsia" w:eastAsiaTheme="minorEastAsia" w:cstheme="minorEastAsia"/>
                <w:color w:val="auto"/>
                <w:sz w:val="24"/>
                <w:szCs w:val="24"/>
                <w:highlight w:val="none"/>
                <w:lang w:bidi="ar"/>
              </w:rPr>
            </w:pPr>
            <w:r>
              <w:rPr>
                <w:rFonts w:hint="eastAsia" w:asciiTheme="minorEastAsia" w:hAnsiTheme="minorEastAsia" w:eastAsiaTheme="minorEastAsia" w:cstheme="minorEastAsia"/>
                <w:color w:val="auto"/>
                <w:sz w:val="24"/>
                <w:szCs w:val="24"/>
                <w:highlight w:val="none"/>
                <w:lang w:bidi="ar"/>
              </w:rPr>
              <w:t>服务台服务</w:t>
            </w:r>
          </w:p>
        </w:tc>
        <w:tc>
          <w:tcPr>
            <w:tcW w:w="3506" w:type="pct"/>
            <w:tcBorders>
              <w:top w:val="single" w:color="000000" w:sz="4" w:space="0"/>
              <w:left w:val="single" w:color="000000" w:sz="4" w:space="0"/>
              <w:bottom w:val="single" w:color="000000" w:sz="4" w:space="0"/>
              <w:right w:val="single" w:color="000000" w:sz="4" w:space="0"/>
            </w:tcBorders>
            <w:vAlign w:val="center"/>
          </w:tcPr>
          <w:p w14:paraId="40133433">
            <w:pPr>
              <w:spacing w:line="240" w:lineRule="auto"/>
              <w:ind w:firstLine="0" w:firstLineChars="0"/>
              <w:jc w:val="left"/>
              <w:textAlignment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负责接收电话热线、系统工单、各种渠道的服务请求，并处理基本的运营服务需求，制定和完善服务台管理流程，按照流程进行受理、分发、跟踪等，受理客户发起的事件请求，收集、记录相关信息，跟踪事件的全过程流转，进行</w:t>
            </w:r>
            <w:r>
              <w:rPr>
                <w:rFonts w:hint="eastAsia" w:asciiTheme="minorEastAsia" w:hAnsiTheme="minorEastAsia" w:cstheme="minorEastAsia"/>
                <w:color w:val="auto"/>
                <w:sz w:val="24"/>
                <w:szCs w:val="24"/>
                <w:highlight w:val="none"/>
                <w:lang w:eastAsia="zh-CN"/>
              </w:rPr>
              <w:t>甲方</w:t>
            </w:r>
            <w:r>
              <w:rPr>
                <w:rFonts w:hint="eastAsia" w:asciiTheme="minorEastAsia" w:hAnsiTheme="minorEastAsia" w:eastAsiaTheme="minorEastAsia" w:cstheme="minorEastAsia"/>
                <w:color w:val="auto"/>
                <w:sz w:val="24"/>
                <w:szCs w:val="24"/>
                <w:highlight w:val="none"/>
              </w:rPr>
              <w:t>回访和客户满意度调查等。</w:t>
            </w:r>
          </w:p>
        </w:tc>
      </w:tr>
    </w:tbl>
    <w:p w14:paraId="2AB90C0F">
      <w:pPr>
        <w:pStyle w:val="11"/>
        <w:spacing w:line="338" w:lineRule="auto"/>
        <w:ind w:firstLine="480" w:firstLineChars="200"/>
        <w:jc w:val="both"/>
        <w:rPr>
          <w:rFonts w:hint="eastAsia" w:asciiTheme="minorEastAsia" w:hAnsiTheme="minorEastAsia" w:eastAsiaTheme="minorEastAsia" w:cstheme="minorEastAsia"/>
          <w:color w:val="auto"/>
          <w:sz w:val="24"/>
          <w:szCs w:val="24"/>
          <w:lang w:val="en-US" w:eastAsia="zh-CN"/>
        </w:rPr>
      </w:pPr>
    </w:p>
    <w:p w14:paraId="0E7BA04C">
      <w:pPr>
        <w:pStyle w:val="11"/>
        <w:spacing w:line="338" w:lineRule="auto"/>
        <w:ind w:firstLine="480" w:firstLineChars="20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三、服务期限</w:t>
      </w:r>
    </w:p>
    <w:p w14:paraId="773B691B">
      <w:pPr>
        <w:pStyle w:val="11"/>
        <w:spacing w:line="338" w:lineRule="auto"/>
        <w:ind w:firstLine="480" w:firstLineChars="200"/>
        <w:jc w:val="left"/>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交付验收之日起9个月</w:t>
      </w:r>
      <w:r>
        <w:rPr>
          <w:rFonts w:hint="eastAsia" w:asciiTheme="minorEastAsia" w:hAnsiTheme="minorEastAsia" w:eastAsiaTheme="minorEastAsia" w:cstheme="minorEastAsia"/>
          <w:color w:val="auto"/>
          <w:spacing w:val="0"/>
          <w:sz w:val="24"/>
          <w:szCs w:val="24"/>
          <w:lang w:val="en-US" w:eastAsia="zh-CN"/>
        </w:rPr>
        <w:t>（要求2026年1月30日前，完成交付验收）</w:t>
      </w:r>
      <w:r>
        <w:rPr>
          <w:rFonts w:hint="eastAsia" w:asciiTheme="minorEastAsia" w:hAnsiTheme="minorEastAsia" w:eastAsiaTheme="minorEastAsia" w:cstheme="minorEastAsia"/>
          <w:color w:val="auto"/>
          <w:sz w:val="24"/>
          <w:szCs w:val="24"/>
          <w:lang w:val="en-US" w:eastAsia="zh-CN"/>
        </w:rPr>
        <w:t>。</w:t>
      </w:r>
    </w:p>
    <w:p w14:paraId="1A6A42BF">
      <w:pPr>
        <w:pStyle w:val="11"/>
        <w:numPr>
          <w:ilvl w:val="0"/>
          <w:numId w:val="1"/>
        </w:numPr>
        <w:spacing w:line="338"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履约保证金</w:t>
      </w:r>
    </w:p>
    <w:p w14:paraId="52B10651">
      <w:pPr>
        <w:pStyle w:val="11"/>
        <w:spacing w:line="338"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无。</w:t>
      </w:r>
      <w:bookmarkStart w:id="1" w:name="_GoBack"/>
      <w:bookmarkEnd w:id="1"/>
    </w:p>
    <w:p w14:paraId="0A81EBF7">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五</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价款及支付</w:t>
      </w:r>
    </w:p>
    <w:p w14:paraId="1FA5C450">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1.本项目总价款为 ¥ </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rPr>
        <w:t xml:space="preserve">元(大写: </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rPr>
        <w:t>)。</w:t>
      </w:r>
    </w:p>
    <w:p w14:paraId="4F877D22">
      <w:pPr>
        <w:pStyle w:val="11"/>
        <w:spacing w:line="338" w:lineRule="auto"/>
        <w:ind w:firstLine="480" w:firstLineChars="200"/>
        <w:jc w:val="both"/>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（1）合同总价包含项目实施费及其他费用等从项目实施至最终验收合格等所有其他有关各项的含税费用。</w:t>
      </w:r>
    </w:p>
    <w:p w14:paraId="44299028">
      <w:pPr>
        <w:pStyle w:val="11"/>
        <w:spacing w:line="338" w:lineRule="auto"/>
        <w:ind w:firstLine="480" w:firstLineChars="20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2）项目按照合同约定的服务内容及要求，达到交付验收条件后进行交付验收，开始计算服务时间，后续服务内容根据实际完成情况，据实计算服务期。</w:t>
      </w:r>
    </w:p>
    <w:p w14:paraId="7851DCE8">
      <w:pPr>
        <w:pStyle w:val="11"/>
        <w:numPr>
          <w:ilvl w:val="-1"/>
          <w:numId w:val="0"/>
        </w:numPr>
        <w:spacing w:line="338" w:lineRule="auto"/>
        <w:ind w:firstLine="480" w:firstLineChars="200"/>
        <w:jc w:val="both"/>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3）服务期满后，开展</w:t>
      </w:r>
      <w:r>
        <w:rPr>
          <w:rFonts w:hint="eastAsia" w:asciiTheme="minorEastAsia" w:hAnsiTheme="minorEastAsia" w:eastAsiaTheme="minorEastAsia" w:cstheme="minorEastAsia"/>
          <w:color w:val="auto"/>
          <w:sz w:val="24"/>
          <w:szCs w:val="24"/>
          <w:lang w:eastAsia="zh-CN"/>
        </w:rPr>
        <w:t>最终验收，按照实际服务数据、服务时间据实结算。</w:t>
      </w:r>
    </w:p>
    <w:p w14:paraId="4615665A">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2.付款方式：</w:t>
      </w:r>
    </w:p>
    <w:p w14:paraId="3D09FDF8">
      <w:pPr>
        <w:pStyle w:val="11"/>
        <w:spacing w:line="338" w:lineRule="auto"/>
        <w:ind w:firstLine="480" w:firstLineChars="200"/>
        <w:jc w:val="both"/>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lang w:eastAsia="zh-CN"/>
        </w:rPr>
        <w:t>）付款条件说明：</w:t>
      </w:r>
    </w:p>
    <w:p w14:paraId="578896BA">
      <w:pPr>
        <w:pStyle w:val="11"/>
        <w:spacing w:line="338" w:lineRule="auto"/>
        <w:ind w:firstLine="480" w:firstLineChars="200"/>
        <w:jc w:val="both"/>
        <w:rPr>
          <w:rFonts w:hint="eastAsia" w:asciiTheme="minorEastAsia" w:hAnsiTheme="minorEastAsia" w:eastAsiaTheme="minorEastAsia" w:cstheme="minorEastAsia"/>
          <w:snapToGrid/>
          <w:color w:val="auto"/>
          <w:spacing w:val="0"/>
          <w:sz w:val="24"/>
          <w:szCs w:val="24"/>
          <w:lang w:eastAsia="zh-CN"/>
        </w:rPr>
      </w:pPr>
      <w:r>
        <w:rPr>
          <w:rFonts w:hint="eastAsia" w:asciiTheme="minorEastAsia" w:hAnsiTheme="minorEastAsia" w:eastAsiaTheme="minorEastAsia" w:cstheme="minorEastAsia"/>
          <w:snapToGrid/>
          <w:color w:val="auto"/>
          <w:spacing w:val="0"/>
          <w:sz w:val="24"/>
          <w:szCs w:val="24"/>
          <w:lang w:eastAsia="zh-CN"/>
        </w:rPr>
        <w:t>第一笔付款：合同签订后，由中标人书面提出支付申请函及拟支付金额等额发票，经采购人确认，达到付款条件起30日内，支付合同总金额的30%。</w:t>
      </w:r>
    </w:p>
    <w:p w14:paraId="57CE0981">
      <w:pPr>
        <w:pStyle w:val="11"/>
        <w:spacing w:line="338" w:lineRule="auto"/>
        <w:ind w:firstLine="480" w:firstLineChars="200"/>
        <w:jc w:val="both"/>
        <w:rPr>
          <w:rFonts w:hint="eastAsia" w:asciiTheme="minorEastAsia" w:hAnsiTheme="minorEastAsia" w:eastAsiaTheme="minorEastAsia" w:cstheme="minorEastAsia"/>
          <w:snapToGrid/>
          <w:color w:val="auto"/>
          <w:spacing w:val="0"/>
          <w:sz w:val="24"/>
          <w:szCs w:val="24"/>
          <w:lang w:eastAsia="zh-CN"/>
        </w:rPr>
      </w:pPr>
      <w:r>
        <w:rPr>
          <w:rFonts w:hint="eastAsia" w:asciiTheme="minorEastAsia" w:hAnsiTheme="minorEastAsia" w:eastAsiaTheme="minorEastAsia" w:cstheme="minorEastAsia"/>
          <w:snapToGrid/>
          <w:color w:val="auto"/>
          <w:spacing w:val="0"/>
          <w:sz w:val="24"/>
          <w:szCs w:val="24"/>
          <w:lang w:eastAsia="zh-CN"/>
        </w:rPr>
        <w:t>第二笔付款：交付验收通过，且服务金额超过合同金额60%后，由中标人书面提出支付申请函及拟支付金额等额发票，经采购人确认，达到付款条件起30日内，支付合同总金额的30%。</w:t>
      </w:r>
    </w:p>
    <w:p w14:paraId="3BDD5959">
      <w:pPr>
        <w:pStyle w:val="11"/>
        <w:spacing w:line="338" w:lineRule="auto"/>
        <w:ind w:firstLine="480" w:firstLineChars="200"/>
        <w:jc w:val="both"/>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snapToGrid/>
          <w:color w:val="auto"/>
          <w:spacing w:val="0"/>
          <w:sz w:val="24"/>
          <w:szCs w:val="24"/>
          <w:lang w:eastAsia="zh-CN"/>
        </w:rPr>
        <w:t>第三笔付款：最终验收通过后，根据服务单价、服务内容数量、服务期以及服务考核结果，综合确定支付金额。由中标人书面提出支付申请函及拟支付金额等额发票，经采购人确认后据实结算，达到付款条件起30日内，支付合同总金额的40%。</w:t>
      </w:r>
    </w:p>
    <w:p w14:paraId="1398A124">
      <w:pPr>
        <w:pStyle w:val="11"/>
        <w:spacing w:line="338" w:lineRule="auto"/>
        <w:ind w:firstLine="480" w:firstLineChars="200"/>
        <w:jc w:val="both"/>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（2）上述时间不包括甲方正常办理支付报批手续的时间（办理银行担保所需的手续费、担保费等全部由</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承担）</w:t>
      </w:r>
    </w:p>
    <w:p w14:paraId="7BC6053B">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（3）乙方</w:t>
      </w:r>
      <w:r>
        <w:rPr>
          <w:rFonts w:hint="eastAsia" w:asciiTheme="minorEastAsia" w:hAnsiTheme="minorEastAsia" w:eastAsiaTheme="minorEastAsia" w:cstheme="minorEastAsia"/>
          <w:color w:val="auto"/>
          <w:sz w:val="24"/>
          <w:szCs w:val="24"/>
        </w:rPr>
        <w:t>承诺在</w:t>
      </w:r>
      <w:r>
        <w:rPr>
          <w:rFonts w:hint="eastAsia" w:asciiTheme="minorEastAsia" w:hAnsiTheme="minorEastAsia" w:eastAsiaTheme="minorEastAsia" w:cstheme="minorEastAsia"/>
          <w:color w:val="auto"/>
          <w:sz w:val="24"/>
          <w:szCs w:val="24"/>
          <w:lang w:eastAsia="zh-CN"/>
        </w:rPr>
        <w:t>甲方</w:t>
      </w:r>
      <w:r>
        <w:rPr>
          <w:rFonts w:hint="eastAsia" w:asciiTheme="minorEastAsia" w:hAnsiTheme="minorEastAsia" w:eastAsiaTheme="minorEastAsia" w:cstheme="minorEastAsia"/>
          <w:color w:val="auto"/>
          <w:sz w:val="24"/>
          <w:szCs w:val="24"/>
        </w:rPr>
        <w:t>办理支付手续前，为</w:t>
      </w:r>
      <w:r>
        <w:rPr>
          <w:rFonts w:hint="eastAsia" w:asciiTheme="minorEastAsia" w:hAnsiTheme="minorEastAsia" w:eastAsiaTheme="minorEastAsia" w:cstheme="minorEastAsia"/>
          <w:color w:val="auto"/>
          <w:sz w:val="24"/>
          <w:szCs w:val="24"/>
          <w:lang w:eastAsia="zh-CN"/>
        </w:rPr>
        <w:t>甲方</w:t>
      </w:r>
      <w:r>
        <w:rPr>
          <w:rFonts w:hint="eastAsia" w:asciiTheme="minorEastAsia" w:hAnsiTheme="minorEastAsia" w:eastAsiaTheme="minorEastAsia" w:cstheme="minorEastAsia"/>
          <w:color w:val="auto"/>
          <w:sz w:val="24"/>
          <w:szCs w:val="24"/>
        </w:rPr>
        <w:t>出具等额的符合国家规定的发票。乙方未提供发票、逾期提供发票或提供发票不符合甲方要求的，由此造成的相关责任由乙方自行承担，甲方有权拒绝付款，并不因此承担逾期付款的违约责任。</w:t>
      </w:r>
    </w:p>
    <w:p w14:paraId="130BC828">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（4）</w:t>
      </w:r>
      <w:r>
        <w:rPr>
          <w:rFonts w:hint="eastAsia" w:asciiTheme="minorEastAsia" w:hAnsiTheme="minorEastAsia" w:eastAsiaTheme="minorEastAsia" w:cstheme="minorEastAsia"/>
          <w:color w:val="auto"/>
          <w:sz w:val="24"/>
          <w:szCs w:val="24"/>
        </w:rPr>
        <w:t>如因政府财政部门审查、财政支付管理流程及预算下达导致支付延期，支付期限自动顺延，</w:t>
      </w:r>
      <w:r>
        <w:rPr>
          <w:rFonts w:hint="eastAsia" w:asciiTheme="minorEastAsia" w:hAnsiTheme="minorEastAsia" w:eastAsiaTheme="minorEastAsia" w:cstheme="minorEastAsia"/>
          <w:color w:val="auto"/>
          <w:sz w:val="24"/>
          <w:szCs w:val="24"/>
          <w:lang w:eastAsia="zh-CN"/>
        </w:rPr>
        <w:t>甲方</w:t>
      </w:r>
      <w:r>
        <w:rPr>
          <w:rFonts w:hint="eastAsia" w:asciiTheme="minorEastAsia" w:hAnsiTheme="minorEastAsia" w:eastAsiaTheme="minorEastAsia" w:cstheme="minorEastAsia"/>
          <w:color w:val="auto"/>
          <w:sz w:val="24"/>
          <w:szCs w:val="24"/>
        </w:rPr>
        <w:t>不承担责任，</w:t>
      </w:r>
      <w:r>
        <w:rPr>
          <w:rFonts w:hint="eastAsia" w:asciiTheme="minorEastAsia" w:hAnsiTheme="minorEastAsia" w:eastAsiaTheme="minorEastAsia" w:cstheme="minorEastAsia"/>
          <w:color w:val="auto"/>
          <w:sz w:val="24"/>
          <w:szCs w:val="24"/>
          <w:lang w:eastAsia="zh-CN"/>
        </w:rPr>
        <w:t>乙方</w:t>
      </w:r>
      <w:r>
        <w:rPr>
          <w:rFonts w:hint="eastAsia" w:asciiTheme="minorEastAsia" w:hAnsiTheme="minorEastAsia" w:eastAsiaTheme="minorEastAsia" w:cstheme="minorEastAsia"/>
          <w:color w:val="auto"/>
          <w:sz w:val="24"/>
          <w:szCs w:val="24"/>
        </w:rPr>
        <w:t>不得以此为由迟延履行或不履行合同义务。</w:t>
      </w:r>
    </w:p>
    <w:p w14:paraId="7D08BFB0">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3</w:t>
      </w:r>
      <w:r>
        <w:rPr>
          <w:rFonts w:hint="eastAsia" w:asciiTheme="minorEastAsia" w:hAnsiTheme="minorEastAsia" w:eastAsiaTheme="minorEastAsia" w:cstheme="minorEastAsia"/>
          <w:color w:val="auto"/>
          <w:sz w:val="24"/>
          <w:szCs w:val="24"/>
        </w:rPr>
        <w:t>.乙方指定收款账户如下</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乙方</w:t>
      </w:r>
      <w:r>
        <w:rPr>
          <w:rFonts w:hint="eastAsia" w:asciiTheme="minorEastAsia" w:hAnsiTheme="minorEastAsia" w:eastAsiaTheme="minorEastAsia" w:cstheme="minorEastAsia"/>
          <w:color w:val="auto"/>
          <w:sz w:val="24"/>
          <w:szCs w:val="24"/>
          <w:lang w:eastAsia="zh-CN"/>
        </w:rPr>
        <w:t>自行</w:t>
      </w:r>
      <w:r>
        <w:rPr>
          <w:rFonts w:hint="eastAsia" w:asciiTheme="minorEastAsia" w:hAnsiTheme="minorEastAsia" w:eastAsiaTheme="minorEastAsia" w:cstheme="minorEastAsia"/>
          <w:color w:val="auto"/>
          <w:sz w:val="24"/>
          <w:szCs w:val="24"/>
        </w:rPr>
        <w:t>承担因提供信息有误带来的一切不利后果：</w:t>
      </w:r>
    </w:p>
    <w:p w14:paraId="7273053F">
      <w:pPr>
        <w:pStyle w:val="11"/>
        <w:spacing w:line="338" w:lineRule="auto"/>
        <w:ind w:firstLine="720" w:firstLineChars="3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户</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z w:val="24"/>
          <w:szCs w:val="24"/>
        </w:rPr>
        <w:t>名:</w:t>
      </w:r>
    </w:p>
    <w:p w14:paraId="2ADAA0FC">
      <w:pPr>
        <w:pStyle w:val="11"/>
        <w:spacing w:line="338" w:lineRule="auto"/>
        <w:ind w:firstLine="720" w:firstLineChars="3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开 户 行:               </w:t>
      </w:r>
    </w:p>
    <w:p w14:paraId="208DA38B">
      <w:pPr>
        <w:pStyle w:val="11"/>
        <w:spacing w:line="338" w:lineRule="auto"/>
        <w:ind w:firstLine="720" w:firstLineChars="3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 xml:space="preserve">银行账号:                </w:t>
      </w:r>
    </w:p>
    <w:p w14:paraId="0F9F35B9">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六</w:t>
      </w:r>
      <w:r>
        <w:rPr>
          <w:rFonts w:hint="eastAsia" w:asciiTheme="minorEastAsia" w:hAnsiTheme="minorEastAsia" w:eastAsiaTheme="minorEastAsia" w:cstheme="minorEastAsia"/>
          <w:color w:val="auto"/>
          <w:sz w:val="24"/>
          <w:szCs w:val="24"/>
          <w:lang w:eastAsia="zh-CN"/>
        </w:rPr>
        <w:t>、服务地点</w:t>
      </w:r>
    </w:p>
    <w:p w14:paraId="3A8DE89C">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甲方指定地点（西安本地）。</w:t>
      </w:r>
    </w:p>
    <w:p w14:paraId="6184096E">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七</w:t>
      </w:r>
      <w:r>
        <w:rPr>
          <w:rFonts w:hint="eastAsia" w:asciiTheme="minorEastAsia" w:hAnsiTheme="minorEastAsia" w:eastAsiaTheme="minorEastAsia" w:cstheme="minorEastAsia"/>
          <w:color w:val="auto"/>
          <w:sz w:val="24"/>
          <w:szCs w:val="24"/>
          <w:lang w:eastAsia="zh-CN"/>
        </w:rPr>
        <w:t>、质量保证</w:t>
      </w:r>
    </w:p>
    <w:p w14:paraId="634A7FD1">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1.乙方应当保证服务内容质量完全符合合同规定的要求，并对服务内容质量问题负责。</w:t>
      </w:r>
    </w:p>
    <w:p w14:paraId="5FBB152E">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2.采购项目执行内容需要调整时，经甲方书面同意后，可以对相应的内容进行调整，并协商确定价格差额计算方法和负担办法。</w:t>
      </w:r>
    </w:p>
    <w:p w14:paraId="175270EA">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八</w:t>
      </w:r>
      <w:r>
        <w:rPr>
          <w:rFonts w:hint="eastAsia" w:asciiTheme="minorEastAsia" w:hAnsiTheme="minorEastAsia" w:eastAsiaTheme="minorEastAsia" w:cstheme="minorEastAsia"/>
          <w:color w:val="auto"/>
          <w:sz w:val="24"/>
          <w:szCs w:val="24"/>
          <w:lang w:eastAsia="zh-CN"/>
        </w:rPr>
        <w:t>、技术服务</w:t>
      </w:r>
    </w:p>
    <w:p w14:paraId="7C24FA20">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1.技术资料</w:t>
      </w:r>
    </w:p>
    <w:p w14:paraId="7077250A">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2.服务承诺</w:t>
      </w:r>
    </w:p>
    <w:p w14:paraId="59E65B64">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九</w:t>
      </w:r>
      <w:r>
        <w:rPr>
          <w:rFonts w:hint="eastAsia" w:asciiTheme="minorEastAsia" w:hAnsiTheme="minorEastAsia" w:eastAsiaTheme="minorEastAsia" w:cstheme="minorEastAsia"/>
          <w:color w:val="auto"/>
          <w:sz w:val="24"/>
          <w:szCs w:val="24"/>
        </w:rPr>
        <w:t>、甲方的权利和义务</w:t>
      </w:r>
    </w:p>
    <w:p w14:paraId="13FCF74D">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1.甲方有权对</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规定范围内乙方的服务内容进行监督和检查，如甲方存在异议，乙方应当在收到甲方异议后按期整改并说明；</w:t>
      </w:r>
    </w:p>
    <w:p w14:paraId="20402F08">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2.甲方有权要求乙方提供与相关服务内容有关的相关信息；</w:t>
      </w:r>
    </w:p>
    <w:p w14:paraId="1775AC55">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3.甲方有权得到符合合同要求的所有服务；</w:t>
      </w:r>
    </w:p>
    <w:p w14:paraId="3D183A71">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4</w:t>
      </w:r>
      <w:r>
        <w:rPr>
          <w:rFonts w:hint="eastAsia" w:asciiTheme="minorEastAsia" w:hAnsiTheme="minorEastAsia" w:eastAsiaTheme="minorEastAsia" w:cstheme="minorEastAsia"/>
          <w:color w:val="auto"/>
          <w:sz w:val="24"/>
          <w:szCs w:val="24"/>
        </w:rPr>
        <w:t>.根据本</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约定，按时向乙方支付应付</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价款</w:t>
      </w:r>
      <w:r>
        <w:rPr>
          <w:rFonts w:hint="eastAsia" w:asciiTheme="minorEastAsia" w:hAnsiTheme="minorEastAsia" w:eastAsiaTheme="minorEastAsia" w:cstheme="minorEastAsia"/>
          <w:color w:val="auto"/>
          <w:sz w:val="24"/>
          <w:szCs w:val="24"/>
          <w:lang w:eastAsia="zh-CN"/>
        </w:rPr>
        <w:t>。如乙方服务未达到合同要求，甲方有权拒付未达到要求部分的款项。</w:t>
      </w:r>
    </w:p>
    <w:p w14:paraId="22E83274">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5.乙方完成所有协议约定内容后，甲方根据项目实施情况出具的客观公正的书面用户验收意见。</w:t>
      </w:r>
      <w:r>
        <w:rPr>
          <w:rFonts w:hint="eastAsia" w:asciiTheme="minorEastAsia" w:hAnsiTheme="minorEastAsia" w:eastAsiaTheme="minorEastAsia" w:cstheme="minorEastAsia"/>
          <w:color w:val="auto"/>
          <w:sz w:val="24"/>
          <w:szCs w:val="24"/>
          <w:lang w:eastAsia="zh-CN"/>
        </w:rPr>
        <w:cr/>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z w:val="24"/>
          <w:szCs w:val="24"/>
          <w:lang w:val="en-US" w:eastAsia="zh-CN"/>
        </w:rPr>
        <w:t>十</w:t>
      </w:r>
      <w:r>
        <w:rPr>
          <w:rFonts w:hint="eastAsia" w:asciiTheme="minorEastAsia" w:hAnsiTheme="minorEastAsia" w:eastAsiaTheme="minorEastAsia" w:cstheme="minorEastAsia"/>
          <w:color w:val="auto"/>
          <w:sz w:val="24"/>
          <w:szCs w:val="24"/>
        </w:rPr>
        <w:t>、乙方的权利和义务</w:t>
      </w:r>
    </w:p>
    <w:p w14:paraId="6237714D">
      <w:pPr>
        <w:pStyle w:val="11"/>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1.</w:t>
      </w:r>
      <w:r>
        <w:rPr>
          <w:rFonts w:hint="eastAsia" w:asciiTheme="minorEastAsia" w:hAnsiTheme="minorEastAsia" w:eastAsiaTheme="minorEastAsia" w:cstheme="minorEastAsia"/>
          <w:color w:val="auto"/>
          <w:sz w:val="24"/>
          <w:szCs w:val="24"/>
        </w:rPr>
        <w:t>乙方应向甲方提供与本项目服务有关的资料，包括项目服务单位、人员的资质证书及承担本合同业务的专业人员名单、项目服务工作计划等，并按</w:t>
      </w:r>
      <w:r>
        <w:rPr>
          <w:rFonts w:hint="eastAsia" w:asciiTheme="minorEastAsia" w:hAnsiTheme="minorEastAsia" w:eastAsiaTheme="minorEastAsia" w:cstheme="minorEastAsia"/>
          <w:color w:val="auto"/>
          <w:sz w:val="24"/>
          <w:szCs w:val="24"/>
          <w:lang w:eastAsia="zh-CN"/>
        </w:rPr>
        <w:t>招标文件、</w:t>
      </w:r>
      <w:r>
        <w:rPr>
          <w:rFonts w:hint="eastAsia" w:asciiTheme="minorEastAsia" w:hAnsiTheme="minorEastAsia" w:eastAsiaTheme="minorEastAsia" w:cstheme="minorEastAsia"/>
          <w:color w:val="auto"/>
          <w:sz w:val="24"/>
          <w:szCs w:val="24"/>
        </w:rPr>
        <w:t>合同约定的范围、时间、工作依据、工作标准等，出具内容齐全、规范、准确的相关报告等。</w:t>
      </w:r>
    </w:p>
    <w:p w14:paraId="2099E8AB">
      <w:pPr>
        <w:pStyle w:val="11"/>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2.</w:t>
      </w:r>
      <w:r>
        <w:rPr>
          <w:rFonts w:hint="eastAsia" w:asciiTheme="minorEastAsia" w:hAnsiTheme="minorEastAsia" w:eastAsiaTheme="minorEastAsia" w:cstheme="minorEastAsia"/>
          <w:color w:val="auto"/>
          <w:sz w:val="24"/>
          <w:szCs w:val="24"/>
        </w:rPr>
        <w:t>合作过程中乙方应指派专门的业务负责人负责合作事项的全程沟通及协调工作；</w:t>
      </w:r>
    </w:p>
    <w:p w14:paraId="37E9305F">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3.</w:t>
      </w:r>
      <w:r>
        <w:rPr>
          <w:rFonts w:hint="eastAsia" w:asciiTheme="minorEastAsia" w:hAnsiTheme="minorEastAsia" w:eastAsiaTheme="minorEastAsia" w:cstheme="minorEastAsia"/>
          <w:color w:val="auto"/>
          <w:sz w:val="24"/>
          <w:szCs w:val="24"/>
        </w:rPr>
        <w:t>乙方应遵守甲方有关合作事项的各项管理规定，及时报告工作进度，在规定时间内完成相应工作；</w:t>
      </w:r>
    </w:p>
    <w:p w14:paraId="508E464F">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4.</w:t>
      </w:r>
      <w:r>
        <w:rPr>
          <w:rFonts w:hint="eastAsia" w:asciiTheme="minorEastAsia" w:hAnsiTheme="minorEastAsia" w:eastAsiaTheme="minorEastAsia" w:cstheme="minorEastAsia"/>
          <w:color w:val="auto"/>
          <w:sz w:val="24"/>
          <w:szCs w:val="24"/>
        </w:rPr>
        <w:t>甲方在工作质量、工作进度、工作内容等方面提出意见及建议，乙方应及时响应并有效改进；</w:t>
      </w:r>
    </w:p>
    <w:p w14:paraId="35EB8694">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5.</w:t>
      </w:r>
      <w:r>
        <w:rPr>
          <w:rFonts w:hint="eastAsia" w:asciiTheme="minorEastAsia" w:hAnsiTheme="minorEastAsia" w:eastAsiaTheme="minorEastAsia" w:cstheme="minorEastAsia"/>
          <w:color w:val="auto"/>
          <w:sz w:val="24"/>
          <w:szCs w:val="24"/>
        </w:rPr>
        <w:t>不得转包、分包；</w:t>
      </w:r>
    </w:p>
    <w:p w14:paraId="14A79C55">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6.</w:t>
      </w:r>
      <w:r>
        <w:rPr>
          <w:rFonts w:hint="eastAsia" w:asciiTheme="minorEastAsia" w:hAnsiTheme="minorEastAsia" w:eastAsiaTheme="minorEastAsia" w:cstheme="minorEastAsia"/>
          <w:color w:val="auto"/>
          <w:sz w:val="24"/>
          <w:szCs w:val="24"/>
        </w:rPr>
        <w:t>乙方工作人员为甲方提供服务过程中，个人及财产安全由乙方自行负责，与甲方无关。乙方与工作人员建立合法的</w:t>
      </w:r>
      <w:r>
        <w:rPr>
          <w:rFonts w:hint="eastAsia" w:asciiTheme="minorEastAsia" w:hAnsiTheme="minorEastAsia" w:eastAsiaTheme="minorEastAsia" w:cstheme="minorEastAsia"/>
          <w:color w:val="auto"/>
          <w:sz w:val="24"/>
          <w:szCs w:val="24"/>
          <w:lang w:val="en-US" w:eastAsia="zh-CN"/>
        </w:rPr>
        <w:t>劳务</w:t>
      </w:r>
      <w:r>
        <w:rPr>
          <w:rFonts w:hint="eastAsia" w:asciiTheme="minorEastAsia" w:hAnsiTheme="minorEastAsia" w:eastAsiaTheme="minorEastAsia" w:cstheme="minorEastAsia"/>
          <w:color w:val="auto"/>
          <w:sz w:val="24"/>
          <w:szCs w:val="24"/>
        </w:rPr>
        <w:t>关系，并承担用工主体责任；</w:t>
      </w:r>
    </w:p>
    <w:p w14:paraId="5443B048">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7.</w:t>
      </w:r>
      <w:r>
        <w:rPr>
          <w:rFonts w:hint="eastAsia" w:asciiTheme="minorEastAsia" w:hAnsiTheme="minorEastAsia" w:eastAsiaTheme="minorEastAsia" w:cstheme="minorEastAsia"/>
          <w:color w:val="auto"/>
          <w:sz w:val="24"/>
          <w:szCs w:val="24"/>
        </w:rPr>
        <w:t>乙方应对本项目所提供服务结果的可靠性、准确性、全面性向甲方负责，由于服务结果的可靠性、准确性、全面性不足而导致甲方工作偏差或失误，乙方应承担责任。</w:t>
      </w:r>
    </w:p>
    <w:p w14:paraId="4BBE9F8B">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十</w:t>
      </w:r>
      <w:r>
        <w:rPr>
          <w:rFonts w:hint="eastAsia" w:asciiTheme="minorEastAsia" w:hAnsiTheme="minorEastAsia" w:eastAsiaTheme="minorEastAsia" w:cstheme="minorEastAsia"/>
          <w:color w:val="auto"/>
          <w:sz w:val="24"/>
          <w:szCs w:val="24"/>
          <w:lang w:val="en-US" w:eastAsia="zh-CN"/>
        </w:rPr>
        <w:t>一</w:t>
      </w:r>
      <w:r>
        <w:rPr>
          <w:rFonts w:hint="eastAsia" w:asciiTheme="minorEastAsia" w:hAnsiTheme="minorEastAsia" w:eastAsiaTheme="minorEastAsia" w:cstheme="minorEastAsia"/>
          <w:color w:val="auto"/>
          <w:sz w:val="24"/>
          <w:szCs w:val="24"/>
          <w:lang w:eastAsia="zh-CN"/>
        </w:rPr>
        <w:t>、验收</w:t>
      </w:r>
    </w:p>
    <w:p w14:paraId="66291448">
      <w:pPr>
        <w:spacing w:line="360" w:lineRule="auto"/>
        <w:ind w:firstLine="480" w:firstLineChars="200"/>
        <w:outlineLvl w:val="1"/>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snapToGrid/>
          <w:color w:val="auto"/>
          <w:spacing w:val="0"/>
          <w:sz w:val="24"/>
          <w:szCs w:val="24"/>
          <w:lang w:val="en-US" w:eastAsia="zh-Hans"/>
        </w:rPr>
        <w:t>按照</w:t>
      </w:r>
      <w:r>
        <w:rPr>
          <w:rFonts w:hint="eastAsia" w:asciiTheme="minorEastAsia" w:hAnsiTheme="minorEastAsia" w:eastAsiaTheme="minorEastAsia" w:cstheme="minorEastAsia"/>
          <w:snapToGrid/>
          <w:color w:val="auto"/>
          <w:spacing w:val="0"/>
          <w:sz w:val="24"/>
          <w:szCs w:val="24"/>
          <w:lang w:eastAsia="zh-Hans"/>
        </w:rPr>
        <w:t>《陕西省省级政务信息化项目竣工验收管理办法（试行）》要求</w:t>
      </w:r>
      <w:r>
        <w:rPr>
          <w:rFonts w:hint="eastAsia" w:asciiTheme="minorEastAsia" w:hAnsiTheme="minorEastAsia" w:eastAsiaTheme="minorEastAsia" w:cstheme="minorEastAsia"/>
          <w:snapToGrid/>
          <w:color w:val="auto"/>
          <w:spacing w:val="0"/>
          <w:sz w:val="24"/>
          <w:szCs w:val="24"/>
          <w:lang w:val="en-US" w:eastAsia="zh-Hans"/>
        </w:rPr>
        <w:t>执行。</w:t>
      </w:r>
    </w:p>
    <w:p w14:paraId="552C1CC7">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(一)验收依据</w:t>
      </w:r>
    </w:p>
    <w:p w14:paraId="4DBFD62C">
      <w:pPr>
        <w:spacing w:before="128" w:line="330" w:lineRule="auto"/>
        <w:ind w:left="2" w:firstLine="378"/>
        <w:jc w:val="both"/>
        <w:rPr>
          <w:rFonts w:hint="eastAsia" w:asciiTheme="minorEastAsia" w:hAnsiTheme="minorEastAsia" w:eastAsiaTheme="minorEastAsia" w:cstheme="minorEastAsia"/>
          <w:snapToGrid/>
          <w:color w:val="auto"/>
          <w:sz w:val="24"/>
          <w:szCs w:val="24"/>
          <w:lang w:eastAsia="zh-Hans"/>
        </w:rPr>
      </w:pPr>
      <w:r>
        <w:rPr>
          <w:rFonts w:hint="eastAsia" w:asciiTheme="minorEastAsia" w:hAnsiTheme="minorEastAsia" w:eastAsiaTheme="minorEastAsia" w:cstheme="minorEastAsia"/>
          <w:snapToGrid/>
          <w:color w:val="auto"/>
          <w:sz w:val="24"/>
          <w:szCs w:val="24"/>
          <w:lang w:eastAsia="zh-Hans"/>
        </w:rPr>
        <w:t>国家有关法律法规</w:t>
      </w:r>
      <w:r>
        <w:rPr>
          <w:rFonts w:hint="eastAsia" w:asciiTheme="minorEastAsia" w:hAnsiTheme="minorEastAsia" w:eastAsiaTheme="minorEastAsia" w:cstheme="minorEastAsia"/>
          <w:snapToGrid/>
          <w:color w:val="auto"/>
          <w:spacing w:val="0"/>
          <w:sz w:val="24"/>
          <w:szCs w:val="24"/>
          <w:lang w:eastAsia="zh-Hans"/>
        </w:rPr>
        <w:t>；经批准的项目实施方案及批复文件；项目变更审批文件或备案文件</w:t>
      </w:r>
      <w:r>
        <w:rPr>
          <w:rFonts w:hint="eastAsia" w:asciiTheme="minorEastAsia" w:hAnsiTheme="minorEastAsia" w:eastAsiaTheme="minorEastAsia" w:cstheme="minorEastAsia"/>
          <w:snapToGrid/>
          <w:color w:val="auto"/>
          <w:sz w:val="24"/>
          <w:szCs w:val="24"/>
          <w:lang w:eastAsia="zh-Hans"/>
        </w:rPr>
        <w:t>；项目合同文件或协议文件，项目</w:t>
      </w:r>
      <w:r>
        <w:rPr>
          <w:rFonts w:hint="eastAsia" w:asciiTheme="minorEastAsia" w:hAnsiTheme="minorEastAsia" w:eastAsiaTheme="minorEastAsia" w:cstheme="minorEastAsia"/>
          <w:snapToGrid/>
          <w:color w:val="auto"/>
          <w:sz w:val="24"/>
          <w:szCs w:val="24"/>
          <w:lang w:val="en-US" w:eastAsia="zh-Hans"/>
        </w:rPr>
        <w:t>招标</w:t>
      </w:r>
      <w:r>
        <w:rPr>
          <w:rFonts w:hint="eastAsia" w:asciiTheme="minorEastAsia" w:hAnsiTheme="minorEastAsia" w:eastAsiaTheme="minorEastAsia" w:cstheme="minorEastAsia"/>
          <w:snapToGrid/>
          <w:color w:val="auto"/>
          <w:sz w:val="24"/>
          <w:szCs w:val="24"/>
          <w:lang w:eastAsia="zh-Hans"/>
        </w:rPr>
        <w:t>文件、</w:t>
      </w:r>
      <w:r>
        <w:rPr>
          <w:rFonts w:hint="eastAsia" w:asciiTheme="minorEastAsia" w:hAnsiTheme="minorEastAsia" w:eastAsiaTheme="minorEastAsia" w:cstheme="minorEastAsia"/>
          <w:snapToGrid/>
          <w:color w:val="auto"/>
          <w:sz w:val="24"/>
          <w:szCs w:val="24"/>
          <w:lang w:val="en-US" w:eastAsia="zh-Hans"/>
        </w:rPr>
        <w:t>投标文件（</w:t>
      </w:r>
      <w:r>
        <w:rPr>
          <w:rFonts w:hint="eastAsia" w:asciiTheme="minorEastAsia" w:hAnsiTheme="minorEastAsia" w:eastAsiaTheme="minorEastAsia" w:cstheme="minorEastAsia"/>
          <w:snapToGrid/>
          <w:color w:val="auto"/>
          <w:kern w:val="0"/>
          <w:sz w:val="24"/>
          <w:szCs w:val="24"/>
          <w:lang w:val="en-US" w:eastAsia="zh-Hans" w:bidi="ar-SA"/>
        </w:rPr>
        <w:t>交付的服务必须等同或优于本项目招标文件“服务要求</w:t>
      </w:r>
      <w:r>
        <w:rPr>
          <w:rFonts w:hint="eastAsia" w:asciiTheme="minorEastAsia" w:hAnsiTheme="minorEastAsia" w:eastAsiaTheme="minorEastAsia" w:cstheme="minorEastAsia"/>
          <w:snapToGrid/>
          <w:color w:val="auto"/>
          <w:kern w:val="0"/>
          <w:sz w:val="24"/>
          <w:szCs w:val="24"/>
          <w:lang w:val="en-US" w:eastAsia="zh-CN" w:bidi="ar-SA"/>
        </w:rPr>
        <w:t>”</w:t>
      </w:r>
      <w:r>
        <w:rPr>
          <w:rFonts w:hint="eastAsia" w:asciiTheme="minorEastAsia" w:hAnsiTheme="minorEastAsia" w:eastAsiaTheme="minorEastAsia" w:cstheme="minorEastAsia"/>
          <w:snapToGrid/>
          <w:color w:val="auto"/>
          <w:kern w:val="0"/>
          <w:sz w:val="24"/>
          <w:szCs w:val="24"/>
          <w:lang w:val="en-US" w:eastAsia="zh-Hans" w:bidi="ar-SA"/>
        </w:rPr>
        <w:t>所述的标准。若中标人在投标文件中承诺的技术标准优于本项目招标文件“服务内容及要求</w:t>
      </w:r>
      <w:r>
        <w:rPr>
          <w:rFonts w:hint="eastAsia" w:asciiTheme="minorEastAsia" w:hAnsiTheme="minorEastAsia" w:eastAsiaTheme="minorEastAsia" w:cstheme="minorEastAsia"/>
          <w:snapToGrid/>
          <w:color w:val="auto"/>
          <w:kern w:val="0"/>
          <w:sz w:val="24"/>
          <w:szCs w:val="24"/>
          <w:lang w:val="en-US" w:eastAsia="zh-CN" w:bidi="ar-SA"/>
        </w:rPr>
        <w:t>”</w:t>
      </w:r>
      <w:r>
        <w:rPr>
          <w:rFonts w:hint="eastAsia" w:asciiTheme="minorEastAsia" w:hAnsiTheme="minorEastAsia" w:eastAsiaTheme="minorEastAsia" w:cstheme="minorEastAsia"/>
          <w:snapToGrid/>
          <w:color w:val="auto"/>
          <w:kern w:val="0"/>
          <w:sz w:val="24"/>
          <w:szCs w:val="24"/>
          <w:lang w:val="en-US" w:eastAsia="zh-Hans" w:bidi="ar-SA"/>
        </w:rPr>
        <w:t>所述标准的，按中标人的承诺执行。</w:t>
      </w:r>
      <w:r>
        <w:rPr>
          <w:rFonts w:hint="eastAsia" w:asciiTheme="minorEastAsia" w:hAnsiTheme="minorEastAsia" w:eastAsiaTheme="minorEastAsia" w:cstheme="minorEastAsia"/>
          <w:snapToGrid/>
          <w:color w:val="auto"/>
          <w:sz w:val="24"/>
          <w:szCs w:val="24"/>
          <w:lang w:val="en-US" w:eastAsia="zh-Hans"/>
        </w:rPr>
        <w:t>）</w:t>
      </w:r>
      <w:r>
        <w:rPr>
          <w:rFonts w:hint="eastAsia" w:asciiTheme="minorEastAsia" w:hAnsiTheme="minorEastAsia" w:eastAsiaTheme="minorEastAsia" w:cstheme="minorEastAsia"/>
          <w:snapToGrid/>
          <w:color w:val="auto"/>
          <w:sz w:val="24"/>
          <w:szCs w:val="24"/>
          <w:lang w:eastAsia="zh-Hans"/>
        </w:rPr>
        <w:t>；与项目服务采购、管理有关的其他具有法律效力的文件。</w:t>
      </w:r>
    </w:p>
    <w:p w14:paraId="503217A6">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(二)交付验收</w:t>
      </w:r>
    </w:p>
    <w:p w14:paraId="2958E72D">
      <w:pPr>
        <w:pStyle w:val="3"/>
        <w:spacing w:before="78" w:line="360" w:lineRule="auto"/>
        <w:ind w:firstLine="460" w:firstLineChars="200"/>
        <w:outlineLvl w:val="2"/>
        <w:rPr>
          <w:rFonts w:hint="eastAsia" w:asciiTheme="minorEastAsia" w:hAnsiTheme="minorEastAsia" w:eastAsiaTheme="minorEastAsia" w:cstheme="minorEastAsia"/>
          <w:color w:val="auto"/>
          <w:spacing w:val="-5"/>
          <w:sz w:val="24"/>
          <w:szCs w:val="24"/>
        </w:rPr>
      </w:pPr>
      <w:r>
        <w:rPr>
          <w:rFonts w:hint="eastAsia" w:asciiTheme="minorEastAsia" w:hAnsiTheme="minorEastAsia" w:eastAsiaTheme="minorEastAsia" w:cstheme="minorEastAsia"/>
          <w:color w:val="auto"/>
          <w:spacing w:val="-5"/>
          <w:sz w:val="24"/>
          <w:szCs w:val="24"/>
          <w:lang w:val="en-US" w:eastAsia="zh-CN"/>
        </w:rPr>
        <w:t>1.</w:t>
      </w:r>
      <w:r>
        <w:rPr>
          <w:rFonts w:hint="eastAsia" w:asciiTheme="minorEastAsia" w:hAnsiTheme="minorEastAsia" w:eastAsiaTheme="minorEastAsia" w:cstheme="minorEastAsia"/>
          <w:color w:val="auto"/>
          <w:spacing w:val="-5"/>
          <w:sz w:val="24"/>
          <w:szCs w:val="24"/>
        </w:rPr>
        <w:t>验收条件</w:t>
      </w:r>
    </w:p>
    <w:p w14:paraId="5790DE3A">
      <w:pPr>
        <w:pStyle w:val="3"/>
        <w:spacing w:before="78" w:line="360" w:lineRule="auto"/>
        <w:ind w:firstLine="476" w:firstLineChars="200"/>
        <w:rPr>
          <w:rFonts w:hint="eastAsia" w:asciiTheme="minorEastAsia" w:hAnsiTheme="minorEastAsia" w:eastAsiaTheme="minorEastAsia" w:cstheme="minorEastAsia"/>
          <w:color w:val="auto"/>
          <w:spacing w:val="-1"/>
          <w:sz w:val="24"/>
          <w:szCs w:val="24"/>
          <w:lang w:val="en-US" w:eastAsia="zh-CN"/>
        </w:rPr>
      </w:pPr>
      <w:r>
        <w:rPr>
          <w:rFonts w:hint="eastAsia" w:asciiTheme="minorEastAsia" w:hAnsiTheme="minorEastAsia" w:eastAsiaTheme="minorEastAsia" w:cstheme="minorEastAsia"/>
          <w:color w:val="auto"/>
          <w:spacing w:val="-1"/>
          <w:sz w:val="24"/>
          <w:szCs w:val="24"/>
          <w:lang w:val="en-US" w:eastAsia="zh-CN"/>
        </w:rPr>
        <w:t>乙方已按照合同约定，完成调度指挥视频系统部署，开通广域网纵向11条视频网线路，系统已完成内部测试和调试，达到合同相关指标要求，满足3家及以上单位会议业务需求。交付验收前未取得等保备案及密码测试报告，可先出具承诺函。</w:t>
      </w:r>
    </w:p>
    <w:p w14:paraId="1DECF0A5">
      <w:pPr>
        <w:pStyle w:val="3"/>
        <w:spacing w:before="78" w:line="360" w:lineRule="auto"/>
        <w:ind w:firstLine="460" w:firstLineChars="200"/>
        <w:outlineLvl w:val="2"/>
        <w:rPr>
          <w:rFonts w:hint="eastAsia" w:asciiTheme="minorEastAsia" w:hAnsiTheme="minorEastAsia" w:eastAsiaTheme="minorEastAsia" w:cstheme="minorEastAsia"/>
          <w:color w:val="auto"/>
          <w:spacing w:val="-5"/>
          <w:sz w:val="24"/>
          <w:szCs w:val="24"/>
          <w:lang w:val="en-US" w:eastAsia="zh-CN"/>
        </w:rPr>
      </w:pPr>
      <w:r>
        <w:rPr>
          <w:rFonts w:hint="eastAsia" w:asciiTheme="minorEastAsia" w:hAnsiTheme="minorEastAsia" w:eastAsiaTheme="minorEastAsia" w:cstheme="minorEastAsia"/>
          <w:color w:val="auto"/>
          <w:spacing w:val="-5"/>
          <w:sz w:val="24"/>
          <w:szCs w:val="24"/>
          <w:lang w:val="en-US" w:eastAsia="zh-CN"/>
        </w:rPr>
        <w:t>2.参与方</w:t>
      </w:r>
    </w:p>
    <w:p w14:paraId="5DEC6CB6">
      <w:pPr>
        <w:pStyle w:val="3"/>
        <w:spacing w:before="78" w:line="360" w:lineRule="auto"/>
        <w:ind w:firstLine="476" w:firstLineChars="200"/>
        <w:outlineLvl w:val="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lang w:val="en-US" w:eastAsia="zh-CN"/>
        </w:rPr>
        <w:t>甲方</w:t>
      </w:r>
      <w:r>
        <w:rPr>
          <w:rFonts w:hint="eastAsia" w:asciiTheme="minorEastAsia" w:hAnsiTheme="minorEastAsia" w:eastAsiaTheme="minorEastAsia" w:cstheme="minorEastAsia"/>
          <w:color w:val="auto"/>
          <w:spacing w:val="-1"/>
          <w:sz w:val="24"/>
          <w:szCs w:val="24"/>
        </w:rPr>
        <w:t>：负责组织</w:t>
      </w:r>
      <w:r>
        <w:rPr>
          <w:rFonts w:hint="eastAsia" w:asciiTheme="minorEastAsia" w:hAnsiTheme="minorEastAsia" w:eastAsiaTheme="minorEastAsia" w:cstheme="minorEastAsia"/>
          <w:color w:val="auto"/>
          <w:spacing w:val="-1"/>
          <w:sz w:val="24"/>
          <w:szCs w:val="24"/>
          <w:lang w:val="en-US" w:eastAsia="zh-CN"/>
        </w:rPr>
        <w:t>交付</w:t>
      </w:r>
      <w:r>
        <w:rPr>
          <w:rFonts w:hint="eastAsia" w:asciiTheme="minorEastAsia" w:hAnsiTheme="minorEastAsia" w:eastAsiaTheme="minorEastAsia" w:cstheme="minorEastAsia"/>
          <w:color w:val="auto"/>
          <w:spacing w:val="-1"/>
          <w:sz w:val="24"/>
          <w:szCs w:val="24"/>
        </w:rPr>
        <w:t>验收工作，对项目整体情况进行把控，协调各方</w:t>
      </w:r>
      <w:r>
        <w:rPr>
          <w:rFonts w:hint="eastAsia" w:asciiTheme="minorEastAsia" w:hAnsiTheme="minorEastAsia" w:eastAsiaTheme="minorEastAsia" w:cstheme="minorEastAsia"/>
          <w:color w:val="auto"/>
          <w:spacing w:val="-2"/>
          <w:sz w:val="24"/>
          <w:szCs w:val="24"/>
        </w:rPr>
        <w:t>资源，审核验收材料及结果。</w:t>
      </w:r>
    </w:p>
    <w:p w14:paraId="59214713">
      <w:pPr>
        <w:pStyle w:val="3"/>
        <w:spacing w:before="78" w:line="360" w:lineRule="auto"/>
        <w:ind w:firstLine="480" w:firstLineChars="200"/>
        <w:outlineLvl w:val="9"/>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rPr>
        <w:t>：提交</w:t>
      </w:r>
      <w:r>
        <w:rPr>
          <w:rFonts w:hint="eastAsia" w:asciiTheme="minorEastAsia" w:hAnsiTheme="minorEastAsia" w:eastAsiaTheme="minorEastAsia" w:cstheme="minorEastAsia"/>
          <w:color w:val="auto"/>
          <w:sz w:val="24"/>
          <w:szCs w:val="24"/>
          <w:lang w:val="en-US" w:eastAsia="zh-CN"/>
        </w:rPr>
        <w:t>交付</w:t>
      </w:r>
      <w:r>
        <w:rPr>
          <w:rFonts w:hint="eastAsia" w:asciiTheme="minorEastAsia" w:hAnsiTheme="minorEastAsia" w:eastAsiaTheme="minorEastAsia" w:cstheme="minorEastAsia"/>
          <w:color w:val="auto"/>
          <w:sz w:val="24"/>
          <w:szCs w:val="24"/>
        </w:rPr>
        <w:t>验收申请，汇报项目建设过</w:t>
      </w:r>
      <w:r>
        <w:rPr>
          <w:rFonts w:hint="eastAsia" w:asciiTheme="minorEastAsia" w:hAnsiTheme="minorEastAsia" w:eastAsiaTheme="minorEastAsia" w:cstheme="minorEastAsia"/>
          <w:color w:val="auto"/>
          <w:spacing w:val="-1"/>
          <w:sz w:val="24"/>
          <w:szCs w:val="24"/>
        </w:rPr>
        <w:t>程、成果及试运行准备情况配合验收工作并解答相关问题。</w:t>
      </w:r>
    </w:p>
    <w:p w14:paraId="492B5E4E">
      <w:pPr>
        <w:pStyle w:val="3"/>
        <w:spacing w:before="78" w:line="360" w:lineRule="auto"/>
        <w:ind w:firstLine="476" w:firstLineChars="200"/>
        <w:outlineLvl w:val="9"/>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pacing w:val="-1"/>
          <w:sz w:val="24"/>
          <w:szCs w:val="24"/>
        </w:rPr>
        <w:t>监理单位：基于项目建设全程监理情况，提供监理报告，对项目建设质量、进度、资金使用等方面发表监理意见，协助</w:t>
      </w:r>
      <w:r>
        <w:rPr>
          <w:rFonts w:hint="eastAsia" w:asciiTheme="minorEastAsia" w:hAnsiTheme="minorEastAsia" w:eastAsiaTheme="minorEastAsia" w:cstheme="minorEastAsia"/>
          <w:color w:val="auto"/>
          <w:spacing w:val="-1"/>
          <w:sz w:val="24"/>
          <w:szCs w:val="24"/>
          <w:lang w:val="en-US" w:eastAsia="zh-CN"/>
        </w:rPr>
        <w:t>甲方</w:t>
      </w:r>
      <w:r>
        <w:rPr>
          <w:rFonts w:hint="eastAsia" w:asciiTheme="minorEastAsia" w:hAnsiTheme="minorEastAsia" w:eastAsiaTheme="minorEastAsia" w:cstheme="minorEastAsia"/>
          <w:color w:val="auto"/>
          <w:spacing w:val="-1"/>
          <w:sz w:val="24"/>
          <w:szCs w:val="24"/>
        </w:rPr>
        <w:t>开展验收。</w:t>
      </w:r>
    </w:p>
    <w:p w14:paraId="2C9F3E7A">
      <w:pPr>
        <w:pStyle w:val="3"/>
        <w:spacing w:before="78" w:line="360" w:lineRule="auto"/>
        <w:ind w:firstLine="476" w:firstLineChars="200"/>
        <w:outlineLvl w:val="9"/>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pacing w:val="-1"/>
          <w:sz w:val="24"/>
          <w:szCs w:val="24"/>
        </w:rPr>
        <w:t>专家（根据需要邀请）：凭借专业知识和经验，对项目技术、功能等方面</w:t>
      </w:r>
    </w:p>
    <w:p w14:paraId="4A77A4F8">
      <w:pPr>
        <w:pStyle w:val="3"/>
        <w:spacing w:before="78" w:line="360" w:lineRule="auto"/>
        <w:outlineLvl w:val="9"/>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pacing w:val="-1"/>
          <w:sz w:val="24"/>
          <w:szCs w:val="24"/>
        </w:rPr>
        <w:t>进行评估，提出专业验收意见。</w:t>
      </w:r>
    </w:p>
    <w:p w14:paraId="5DD2E71A">
      <w:pPr>
        <w:pStyle w:val="3"/>
        <w:spacing w:before="78" w:line="240" w:lineRule="auto"/>
        <w:ind w:firstLine="460" w:firstLineChars="200"/>
        <w:outlineLvl w:val="2"/>
        <w:rPr>
          <w:rFonts w:hint="eastAsia" w:asciiTheme="minorEastAsia" w:hAnsiTheme="minorEastAsia" w:eastAsiaTheme="minorEastAsia" w:cstheme="minorEastAsia"/>
          <w:color w:val="auto"/>
          <w:spacing w:val="-5"/>
          <w:sz w:val="24"/>
          <w:szCs w:val="24"/>
          <w:lang w:val="en-US" w:eastAsia="zh-CN"/>
        </w:rPr>
      </w:pPr>
      <w:r>
        <w:rPr>
          <w:rFonts w:hint="eastAsia" w:asciiTheme="minorEastAsia" w:hAnsiTheme="minorEastAsia" w:eastAsiaTheme="minorEastAsia" w:cstheme="minorEastAsia"/>
          <w:color w:val="auto"/>
          <w:spacing w:val="-5"/>
          <w:sz w:val="24"/>
          <w:szCs w:val="24"/>
          <w:lang w:val="en-US" w:eastAsia="zh-CN"/>
        </w:rPr>
        <w:t>3.验收流程</w:t>
      </w:r>
    </w:p>
    <w:p w14:paraId="21EE75E0">
      <w:pPr>
        <w:pStyle w:val="3"/>
        <w:spacing w:before="203" w:line="360" w:lineRule="auto"/>
        <w:ind w:left="25" w:right="244" w:firstLine="51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申请提交：</w:t>
      </w:r>
      <w:r>
        <w:rPr>
          <w:rFonts w:hint="eastAsia" w:asciiTheme="minorEastAsia" w:hAnsiTheme="minorEastAsia" w:eastAsiaTheme="minorEastAsia" w:cstheme="minorEastAsia"/>
          <w:color w:val="auto"/>
          <w:spacing w:val="-1"/>
          <w:sz w:val="24"/>
          <w:szCs w:val="24"/>
          <w:lang w:val="en-US" w:eastAsia="zh-CN"/>
        </w:rPr>
        <w:t>乙方</w:t>
      </w:r>
      <w:r>
        <w:rPr>
          <w:rFonts w:hint="eastAsia" w:asciiTheme="minorEastAsia" w:hAnsiTheme="minorEastAsia" w:eastAsiaTheme="minorEastAsia" w:cstheme="minorEastAsia"/>
          <w:color w:val="auto"/>
          <w:spacing w:val="-1"/>
          <w:sz w:val="24"/>
          <w:szCs w:val="24"/>
        </w:rPr>
        <w:t>确认满足验收条件后，向</w:t>
      </w:r>
      <w:r>
        <w:rPr>
          <w:rFonts w:hint="eastAsia" w:asciiTheme="minorEastAsia" w:hAnsiTheme="minorEastAsia" w:eastAsiaTheme="minorEastAsia" w:cstheme="minorEastAsia"/>
          <w:color w:val="auto"/>
          <w:spacing w:val="-1"/>
          <w:sz w:val="24"/>
          <w:szCs w:val="24"/>
          <w:lang w:val="en-US" w:eastAsia="zh-CN"/>
        </w:rPr>
        <w:t>甲方</w:t>
      </w:r>
      <w:r>
        <w:rPr>
          <w:rFonts w:hint="eastAsia" w:asciiTheme="minorEastAsia" w:hAnsiTheme="minorEastAsia" w:eastAsiaTheme="minorEastAsia" w:cstheme="minorEastAsia"/>
          <w:color w:val="auto"/>
          <w:spacing w:val="-2"/>
          <w:sz w:val="24"/>
          <w:szCs w:val="24"/>
        </w:rPr>
        <w:t>提交</w:t>
      </w:r>
      <w:r>
        <w:rPr>
          <w:rFonts w:hint="eastAsia" w:asciiTheme="minorEastAsia" w:hAnsiTheme="minorEastAsia" w:eastAsiaTheme="minorEastAsia" w:cstheme="minorEastAsia"/>
          <w:color w:val="auto"/>
          <w:spacing w:val="-2"/>
          <w:sz w:val="24"/>
          <w:szCs w:val="24"/>
          <w:lang w:val="en-US" w:eastAsia="zh-CN"/>
        </w:rPr>
        <w:t>交付</w:t>
      </w:r>
      <w:r>
        <w:rPr>
          <w:rFonts w:hint="eastAsia" w:asciiTheme="minorEastAsia" w:hAnsiTheme="minorEastAsia" w:eastAsiaTheme="minorEastAsia" w:cstheme="minorEastAsia"/>
          <w:color w:val="auto"/>
          <w:spacing w:val="-2"/>
          <w:sz w:val="24"/>
          <w:szCs w:val="24"/>
        </w:rPr>
        <w:t>验收申请</w:t>
      </w:r>
      <w:r>
        <w:rPr>
          <w:rFonts w:hint="eastAsia" w:asciiTheme="minorEastAsia" w:hAnsiTheme="minorEastAsia" w:eastAsiaTheme="minorEastAsia" w:cstheme="minorEastAsia"/>
          <w:color w:val="auto"/>
          <w:sz w:val="24"/>
          <w:szCs w:val="24"/>
        </w:rPr>
        <w:t>及相关验收材料，包括项目建设总结报告、系统测试</w:t>
      </w:r>
      <w:r>
        <w:rPr>
          <w:rFonts w:hint="eastAsia" w:asciiTheme="minorEastAsia" w:hAnsiTheme="minorEastAsia" w:eastAsiaTheme="minorEastAsia" w:cstheme="minorEastAsia"/>
          <w:color w:val="auto"/>
          <w:spacing w:val="-1"/>
          <w:sz w:val="24"/>
          <w:szCs w:val="24"/>
        </w:rPr>
        <w:t>报告、试运行方案等。</w:t>
      </w:r>
    </w:p>
    <w:p w14:paraId="2A001AD0">
      <w:pPr>
        <w:pStyle w:val="3"/>
        <w:spacing w:before="1" w:line="360" w:lineRule="auto"/>
        <w:ind w:left="29" w:right="244" w:firstLine="477"/>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材料审核：</w:t>
      </w:r>
      <w:r>
        <w:rPr>
          <w:rFonts w:hint="eastAsia" w:asciiTheme="minorEastAsia" w:hAnsiTheme="minorEastAsia" w:eastAsiaTheme="minorEastAsia" w:cstheme="minorEastAsia"/>
          <w:color w:val="auto"/>
          <w:sz w:val="24"/>
          <w:szCs w:val="24"/>
          <w:lang w:val="en-US" w:eastAsia="zh-CN"/>
        </w:rPr>
        <w:t>甲方</w:t>
      </w:r>
      <w:r>
        <w:rPr>
          <w:rFonts w:hint="eastAsia" w:asciiTheme="minorEastAsia" w:hAnsiTheme="minorEastAsia" w:eastAsiaTheme="minorEastAsia" w:cstheme="minorEastAsia"/>
          <w:color w:val="auto"/>
          <w:sz w:val="24"/>
          <w:szCs w:val="24"/>
        </w:rPr>
        <w:t>收到申请后，组织监理单位</w:t>
      </w:r>
      <w:r>
        <w:rPr>
          <w:rFonts w:hint="eastAsia" w:asciiTheme="minorEastAsia" w:hAnsiTheme="minorEastAsia" w:eastAsiaTheme="minorEastAsia" w:cstheme="minorEastAsia"/>
          <w:color w:val="auto"/>
          <w:spacing w:val="-1"/>
          <w:sz w:val="24"/>
          <w:szCs w:val="24"/>
        </w:rPr>
        <w:t>、专家对验收材料进行审核，检查材料完整性、准确性及与合同约定的符合性。</w:t>
      </w:r>
    </w:p>
    <w:p w14:paraId="21B3BFDA">
      <w:pPr>
        <w:pStyle w:val="3"/>
        <w:spacing w:before="2" w:line="360" w:lineRule="auto"/>
        <w:ind w:left="27" w:right="244"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现场检查：组织参与方到项目现场，对系统</w:t>
      </w:r>
      <w:r>
        <w:rPr>
          <w:rFonts w:hint="eastAsia" w:asciiTheme="minorEastAsia" w:hAnsiTheme="minorEastAsia" w:eastAsiaTheme="minorEastAsia" w:cstheme="minorEastAsia"/>
          <w:color w:val="auto"/>
          <w:spacing w:val="-1"/>
          <w:sz w:val="24"/>
          <w:szCs w:val="24"/>
        </w:rPr>
        <w:t>进行实地查看，检查系统功能演示、操作流程等是否符合要求，核实系统部署情况。</w:t>
      </w:r>
    </w:p>
    <w:p w14:paraId="32C96C33">
      <w:pPr>
        <w:pStyle w:val="3"/>
        <w:spacing w:before="2" w:line="360" w:lineRule="auto"/>
        <w:ind w:left="26" w:right="244" w:firstLine="479"/>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会议评审：召开</w:t>
      </w:r>
      <w:r>
        <w:rPr>
          <w:rFonts w:hint="eastAsia" w:asciiTheme="minorEastAsia" w:hAnsiTheme="minorEastAsia" w:eastAsiaTheme="minorEastAsia" w:cstheme="minorEastAsia"/>
          <w:color w:val="auto"/>
          <w:sz w:val="24"/>
          <w:szCs w:val="24"/>
          <w:lang w:val="en-US" w:eastAsia="zh-CN"/>
        </w:rPr>
        <w:t>交付</w:t>
      </w:r>
      <w:r>
        <w:rPr>
          <w:rFonts w:hint="eastAsia" w:asciiTheme="minorEastAsia" w:hAnsiTheme="minorEastAsia" w:eastAsiaTheme="minorEastAsia" w:cstheme="minorEastAsia"/>
          <w:color w:val="auto"/>
          <w:sz w:val="24"/>
          <w:szCs w:val="24"/>
        </w:rPr>
        <w:t>验收评审会议，</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rPr>
        <w:t>汇报</w:t>
      </w:r>
      <w:r>
        <w:rPr>
          <w:rFonts w:hint="eastAsia" w:asciiTheme="minorEastAsia" w:hAnsiTheme="minorEastAsia" w:eastAsiaTheme="minorEastAsia" w:cstheme="minorEastAsia"/>
          <w:color w:val="auto"/>
          <w:spacing w:val="-1"/>
          <w:sz w:val="24"/>
          <w:szCs w:val="24"/>
        </w:rPr>
        <w:t>项目建设情况，监理单</w:t>
      </w:r>
      <w:r>
        <w:rPr>
          <w:rFonts w:hint="eastAsia" w:asciiTheme="minorEastAsia" w:hAnsiTheme="minorEastAsia" w:eastAsiaTheme="minorEastAsia" w:cstheme="minorEastAsia"/>
          <w:color w:val="auto"/>
          <w:sz w:val="24"/>
          <w:szCs w:val="24"/>
        </w:rPr>
        <w:t>位提交监理报告，专家发表专业意见，各方就项目建</w:t>
      </w:r>
      <w:r>
        <w:rPr>
          <w:rFonts w:hint="eastAsia" w:asciiTheme="minorEastAsia" w:hAnsiTheme="minorEastAsia" w:eastAsiaTheme="minorEastAsia" w:cstheme="minorEastAsia"/>
          <w:color w:val="auto"/>
          <w:spacing w:val="-1"/>
          <w:sz w:val="24"/>
          <w:szCs w:val="24"/>
        </w:rPr>
        <w:t>设情况进行讨论和质询，</w:t>
      </w:r>
      <w:r>
        <w:rPr>
          <w:rFonts w:hint="eastAsia" w:asciiTheme="minorEastAsia" w:hAnsiTheme="minorEastAsia" w:eastAsiaTheme="minorEastAsia" w:cstheme="minorEastAsia"/>
          <w:color w:val="auto"/>
          <w:spacing w:val="-2"/>
          <w:sz w:val="24"/>
          <w:szCs w:val="24"/>
        </w:rPr>
        <w:t>形成</w:t>
      </w:r>
      <w:r>
        <w:rPr>
          <w:rFonts w:hint="eastAsia" w:asciiTheme="minorEastAsia" w:hAnsiTheme="minorEastAsia" w:eastAsiaTheme="minorEastAsia" w:cstheme="minorEastAsia"/>
          <w:color w:val="auto"/>
          <w:spacing w:val="-2"/>
          <w:sz w:val="24"/>
          <w:szCs w:val="24"/>
          <w:lang w:val="en-US" w:eastAsia="zh-CN"/>
        </w:rPr>
        <w:t>交付</w:t>
      </w:r>
      <w:r>
        <w:rPr>
          <w:rFonts w:hint="eastAsia" w:asciiTheme="minorEastAsia" w:hAnsiTheme="minorEastAsia" w:eastAsiaTheme="minorEastAsia" w:cstheme="minorEastAsia"/>
          <w:color w:val="auto"/>
          <w:spacing w:val="-2"/>
          <w:sz w:val="24"/>
          <w:szCs w:val="24"/>
        </w:rPr>
        <w:t>验收意见。</w:t>
      </w:r>
    </w:p>
    <w:p w14:paraId="50AD146E">
      <w:pPr>
        <w:pStyle w:val="3"/>
        <w:spacing w:before="2" w:line="360" w:lineRule="auto"/>
        <w:ind w:left="30" w:right="244" w:firstLine="48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意见反馈：</w:t>
      </w:r>
      <w:r>
        <w:rPr>
          <w:rFonts w:hint="eastAsia" w:asciiTheme="minorEastAsia" w:hAnsiTheme="minorEastAsia" w:eastAsiaTheme="minorEastAsia" w:cstheme="minorEastAsia"/>
          <w:color w:val="auto"/>
          <w:spacing w:val="-1"/>
          <w:sz w:val="24"/>
          <w:szCs w:val="24"/>
          <w:lang w:val="en-US" w:eastAsia="zh-CN"/>
        </w:rPr>
        <w:t>甲方</w:t>
      </w:r>
      <w:r>
        <w:rPr>
          <w:rFonts w:hint="eastAsia" w:asciiTheme="minorEastAsia" w:hAnsiTheme="minorEastAsia" w:eastAsiaTheme="minorEastAsia" w:cstheme="minorEastAsia"/>
          <w:color w:val="auto"/>
          <w:spacing w:val="-1"/>
          <w:sz w:val="24"/>
          <w:szCs w:val="24"/>
        </w:rPr>
        <w:t>向</w:t>
      </w:r>
      <w:r>
        <w:rPr>
          <w:rFonts w:hint="eastAsia" w:asciiTheme="minorEastAsia" w:hAnsiTheme="minorEastAsia" w:eastAsiaTheme="minorEastAsia" w:cstheme="minorEastAsia"/>
          <w:color w:val="auto"/>
          <w:spacing w:val="-1"/>
          <w:sz w:val="24"/>
          <w:szCs w:val="24"/>
          <w:lang w:val="en-US" w:eastAsia="zh-CN"/>
        </w:rPr>
        <w:t>乙方</w:t>
      </w:r>
      <w:r>
        <w:rPr>
          <w:rFonts w:hint="eastAsia" w:asciiTheme="minorEastAsia" w:hAnsiTheme="minorEastAsia" w:eastAsiaTheme="minorEastAsia" w:cstheme="minorEastAsia"/>
          <w:color w:val="auto"/>
          <w:spacing w:val="-1"/>
          <w:sz w:val="24"/>
          <w:szCs w:val="24"/>
        </w:rPr>
        <w:t>反馈</w:t>
      </w:r>
      <w:r>
        <w:rPr>
          <w:rFonts w:hint="eastAsia" w:asciiTheme="minorEastAsia" w:hAnsiTheme="minorEastAsia" w:eastAsiaTheme="minorEastAsia" w:cstheme="minorEastAsia"/>
          <w:color w:val="auto"/>
          <w:spacing w:val="-1"/>
          <w:sz w:val="24"/>
          <w:szCs w:val="24"/>
          <w:lang w:val="en-US" w:eastAsia="zh-CN"/>
        </w:rPr>
        <w:t>交付</w:t>
      </w:r>
      <w:r>
        <w:rPr>
          <w:rFonts w:hint="eastAsia" w:asciiTheme="minorEastAsia" w:hAnsiTheme="minorEastAsia" w:eastAsiaTheme="minorEastAsia" w:cstheme="minorEastAsia"/>
          <w:color w:val="auto"/>
          <w:spacing w:val="-1"/>
          <w:sz w:val="24"/>
          <w:szCs w:val="24"/>
        </w:rPr>
        <w:t>验收意见，</w:t>
      </w:r>
      <w:r>
        <w:rPr>
          <w:rFonts w:hint="eastAsia" w:asciiTheme="minorEastAsia" w:hAnsiTheme="minorEastAsia" w:eastAsiaTheme="minorEastAsia" w:cstheme="minorEastAsia"/>
          <w:color w:val="auto"/>
          <w:spacing w:val="-1"/>
          <w:sz w:val="24"/>
          <w:szCs w:val="24"/>
          <w:lang w:val="en-US" w:eastAsia="zh-CN"/>
        </w:rPr>
        <w:t>乙方</w:t>
      </w:r>
      <w:r>
        <w:rPr>
          <w:rFonts w:hint="eastAsia" w:asciiTheme="minorEastAsia" w:hAnsiTheme="minorEastAsia" w:eastAsiaTheme="minorEastAsia" w:cstheme="minorEastAsia"/>
          <w:color w:val="auto"/>
          <w:spacing w:val="-1"/>
          <w:sz w:val="24"/>
          <w:szCs w:val="24"/>
        </w:rPr>
        <w:t>针对意见进行整改，整改完成后提交整改报告，</w:t>
      </w:r>
      <w:r>
        <w:rPr>
          <w:rFonts w:hint="eastAsia" w:asciiTheme="minorEastAsia" w:hAnsiTheme="minorEastAsia" w:eastAsiaTheme="minorEastAsia" w:cstheme="minorEastAsia"/>
          <w:color w:val="auto"/>
          <w:spacing w:val="-1"/>
          <w:sz w:val="24"/>
          <w:szCs w:val="24"/>
          <w:lang w:val="en-US" w:eastAsia="zh-CN"/>
        </w:rPr>
        <w:t>甲方</w:t>
      </w:r>
      <w:r>
        <w:rPr>
          <w:rFonts w:hint="eastAsia" w:asciiTheme="minorEastAsia" w:hAnsiTheme="minorEastAsia" w:eastAsiaTheme="minorEastAsia" w:cstheme="minorEastAsia"/>
          <w:color w:val="auto"/>
          <w:spacing w:val="-1"/>
          <w:sz w:val="24"/>
          <w:szCs w:val="24"/>
        </w:rPr>
        <w:t>进行复核。</w:t>
      </w:r>
    </w:p>
    <w:p w14:paraId="5A926B10">
      <w:pPr>
        <w:pStyle w:val="3"/>
        <w:spacing w:before="78" w:line="360" w:lineRule="auto"/>
        <w:ind w:firstLine="460" w:firstLineChars="200"/>
        <w:outlineLvl w:val="2"/>
        <w:rPr>
          <w:rFonts w:hint="eastAsia" w:asciiTheme="minorEastAsia" w:hAnsiTheme="minorEastAsia" w:eastAsiaTheme="minorEastAsia" w:cstheme="minorEastAsia"/>
          <w:color w:val="auto"/>
          <w:spacing w:val="-5"/>
          <w:sz w:val="24"/>
          <w:szCs w:val="24"/>
          <w:lang w:val="en-US" w:eastAsia="zh-CN"/>
        </w:rPr>
      </w:pPr>
      <w:r>
        <w:rPr>
          <w:rFonts w:hint="eastAsia" w:asciiTheme="minorEastAsia" w:hAnsiTheme="minorEastAsia" w:eastAsiaTheme="minorEastAsia" w:cstheme="minorEastAsia"/>
          <w:color w:val="auto"/>
          <w:spacing w:val="-5"/>
          <w:sz w:val="24"/>
          <w:szCs w:val="24"/>
          <w:lang w:val="en-US" w:eastAsia="zh-CN"/>
        </w:rPr>
        <w:t>4.验收交付清单</w:t>
      </w:r>
    </w:p>
    <w:tbl>
      <w:tblPr>
        <w:tblStyle w:val="17"/>
        <w:tblW w:w="737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8"/>
        <w:gridCol w:w="1688"/>
        <w:gridCol w:w="5064"/>
      </w:tblGrid>
      <w:tr w14:paraId="6BC23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jc w:val="center"/>
        </w:trPr>
        <w:tc>
          <w:tcPr>
            <w:tcW w:w="618" w:type="dxa"/>
            <w:vAlign w:val="center"/>
          </w:tcPr>
          <w:p w14:paraId="371A676A">
            <w:pPr>
              <w:pStyle w:val="16"/>
              <w:spacing w:before="178" w:line="240" w:lineRule="auto"/>
              <w:ind w:left="117"/>
              <w:jc w:val="both"/>
              <w:rPr>
                <w:rFonts w:hint="eastAsia" w:asciiTheme="minorEastAsia" w:hAnsiTheme="minorEastAsia" w:eastAsiaTheme="minorEastAsia" w:cstheme="minorEastAsia"/>
                <w:color w:val="auto"/>
                <w:spacing w:val="-2"/>
                <w:sz w:val="24"/>
                <w:szCs w:val="24"/>
                <w:lang w:val="en-US" w:eastAsia="zh-CN"/>
              </w:rPr>
            </w:pPr>
            <w:r>
              <w:rPr>
                <w:rFonts w:hint="eastAsia" w:asciiTheme="minorEastAsia" w:hAnsiTheme="minorEastAsia" w:eastAsiaTheme="minorEastAsia" w:cstheme="minorEastAsia"/>
                <w:color w:val="auto"/>
                <w:spacing w:val="-2"/>
                <w:sz w:val="24"/>
                <w:szCs w:val="24"/>
                <w:lang w:val="en-US" w:eastAsia="zh-CN"/>
              </w:rPr>
              <w:t>序号</w:t>
            </w:r>
          </w:p>
        </w:tc>
        <w:tc>
          <w:tcPr>
            <w:tcW w:w="1688" w:type="dxa"/>
            <w:vAlign w:val="center"/>
          </w:tcPr>
          <w:p w14:paraId="52B7D21C">
            <w:pPr>
              <w:pStyle w:val="16"/>
              <w:spacing w:before="178" w:line="240" w:lineRule="auto"/>
              <w:ind w:left="117"/>
              <w:jc w:val="center"/>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验收物名称</w:t>
            </w:r>
          </w:p>
        </w:tc>
        <w:tc>
          <w:tcPr>
            <w:tcW w:w="5064" w:type="dxa"/>
            <w:vAlign w:val="center"/>
          </w:tcPr>
          <w:p w14:paraId="19326A93">
            <w:pPr>
              <w:pStyle w:val="16"/>
              <w:spacing w:before="178" w:line="240" w:lineRule="auto"/>
              <w:ind w:left="117"/>
              <w:jc w:val="center"/>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内容</w:t>
            </w:r>
          </w:p>
        </w:tc>
      </w:tr>
      <w:tr w14:paraId="4839DA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jc w:val="center"/>
        </w:trPr>
        <w:tc>
          <w:tcPr>
            <w:tcW w:w="618" w:type="dxa"/>
            <w:vAlign w:val="center"/>
          </w:tcPr>
          <w:p w14:paraId="6E0D7ED9">
            <w:pPr>
              <w:spacing w:before="214" w:line="240" w:lineRule="auto"/>
              <w:ind w:left="254"/>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1</w:t>
            </w:r>
          </w:p>
        </w:tc>
        <w:tc>
          <w:tcPr>
            <w:tcW w:w="1688" w:type="dxa"/>
            <w:vAlign w:val="center"/>
          </w:tcPr>
          <w:p w14:paraId="778237ED">
            <w:pPr>
              <w:pStyle w:val="16"/>
              <w:spacing w:before="178" w:line="240" w:lineRule="auto"/>
              <w:ind w:left="117"/>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系统测试报告</w:t>
            </w:r>
          </w:p>
        </w:tc>
        <w:tc>
          <w:tcPr>
            <w:tcW w:w="5064" w:type="dxa"/>
            <w:vAlign w:val="center"/>
          </w:tcPr>
          <w:p w14:paraId="4765496E">
            <w:pPr>
              <w:pStyle w:val="16"/>
              <w:spacing w:before="33" w:line="240" w:lineRule="auto"/>
              <w:ind w:left="116" w:right="173" w:hanging="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包含功能测试、性能测试、安全测试等各类测试的结果及</w:t>
            </w:r>
            <w:r>
              <w:rPr>
                <w:rFonts w:hint="eastAsia" w:asciiTheme="minorEastAsia" w:hAnsiTheme="minorEastAsia" w:eastAsiaTheme="minorEastAsia" w:cstheme="minorEastAsia"/>
                <w:color w:val="auto"/>
                <w:spacing w:val="-4"/>
                <w:sz w:val="24"/>
                <w:szCs w:val="24"/>
              </w:rPr>
              <w:t>分析。</w:t>
            </w:r>
          </w:p>
        </w:tc>
      </w:tr>
      <w:tr w14:paraId="72DA3C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jc w:val="center"/>
        </w:trPr>
        <w:tc>
          <w:tcPr>
            <w:tcW w:w="618" w:type="dxa"/>
            <w:vAlign w:val="center"/>
          </w:tcPr>
          <w:p w14:paraId="6A2555C3">
            <w:pPr>
              <w:spacing w:before="215" w:line="240" w:lineRule="auto"/>
              <w:ind w:left="25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2</w:t>
            </w:r>
          </w:p>
        </w:tc>
        <w:tc>
          <w:tcPr>
            <w:tcW w:w="1688" w:type="dxa"/>
            <w:vAlign w:val="center"/>
          </w:tcPr>
          <w:p w14:paraId="585177C4">
            <w:pPr>
              <w:pStyle w:val="16"/>
              <w:spacing w:before="179" w:line="240" w:lineRule="auto"/>
              <w:ind w:left="113"/>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第三方测评报告</w:t>
            </w:r>
          </w:p>
        </w:tc>
        <w:tc>
          <w:tcPr>
            <w:tcW w:w="5064" w:type="dxa"/>
            <w:vAlign w:val="center"/>
          </w:tcPr>
          <w:p w14:paraId="0ABADFBB">
            <w:pPr>
              <w:pStyle w:val="16"/>
              <w:spacing w:before="36" w:line="240" w:lineRule="auto"/>
              <w:ind w:left="118" w:right="173" w:hanging="4"/>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包括功能和性能测评报告</w:t>
            </w:r>
          </w:p>
        </w:tc>
      </w:tr>
      <w:tr w14:paraId="2A713E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jc w:val="center"/>
        </w:trPr>
        <w:tc>
          <w:tcPr>
            <w:tcW w:w="618" w:type="dxa"/>
            <w:vAlign w:val="center"/>
          </w:tcPr>
          <w:p w14:paraId="16872639">
            <w:pPr>
              <w:spacing w:before="77" w:line="240" w:lineRule="auto"/>
              <w:ind w:left="26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3</w:t>
            </w:r>
          </w:p>
        </w:tc>
        <w:tc>
          <w:tcPr>
            <w:tcW w:w="1688" w:type="dxa"/>
            <w:vAlign w:val="center"/>
          </w:tcPr>
          <w:p w14:paraId="004BC101">
            <w:pPr>
              <w:pStyle w:val="16"/>
              <w:spacing w:before="36" w:line="240" w:lineRule="auto"/>
              <w:ind w:left="117"/>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系统操作手册</w:t>
            </w:r>
          </w:p>
        </w:tc>
        <w:tc>
          <w:tcPr>
            <w:tcW w:w="5064" w:type="dxa"/>
            <w:vAlign w:val="center"/>
          </w:tcPr>
          <w:p w14:paraId="43562FED">
            <w:pPr>
              <w:pStyle w:val="16"/>
              <w:spacing w:before="36" w:line="240" w:lineRule="auto"/>
              <w:ind w:left="114"/>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提供系统各功能模块的操作指南，方便用户使用。</w:t>
            </w:r>
          </w:p>
        </w:tc>
      </w:tr>
      <w:tr w14:paraId="0F3F7A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3" w:hRule="atLeast"/>
          <w:jc w:val="center"/>
        </w:trPr>
        <w:tc>
          <w:tcPr>
            <w:tcW w:w="618" w:type="dxa"/>
            <w:vAlign w:val="center"/>
          </w:tcPr>
          <w:p w14:paraId="12543852">
            <w:pPr>
              <w:spacing w:before="77" w:line="240" w:lineRule="auto"/>
              <w:ind w:left="260" w:leftChars="0"/>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sz w:val="24"/>
                <w:szCs w:val="24"/>
                <w:lang w:val="en-US" w:eastAsia="zh-CN"/>
              </w:rPr>
              <w:t>4</w:t>
            </w:r>
          </w:p>
        </w:tc>
        <w:tc>
          <w:tcPr>
            <w:tcW w:w="1688" w:type="dxa"/>
            <w:vAlign w:val="center"/>
          </w:tcPr>
          <w:p w14:paraId="750A58B1">
            <w:pPr>
              <w:pStyle w:val="16"/>
              <w:spacing w:before="36" w:line="240" w:lineRule="auto"/>
              <w:ind w:left="117" w:leftChars="0"/>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lang w:val="en-US" w:eastAsia="zh-CN"/>
              </w:rPr>
              <w:t>合同执行情况报告</w:t>
            </w:r>
          </w:p>
        </w:tc>
        <w:tc>
          <w:tcPr>
            <w:tcW w:w="5064" w:type="dxa"/>
            <w:vAlign w:val="center"/>
          </w:tcPr>
          <w:p w14:paraId="09553386">
            <w:pPr>
              <w:pStyle w:val="3"/>
              <w:spacing w:before="2" w:line="240" w:lineRule="auto"/>
              <w:ind w:left="0" w:leftChars="0" w:right="244" w:rightChars="0" w:firstLine="0" w:firstLineChars="0"/>
              <w:jc w:val="both"/>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z w:val="24"/>
                <w:szCs w:val="24"/>
              </w:rPr>
              <w:t>说明项目建设过程中合同条款的履行情况，包括建设内容、进度、资金使用等。</w:t>
            </w:r>
          </w:p>
        </w:tc>
      </w:tr>
    </w:tbl>
    <w:p w14:paraId="0DB084B9">
      <w:pPr>
        <w:pStyle w:val="3"/>
        <w:spacing w:before="78" w:line="360" w:lineRule="auto"/>
        <w:ind w:firstLine="460" w:firstLineChars="200"/>
        <w:outlineLvl w:val="1"/>
        <w:rPr>
          <w:rFonts w:hint="eastAsia" w:asciiTheme="minorEastAsia" w:hAnsiTheme="minorEastAsia" w:eastAsiaTheme="minorEastAsia" w:cstheme="minorEastAsia"/>
          <w:color w:val="auto"/>
          <w:sz w:val="24"/>
          <w:szCs w:val="24"/>
        </w:rPr>
      </w:pPr>
      <w:bookmarkStart w:id="0" w:name="bookmark91"/>
      <w:bookmarkEnd w:id="0"/>
      <w:r>
        <w:rPr>
          <w:rFonts w:hint="eastAsia" w:asciiTheme="minorEastAsia" w:hAnsiTheme="minorEastAsia" w:eastAsiaTheme="minorEastAsia" w:cstheme="minorEastAsia"/>
          <w:color w:val="auto"/>
          <w:spacing w:val="-5"/>
          <w:sz w:val="24"/>
          <w:szCs w:val="24"/>
          <w:lang w:val="en-US" w:eastAsia="zh-CN"/>
        </w:rPr>
        <w:t>（三）最终验收</w:t>
      </w:r>
    </w:p>
    <w:p w14:paraId="64846C3E">
      <w:pPr>
        <w:pStyle w:val="3"/>
        <w:spacing w:before="78" w:line="360" w:lineRule="auto"/>
        <w:ind w:firstLine="460" w:firstLineChars="200"/>
        <w:outlineLvl w:val="2"/>
        <w:rPr>
          <w:rFonts w:hint="eastAsia" w:asciiTheme="minorEastAsia" w:hAnsiTheme="minorEastAsia" w:eastAsiaTheme="minorEastAsia" w:cstheme="minorEastAsia"/>
          <w:color w:val="auto"/>
          <w:spacing w:val="-5"/>
          <w:sz w:val="24"/>
          <w:szCs w:val="24"/>
          <w:lang w:val="en-US" w:eastAsia="zh-CN"/>
        </w:rPr>
      </w:pPr>
      <w:r>
        <w:rPr>
          <w:rFonts w:hint="eastAsia" w:asciiTheme="minorEastAsia" w:hAnsiTheme="minorEastAsia" w:eastAsiaTheme="minorEastAsia" w:cstheme="minorEastAsia"/>
          <w:color w:val="auto"/>
          <w:spacing w:val="-5"/>
          <w:sz w:val="24"/>
          <w:szCs w:val="24"/>
          <w:lang w:val="en-US" w:eastAsia="zh-CN"/>
        </w:rPr>
        <w:t>6.2.1验收条件</w:t>
      </w:r>
    </w:p>
    <w:p w14:paraId="52297D26">
      <w:pPr>
        <w:pStyle w:val="3"/>
        <w:spacing w:before="1" w:line="360" w:lineRule="auto"/>
        <w:ind w:left="22" w:right="272" w:firstLine="484"/>
        <w:jc w:val="left"/>
        <w:rPr>
          <w:rFonts w:hint="eastAsia" w:asciiTheme="minorEastAsia" w:hAnsiTheme="minorEastAsia" w:eastAsiaTheme="minorEastAsia" w:cstheme="minorEastAsia"/>
          <w:b w:val="0"/>
          <w:bCs w:val="0"/>
          <w:color w:val="auto"/>
          <w:spacing w:val="-1"/>
          <w:sz w:val="24"/>
          <w:szCs w:val="24"/>
          <w:lang w:eastAsia="zh-CN"/>
        </w:rPr>
      </w:pPr>
      <w:r>
        <w:rPr>
          <w:rFonts w:hint="eastAsia" w:asciiTheme="minorEastAsia" w:hAnsiTheme="minorEastAsia" w:eastAsiaTheme="minorEastAsia" w:cstheme="minorEastAsia"/>
          <w:color w:val="auto"/>
          <w:spacing w:val="-1"/>
          <w:sz w:val="24"/>
          <w:szCs w:val="24"/>
          <w:lang w:eastAsia="zh-CN"/>
        </w:rPr>
        <w:t>完成调度指挥视</w:t>
      </w:r>
      <w:r>
        <w:rPr>
          <w:rFonts w:hint="eastAsia" w:asciiTheme="minorEastAsia" w:hAnsiTheme="minorEastAsia" w:eastAsiaTheme="minorEastAsia" w:cstheme="minorEastAsia"/>
          <w:b w:val="0"/>
          <w:bCs w:val="0"/>
          <w:color w:val="auto"/>
          <w:spacing w:val="-1"/>
          <w:sz w:val="24"/>
          <w:szCs w:val="24"/>
          <w:lang w:eastAsia="zh-CN"/>
        </w:rPr>
        <w:t>频系统及视频网建设内容，确保系统功能完整、性能稳定、安全可靠。</w:t>
      </w:r>
    </w:p>
    <w:p w14:paraId="1B3FC10D">
      <w:pPr>
        <w:pStyle w:val="3"/>
        <w:spacing w:before="1" w:line="360" w:lineRule="auto"/>
        <w:ind w:left="22" w:right="272" w:firstLine="484"/>
        <w:rPr>
          <w:rFonts w:hint="eastAsia" w:asciiTheme="minorEastAsia" w:hAnsiTheme="minorEastAsia" w:eastAsiaTheme="minorEastAsia" w:cstheme="minorEastAsia"/>
          <w:color w:val="auto"/>
          <w:spacing w:val="-1"/>
          <w:sz w:val="24"/>
          <w:szCs w:val="24"/>
          <w:lang w:val="en-US" w:eastAsia="zh-CN"/>
        </w:rPr>
      </w:pPr>
      <w:r>
        <w:rPr>
          <w:rFonts w:hint="eastAsia" w:asciiTheme="minorEastAsia" w:hAnsiTheme="minorEastAsia" w:eastAsiaTheme="minorEastAsia" w:cstheme="minorEastAsia"/>
          <w:b w:val="0"/>
          <w:bCs w:val="0"/>
          <w:color w:val="auto"/>
          <w:spacing w:val="-1"/>
          <w:sz w:val="24"/>
          <w:szCs w:val="24"/>
          <w:lang w:eastAsia="zh-CN"/>
        </w:rPr>
        <w:t>通过第三方测评单位开展的功</w:t>
      </w:r>
      <w:r>
        <w:rPr>
          <w:rFonts w:hint="eastAsia" w:asciiTheme="minorEastAsia" w:hAnsiTheme="minorEastAsia" w:eastAsiaTheme="minorEastAsia" w:cstheme="minorEastAsia"/>
          <w:color w:val="auto"/>
          <w:spacing w:val="-1"/>
          <w:sz w:val="24"/>
          <w:szCs w:val="24"/>
          <w:lang w:eastAsia="zh-CN"/>
        </w:rPr>
        <w:t>能和性能测评，</w:t>
      </w:r>
      <w:r>
        <w:rPr>
          <w:rFonts w:hint="eastAsia" w:asciiTheme="minorEastAsia" w:hAnsiTheme="minorEastAsia" w:eastAsiaTheme="minorEastAsia" w:cstheme="minorEastAsia"/>
          <w:color w:val="auto"/>
          <w:spacing w:val="-1"/>
          <w:sz w:val="24"/>
          <w:szCs w:val="24"/>
          <w:lang w:val="en-US" w:eastAsia="zh-CN"/>
        </w:rPr>
        <w:t>通过网络安全等保三级测评和商用密码应用安全性评估。</w:t>
      </w:r>
      <w:r>
        <w:rPr>
          <w:rFonts w:hint="eastAsia" w:asciiTheme="minorEastAsia" w:hAnsiTheme="minorEastAsia" w:eastAsiaTheme="minorEastAsia" w:cstheme="minorEastAsia"/>
          <w:snapToGrid w:val="0"/>
          <w:color w:val="auto"/>
          <w:spacing w:val="-1"/>
          <w:kern w:val="0"/>
          <w:sz w:val="24"/>
          <w:szCs w:val="24"/>
          <w:lang w:val="en-US" w:eastAsia="zh-CN" w:bidi="ar-SA"/>
        </w:rPr>
        <w:t>按照服务要求完成业务运营服务所有交付物。详见（四）交付物清单。</w:t>
      </w:r>
    </w:p>
    <w:p w14:paraId="453066B1">
      <w:pPr>
        <w:pStyle w:val="3"/>
        <w:spacing w:before="78" w:line="360" w:lineRule="auto"/>
        <w:ind w:firstLine="460" w:firstLineChars="200"/>
        <w:outlineLvl w:val="2"/>
        <w:rPr>
          <w:rFonts w:hint="eastAsia" w:asciiTheme="minorEastAsia" w:hAnsiTheme="minorEastAsia" w:eastAsiaTheme="minorEastAsia" w:cstheme="minorEastAsia"/>
          <w:color w:val="auto"/>
          <w:spacing w:val="-5"/>
          <w:sz w:val="24"/>
          <w:szCs w:val="24"/>
          <w:lang w:val="en-US" w:eastAsia="zh-CN"/>
        </w:rPr>
      </w:pPr>
      <w:r>
        <w:rPr>
          <w:rFonts w:hint="eastAsia" w:asciiTheme="minorEastAsia" w:hAnsiTheme="minorEastAsia" w:eastAsiaTheme="minorEastAsia" w:cstheme="minorEastAsia"/>
          <w:color w:val="auto"/>
          <w:spacing w:val="-5"/>
          <w:sz w:val="24"/>
          <w:szCs w:val="24"/>
          <w:lang w:val="en-US" w:eastAsia="zh-CN"/>
        </w:rPr>
        <w:t>6.2.2参与方</w:t>
      </w:r>
    </w:p>
    <w:p w14:paraId="7266F9FE">
      <w:pPr>
        <w:pStyle w:val="3"/>
        <w:spacing w:before="1" w:line="360" w:lineRule="auto"/>
        <w:ind w:left="22" w:right="272" w:firstLine="484"/>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pacing w:val="-1"/>
          <w:sz w:val="24"/>
          <w:szCs w:val="24"/>
          <w:lang w:val="en-US" w:eastAsia="zh-CN"/>
        </w:rPr>
        <w:t>甲方</w:t>
      </w:r>
      <w:r>
        <w:rPr>
          <w:rFonts w:hint="eastAsia" w:asciiTheme="minorEastAsia" w:hAnsiTheme="minorEastAsia" w:eastAsiaTheme="minorEastAsia" w:cstheme="minorEastAsia"/>
          <w:color w:val="auto"/>
          <w:spacing w:val="-1"/>
          <w:sz w:val="24"/>
          <w:szCs w:val="24"/>
        </w:rPr>
        <w:t>：组织最终验收工作，统筹协调各方，审核验收材料，确认验收结果。</w:t>
      </w:r>
    </w:p>
    <w:p w14:paraId="758E3BC5">
      <w:pPr>
        <w:pStyle w:val="3"/>
        <w:spacing w:before="1" w:line="360" w:lineRule="auto"/>
        <w:ind w:left="22" w:right="272" w:firstLine="484"/>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pacing w:val="-1"/>
          <w:sz w:val="24"/>
          <w:szCs w:val="24"/>
          <w:lang w:val="en-US" w:eastAsia="zh-CN"/>
        </w:rPr>
        <w:t>乙方</w:t>
      </w:r>
      <w:r>
        <w:rPr>
          <w:rFonts w:hint="eastAsia" w:asciiTheme="minorEastAsia" w:hAnsiTheme="minorEastAsia" w:eastAsiaTheme="minorEastAsia" w:cstheme="minorEastAsia"/>
          <w:color w:val="auto"/>
          <w:spacing w:val="-1"/>
          <w:sz w:val="24"/>
          <w:szCs w:val="24"/>
        </w:rPr>
        <w:t>：提交最终验收申请，汇报项目建设成果、试运行情况及问题整改情况，配合验收工作。</w:t>
      </w:r>
    </w:p>
    <w:p w14:paraId="46DD0285">
      <w:pPr>
        <w:pStyle w:val="3"/>
        <w:spacing w:before="1" w:line="360" w:lineRule="auto"/>
        <w:ind w:left="22" w:right="272" w:firstLine="484"/>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pacing w:val="-1"/>
          <w:sz w:val="24"/>
          <w:szCs w:val="24"/>
        </w:rPr>
        <w:t>监理单位：提供监理工作总结报告，对项目全程监理情况进行汇报，协助</w:t>
      </w:r>
      <w:r>
        <w:rPr>
          <w:rFonts w:hint="eastAsia" w:asciiTheme="minorEastAsia" w:hAnsiTheme="minorEastAsia" w:eastAsiaTheme="minorEastAsia" w:cstheme="minorEastAsia"/>
          <w:color w:val="auto"/>
          <w:spacing w:val="-1"/>
          <w:sz w:val="24"/>
          <w:szCs w:val="24"/>
          <w:lang w:val="en-US" w:eastAsia="zh-CN"/>
        </w:rPr>
        <w:t>甲方</w:t>
      </w:r>
      <w:r>
        <w:rPr>
          <w:rFonts w:hint="eastAsia" w:asciiTheme="minorEastAsia" w:hAnsiTheme="minorEastAsia" w:eastAsiaTheme="minorEastAsia" w:cstheme="minorEastAsia"/>
          <w:color w:val="auto"/>
          <w:spacing w:val="-1"/>
          <w:sz w:val="24"/>
          <w:szCs w:val="24"/>
        </w:rPr>
        <w:t>开展验收。</w:t>
      </w:r>
    </w:p>
    <w:p w14:paraId="76EEC81F">
      <w:pPr>
        <w:pStyle w:val="3"/>
        <w:spacing w:before="1" w:line="360" w:lineRule="auto"/>
        <w:ind w:left="22" w:right="272" w:firstLine="484"/>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pacing w:val="-1"/>
          <w:sz w:val="24"/>
          <w:szCs w:val="24"/>
        </w:rPr>
        <w:t>第三方测评单位：提交功能和性能测评报告、安全风险评估报告、密码应用安全性评估报告，解释测评过程和结果。</w:t>
      </w:r>
    </w:p>
    <w:p w14:paraId="13AC9BD0">
      <w:pPr>
        <w:pStyle w:val="3"/>
        <w:spacing w:before="1" w:line="360" w:lineRule="auto"/>
        <w:ind w:left="22" w:right="272" w:firstLine="484"/>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pacing w:val="-1"/>
          <w:sz w:val="24"/>
          <w:szCs w:val="24"/>
        </w:rPr>
        <w:t>专家：对项目技术、安全、性能等方面进行专业评估，提出验收意见。</w:t>
      </w:r>
    </w:p>
    <w:p w14:paraId="208B659C">
      <w:pPr>
        <w:pStyle w:val="3"/>
        <w:spacing w:before="78" w:line="360" w:lineRule="auto"/>
        <w:ind w:firstLine="460" w:firstLineChars="200"/>
        <w:outlineLvl w:val="2"/>
        <w:rPr>
          <w:rFonts w:hint="eastAsia" w:asciiTheme="minorEastAsia" w:hAnsiTheme="minorEastAsia" w:eastAsiaTheme="minorEastAsia" w:cstheme="minorEastAsia"/>
          <w:color w:val="auto"/>
          <w:spacing w:val="-5"/>
          <w:sz w:val="24"/>
          <w:szCs w:val="24"/>
          <w:lang w:val="en-US" w:eastAsia="zh-CN"/>
        </w:rPr>
      </w:pPr>
      <w:r>
        <w:rPr>
          <w:rFonts w:hint="eastAsia" w:asciiTheme="minorEastAsia" w:hAnsiTheme="minorEastAsia" w:eastAsiaTheme="minorEastAsia" w:cstheme="minorEastAsia"/>
          <w:color w:val="auto"/>
          <w:spacing w:val="-5"/>
          <w:sz w:val="24"/>
          <w:szCs w:val="24"/>
          <w:lang w:val="en-US" w:eastAsia="zh-CN"/>
        </w:rPr>
        <w:t>6.2.3验收流程</w:t>
      </w:r>
    </w:p>
    <w:p w14:paraId="6C888A7E">
      <w:pPr>
        <w:pStyle w:val="3"/>
        <w:spacing w:before="1" w:line="360" w:lineRule="auto"/>
        <w:ind w:left="22" w:right="272" w:firstLine="484"/>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pacing w:val="-1"/>
          <w:sz w:val="24"/>
          <w:szCs w:val="24"/>
        </w:rPr>
        <w:t>申请提交：</w:t>
      </w:r>
      <w:r>
        <w:rPr>
          <w:rFonts w:hint="eastAsia" w:asciiTheme="minorEastAsia" w:hAnsiTheme="minorEastAsia" w:eastAsiaTheme="minorEastAsia" w:cstheme="minorEastAsia"/>
          <w:color w:val="auto"/>
          <w:spacing w:val="-1"/>
          <w:sz w:val="24"/>
          <w:szCs w:val="24"/>
          <w:lang w:val="en-US" w:eastAsia="zh-CN"/>
        </w:rPr>
        <w:t>乙方</w:t>
      </w:r>
      <w:r>
        <w:rPr>
          <w:rFonts w:hint="eastAsia" w:asciiTheme="minorEastAsia" w:hAnsiTheme="minorEastAsia" w:eastAsiaTheme="minorEastAsia" w:cstheme="minorEastAsia"/>
          <w:color w:val="auto"/>
          <w:spacing w:val="-1"/>
          <w:sz w:val="24"/>
          <w:szCs w:val="24"/>
        </w:rPr>
        <w:t>在满足验收条件后，向</w:t>
      </w:r>
      <w:r>
        <w:rPr>
          <w:rFonts w:hint="eastAsia" w:asciiTheme="minorEastAsia" w:hAnsiTheme="minorEastAsia" w:eastAsiaTheme="minorEastAsia" w:cstheme="minorEastAsia"/>
          <w:color w:val="auto"/>
          <w:spacing w:val="-1"/>
          <w:sz w:val="24"/>
          <w:szCs w:val="24"/>
          <w:lang w:val="en-US" w:eastAsia="zh-CN"/>
        </w:rPr>
        <w:t>甲方</w:t>
      </w:r>
      <w:r>
        <w:rPr>
          <w:rFonts w:hint="eastAsia" w:asciiTheme="minorEastAsia" w:hAnsiTheme="minorEastAsia" w:eastAsiaTheme="minorEastAsia" w:cstheme="minorEastAsia"/>
          <w:color w:val="auto"/>
          <w:spacing w:val="-1"/>
          <w:sz w:val="24"/>
          <w:szCs w:val="24"/>
        </w:rPr>
        <w:t>提交最终验收申请及相关材料，包括第三方测评报告、安全风险评估报告、试运行报告、整改报告、服务交付物等。</w:t>
      </w:r>
    </w:p>
    <w:p w14:paraId="08553DF1">
      <w:pPr>
        <w:pStyle w:val="3"/>
        <w:spacing w:before="1" w:line="360" w:lineRule="auto"/>
        <w:ind w:left="22" w:right="272" w:firstLine="484"/>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pacing w:val="-1"/>
          <w:sz w:val="24"/>
          <w:szCs w:val="24"/>
        </w:rPr>
        <w:t>材料预审：</w:t>
      </w:r>
      <w:r>
        <w:rPr>
          <w:rFonts w:hint="eastAsia" w:asciiTheme="minorEastAsia" w:hAnsiTheme="minorEastAsia" w:eastAsiaTheme="minorEastAsia" w:cstheme="minorEastAsia"/>
          <w:color w:val="auto"/>
          <w:spacing w:val="-1"/>
          <w:sz w:val="24"/>
          <w:szCs w:val="24"/>
          <w:lang w:val="en-US" w:eastAsia="zh-CN"/>
        </w:rPr>
        <w:t>甲方</w:t>
      </w:r>
      <w:r>
        <w:rPr>
          <w:rFonts w:hint="eastAsia" w:asciiTheme="minorEastAsia" w:hAnsiTheme="minorEastAsia" w:eastAsiaTheme="minorEastAsia" w:cstheme="minorEastAsia"/>
          <w:color w:val="auto"/>
          <w:spacing w:val="-1"/>
          <w:sz w:val="24"/>
          <w:szCs w:val="24"/>
        </w:rPr>
        <w:t>组织监理单位、第三方测评单位、专家对验收材料进行预审，确保材料齐全、合规。</w:t>
      </w:r>
    </w:p>
    <w:p w14:paraId="567E0F48">
      <w:pPr>
        <w:pStyle w:val="3"/>
        <w:spacing w:before="1" w:line="360" w:lineRule="auto"/>
        <w:ind w:left="22" w:right="272" w:firstLine="484"/>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pacing w:val="-1"/>
          <w:sz w:val="24"/>
          <w:szCs w:val="24"/>
        </w:rPr>
        <w:t>现场核验：组织参与方到项目现场，对系统功能、性能、安全等方面进行再次核验，检查第三方测评报告中的问题是否整改到位。</w:t>
      </w:r>
    </w:p>
    <w:p w14:paraId="24A7AEBE">
      <w:pPr>
        <w:pStyle w:val="3"/>
        <w:spacing w:before="1" w:line="360" w:lineRule="auto"/>
        <w:ind w:left="22" w:right="272" w:firstLine="484"/>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pacing w:val="-1"/>
          <w:sz w:val="24"/>
          <w:szCs w:val="24"/>
        </w:rPr>
        <w:t>会议评审：召开最终验收评审会议，</w:t>
      </w:r>
      <w:r>
        <w:rPr>
          <w:rFonts w:hint="eastAsia" w:asciiTheme="minorEastAsia" w:hAnsiTheme="minorEastAsia" w:eastAsiaTheme="minorEastAsia" w:cstheme="minorEastAsia"/>
          <w:color w:val="auto"/>
          <w:spacing w:val="-1"/>
          <w:sz w:val="24"/>
          <w:szCs w:val="24"/>
          <w:lang w:val="en-US" w:eastAsia="zh-CN"/>
        </w:rPr>
        <w:t>乙方</w:t>
      </w:r>
      <w:r>
        <w:rPr>
          <w:rFonts w:hint="eastAsia" w:asciiTheme="minorEastAsia" w:hAnsiTheme="minorEastAsia" w:eastAsiaTheme="minorEastAsia" w:cstheme="minorEastAsia"/>
          <w:color w:val="auto"/>
          <w:spacing w:val="-1"/>
          <w:sz w:val="24"/>
          <w:szCs w:val="24"/>
        </w:rPr>
        <w:t>汇报项目建设及试运行情况第三方测评单位汇报测评结果，监理单位发表监理意见，专家进行质询和评审，形成最终验收意见。</w:t>
      </w:r>
    </w:p>
    <w:p w14:paraId="34AE9520">
      <w:pPr>
        <w:pStyle w:val="3"/>
        <w:spacing w:before="1" w:line="360" w:lineRule="auto"/>
        <w:ind w:left="22" w:right="272" w:firstLine="484"/>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pacing w:val="-1"/>
          <w:sz w:val="24"/>
          <w:szCs w:val="24"/>
        </w:rPr>
        <w:t>结果确认：</w:t>
      </w:r>
      <w:r>
        <w:rPr>
          <w:rFonts w:hint="eastAsia" w:asciiTheme="minorEastAsia" w:hAnsiTheme="minorEastAsia" w:eastAsiaTheme="minorEastAsia" w:cstheme="minorEastAsia"/>
          <w:color w:val="auto"/>
          <w:spacing w:val="-1"/>
          <w:sz w:val="24"/>
          <w:szCs w:val="24"/>
          <w:lang w:val="en-US" w:eastAsia="zh-CN"/>
        </w:rPr>
        <w:t>甲方</w:t>
      </w:r>
      <w:r>
        <w:rPr>
          <w:rFonts w:hint="eastAsia" w:asciiTheme="minorEastAsia" w:hAnsiTheme="minorEastAsia" w:eastAsiaTheme="minorEastAsia" w:cstheme="minorEastAsia"/>
          <w:color w:val="auto"/>
          <w:spacing w:val="-1"/>
          <w:sz w:val="24"/>
          <w:szCs w:val="24"/>
        </w:rPr>
        <w:t>根据最终验收意见，确认项目是否通过验收。若通过，出具最终验收合格报告；若未通过，要求</w:t>
      </w:r>
      <w:r>
        <w:rPr>
          <w:rFonts w:hint="eastAsia" w:asciiTheme="minorEastAsia" w:hAnsiTheme="minorEastAsia" w:eastAsiaTheme="minorEastAsia" w:cstheme="minorEastAsia"/>
          <w:color w:val="auto"/>
          <w:spacing w:val="-1"/>
          <w:sz w:val="24"/>
          <w:szCs w:val="24"/>
          <w:lang w:val="en-US" w:eastAsia="zh-CN"/>
        </w:rPr>
        <w:t>乙方</w:t>
      </w:r>
      <w:r>
        <w:rPr>
          <w:rFonts w:hint="eastAsia" w:asciiTheme="minorEastAsia" w:hAnsiTheme="minorEastAsia" w:eastAsiaTheme="minorEastAsia" w:cstheme="minorEastAsia"/>
          <w:color w:val="auto"/>
          <w:spacing w:val="-1"/>
          <w:sz w:val="24"/>
          <w:szCs w:val="24"/>
        </w:rPr>
        <w:t>限期整改，整改后重新申请验收。</w:t>
      </w:r>
    </w:p>
    <w:p w14:paraId="7589D447">
      <w:pPr>
        <w:pStyle w:val="3"/>
        <w:spacing w:before="78" w:line="360" w:lineRule="auto"/>
        <w:ind w:firstLine="460" w:firstLineChars="200"/>
        <w:outlineLvl w:val="2"/>
        <w:rPr>
          <w:rFonts w:hint="eastAsia" w:asciiTheme="minorEastAsia" w:hAnsiTheme="minorEastAsia" w:eastAsiaTheme="minorEastAsia" w:cstheme="minorEastAsia"/>
          <w:color w:val="auto"/>
          <w:spacing w:val="-5"/>
          <w:sz w:val="24"/>
          <w:szCs w:val="24"/>
          <w:lang w:val="en-US" w:eastAsia="zh-CN"/>
        </w:rPr>
      </w:pPr>
      <w:r>
        <w:rPr>
          <w:rFonts w:hint="eastAsia" w:asciiTheme="minorEastAsia" w:hAnsiTheme="minorEastAsia" w:eastAsiaTheme="minorEastAsia" w:cstheme="minorEastAsia"/>
          <w:color w:val="auto"/>
          <w:spacing w:val="-5"/>
          <w:sz w:val="24"/>
          <w:szCs w:val="24"/>
          <w:lang w:val="en-US" w:eastAsia="zh-CN"/>
        </w:rPr>
        <w:t>6.2.4验收交付清单</w:t>
      </w:r>
    </w:p>
    <w:tbl>
      <w:tblPr>
        <w:tblStyle w:val="17"/>
        <w:tblW w:w="737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8"/>
        <w:gridCol w:w="1688"/>
        <w:gridCol w:w="5064"/>
      </w:tblGrid>
      <w:tr w14:paraId="2342D1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jc w:val="center"/>
        </w:trPr>
        <w:tc>
          <w:tcPr>
            <w:tcW w:w="618" w:type="dxa"/>
            <w:vAlign w:val="center"/>
          </w:tcPr>
          <w:p w14:paraId="446803D7">
            <w:pPr>
              <w:pStyle w:val="16"/>
              <w:spacing w:before="178" w:line="240" w:lineRule="auto"/>
              <w:ind w:left="117"/>
              <w:jc w:val="both"/>
              <w:rPr>
                <w:rFonts w:hint="eastAsia" w:asciiTheme="minorEastAsia" w:hAnsiTheme="minorEastAsia" w:eastAsiaTheme="minorEastAsia" w:cstheme="minorEastAsia"/>
                <w:color w:val="auto"/>
                <w:spacing w:val="-2"/>
                <w:sz w:val="24"/>
                <w:szCs w:val="24"/>
                <w:lang w:val="en-US" w:eastAsia="zh-CN"/>
              </w:rPr>
            </w:pPr>
            <w:r>
              <w:rPr>
                <w:rFonts w:hint="eastAsia" w:asciiTheme="minorEastAsia" w:hAnsiTheme="minorEastAsia" w:eastAsiaTheme="minorEastAsia" w:cstheme="minorEastAsia"/>
                <w:color w:val="auto"/>
                <w:spacing w:val="-2"/>
                <w:sz w:val="24"/>
                <w:szCs w:val="24"/>
                <w:lang w:val="en-US" w:eastAsia="zh-CN"/>
              </w:rPr>
              <w:t>序号</w:t>
            </w:r>
          </w:p>
        </w:tc>
        <w:tc>
          <w:tcPr>
            <w:tcW w:w="1688" w:type="dxa"/>
            <w:vAlign w:val="center"/>
          </w:tcPr>
          <w:p w14:paraId="137E538B">
            <w:pPr>
              <w:pStyle w:val="16"/>
              <w:spacing w:before="178" w:line="240" w:lineRule="auto"/>
              <w:ind w:left="117"/>
              <w:jc w:val="center"/>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验收物名称</w:t>
            </w:r>
          </w:p>
        </w:tc>
        <w:tc>
          <w:tcPr>
            <w:tcW w:w="5064" w:type="dxa"/>
            <w:vAlign w:val="center"/>
          </w:tcPr>
          <w:p w14:paraId="25C352B9">
            <w:pPr>
              <w:pStyle w:val="16"/>
              <w:spacing w:before="178" w:line="240" w:lineRule="auto"/>
              <w:ind w:left="117"/>
              <w:jc w:val="center"/>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内容</w:t>
            </w:r>
          </w:p>
        </w:tc>
      </w:tr>
      <w:tr w14:paraId="49AE52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jc w:val="center"/>
        </w:trPr>
        <w:tc>
          <w:tcPr>
            <w:tcW w:w="618" w:type="dxa"/>
            <w:vAlign w:val="top"/>
          </w:tcPr>
          <w:p w14:paraId="0E4DF102">
            <w:pPr>
              <w:spacing w:before="214" w:line="240" w:lineRule="auto"/>
              <w:ind w:left="254"/>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1</w:t>
            </w:r>
          </w:p>
        </w:tc>
        <w:tc>
          <w:tcPr>
            <w:tcW w:w="1688" w:type="dxa"/>
            <w:vAlign w:val="top"/>
          </w:tcPr>
          <w:p w14:paraId="29575625">
            <w:pPr>
              <w:pStyle w:val="16"/>
              <w:spacing w:before="178" w:line="240" w:lineRule="auto"/>
              <w:ind w:left="117"/>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项目整改报告</w:t>
            </w:r>
          </w:p>
        </w:tc>
        <w:tc>
          <w:tcPr>
            <w:tcW w:w="5064" w:type="dxa"/>
            <w:vAlign w:val="top"/>
          </w:tcPr>
          <w:p w14:paraId="6DCDAA12">
            <w:pPr>
              <w:pStyle w:val="3"/>
              <w:spacing w:before="1" w:line="360" w:lineRule="auto"/>
              <w:ind w:left="0" w:right="272" w:firstLine="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针对</w:t>
            </w:r>
            <w:r>
              <w:rPr>
                <w:rFonts w:hint="eastAsia" w:asciiTheme="minorEastAsia" w:hAnsiTheme="minorEastAsia" w:eastAsiaTheme="minorEastAsia" w:cstheme="minorEastAsia"/>
                <w:color w:val="auto"/>
                <w:spacing w:val="-1"/>
                <w:sz w:val="24"/>
                <w:szCs w:val="24"/>
                <w:lang w:eastAsia="zh-CN"/>
              </w:rPr>
              <w:t>交付验收</w:t>
            </w:r>
            <w:r>
              <w:rPr>
                <w:rFonts w:hint="eastAsia" w:asciiTheme="minorEastAsia" w:hAnsiTheme="minorEastAsia" w:eastAsiaTheme="minorEastAsia" w:cstheme="minorEastAsia"/>
                <w:color w:val="auto"/>
                <w:spacing w:val="-1"/>
                <w:sz w:val="24"/>
                <w:szCs w:val="24"/>
              </w:rPr>
              <w:t>及试运行期间发现问题的整改情况说明</w:t>
            </w:r>
          </w:p>
        </w:tc>
      </w:tr>
      <w:tr w14:paraId="7BF2E1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jc w:val="center"/>
        </w:trPr>
        <w:tc>
          <w:tcPr>
            <w:tcW w:w="618" w:type="dxa"/>
            <w:vAlign w:val="top"/>
          </w:tcPr>
          <w:p w14:paraId="0DB3339E">
            <w:pPr>
              <w:spacing w:before="215" w:line="240" w:lineRule="auto"/>
              <w:ind w:left="259"/>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2</w:t>
            </w:r>
          </w:p>
        </w:tc>
        <w:tc>
          <w:tcPr>
            <w:tcW w:w="1688" w:type="dxa"/>
            <w:vAlign w:val="top"/>
          </w:tcPr>
          <w:p w14:paraId="1AC3866F">
            <w:pPr>
              <w:pStyle w:val="16"/>
              <w:spacing w:before="179" w:line="240" w:lineRule="auto"/>
              <w:ind w:left="113"/>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系统维护手册</w:t>
            </w:r>
          </w:p>
        </w:tc>
        <w:tc>
          <w:tcPr>
            <w:tcW w:w="5064" w:type="dxa"/>
            <w:vAlign w:val="top"/>
          </w:tcPr>
          <w:p w14:paraId="3035D325">
            <w:pPr>
              <w:pStyle w:val="3"/>
              <w:spacing w:before="1" w:line="360" w:lineRule="auto"/>
              <w:ind w:left="0" w:right="272" w:firstLine="0" w:firstLineChars="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提供系统日常维护、故障排查、性能优化等方面的指导。</w:t>
            </w:r>
          </w:p>
        </w:tc>
      </w:tr>
    </w:tbl>
    <w:p w14:paraId="2B4400F9">
      <w:pPr>
        <w:pStyle w:val="3"/>
        <w:spacing w:before="1" w:line="360" w:lineRule="auto"/>
        <w:ind w:left="0" w:right="272" w:firstLine="0"/>
        <w:rPr>
          <w:rFonts w:hint="eastAsia" w:asciiTheme="minorEastAsia" w:hAnsiTheme="minorEastAsia" w:eastAsiaTheme="minorEastAsia" w:cstheme="minorEastAsia"/>
          <w:color w:val="auto"/>
          <w:spacing w:val="-1"/>
          <w:sz w:val="24"/>
          <w:szCs w:val="24"/>
        </w:rPr>
      </w:pPr>
    </w:p>
    <w:p w14:paraId="2CDB4CC5">
      <w:pPr>
        <w:pStyle w:val="3"/>
        <w:spacing w:before="1" w:line="360" w:lineRule="auto"/>
        <w:ind w:left="22" w:right="272" w:firstLine="484"/>
        <w:rPr>
          <w:rFonts w:hint="eastAsia" w:asciiTheme="minorEastAsia" w:hAnsiTheme="minorEastAsia" w:eastAsiaTheme="minorEastAsia" w:cstheme="minorEastAsia"/>
          <w:color w:val="auto"/>
          <w:spacing w:val="-1"/>
          <w:sz w:val="24"/>
          <w:szCs w:val="24"/>
          <w:lang w:eastAsia="zh-CN"/>
        </w:rPr>
      </w:pPr>
      <w:r>
        <w:rPr>
          <w:rFonts w:hint="eastAsia" w:asciiTheme="minorEastAsia" w:hAnsiTheme="minorEastAsia" w:eastAsiaTheme="minorEastAsia" w:cstheme="minorEastAsia"/>
          <w:color w:val="auto"/>
          <w:spacing w:val="-1"/>
          <w:sz w:val="24"/>
          <w:szCs w:val="24"/>
        </w:rPr>
        <w:t>终验后将项目档案及时</w:t>
      </w:r>
      <w:r>
        <w:rPr>
          <w:rFonts w:hint="eastAsia" w:asciiTheme="minorEastAsia" w:hAnsiTheme="minorEastAsia" w:eastAsiaTheme="minorEastAsia" w:cstheme="minorEastAsia"/>
          <w:color w:val="auto"/>
          <w:spacing w:val="-1"/>
          <w:sz w:val="24"/>
          <w:szCs w:val="24"/>
          <w:lang w:eastAsia="zh-CN"/>
        </w:rPr>
        <w:t>地</w:t>
      </w:r>
      <w:r>
        <w:rPr>
          <w:rFonts w:hint="eastAsia" w:asciiTheme="minorEastAsia" w:hAnsiTheme="minorEastAsia" w:eastAsiaTheme="minorEastAsia" w:cstheme="minorEastAsia"/>
          <w:color w:val="auto"/>
          <w:spacing w:val="-1"/>
          <w:sz w:val="24"/>
          <w:szCs w:val="24"/>
        </w:rPr>
        <w:t>移交机关档案室</w:t>
      </w:r>
      <w:r>
        <w:rPr>
          <w:rFonts w:hint="eastAsia" w:asciiTheme="minorEastAsia" w:hAnsiTheme="minorEastAsia" w:eastAsiaTheme="minorEastAsia" w:cstheme="minorEastAsia"/>
          <w:color w:val="auto"/>
          <w:spacing w:val="-1"/>
          <w:sz w:val="24"/>
          <w:szCs w:val="24"/>
          <w:lang w:eastAsia="zh-CN"/>
        </w:rPr>
        <w:t>。</w:t>
      </w:r>
    </w:p>
    <w:p w14:paraId="25731DD7">
      <w:pPr>
        <w:pStyle w:val="3"/>
        <w:spacing w:before="78" w:line="360" w:lineRule="auto"/>
        <w:ind w:firstLine="460" w:firstLineChars="200"/>
        <w:outlineLvl w:val="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5"/>
          <w:sz w:val="24"/>
          <w:szCs w:val="24"/>
          <w:lang w:val="en-US" w:eastAsia="zh-CN"/>
        </w:rPr>
        <w:t>（四）交付物清单</w:t>
      </w:r>
    </w:p>
    <w:p w14:paraId="7114784A">
      <w:pPr>
        <w:pStyle w:val="3"/>
        <w:spacing w:before="1" w:line="360" w:lineRule="auto"/>
        <w:ind w:left="22" w:right="272" w:firstLine="484" w:firstLineChars="0"/>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pacing w:val="-1"/>
          <w:sz w:val="24"/>
          <w:szCs w:val="24"/>
        </w:rPr>
        <w:t>本项目所包含的服务交付清单如下表所示：</w:t>
      </w:r>
    </w:p>
    <w:p w14:paraId="467DF72D">
      <w:pPr>
        <w:spacing w:before="205" w:line="360" w:lineRule="auto"/>
        <w:ind w:left="3265"/>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pacing w:val="-5"/>
          <w:sz w:val="24"/>
          <w:szCs w:val="24"/>
        </w:rPr>
        <w:t>交付物清单</w:t>
      </w:r>
    </w:p>
    <w:tbl>
      <w:tblPr>
        <w:tblStyle w:val="17"/>
        <w:tblW w:w="737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4"/>
        <w:gridCol w:w="1638"/>
        <w:gridCol w:w="3230"/>
        <w:gridCol w:w="1948"/>
      </w:tblGrid>
      <w:tr w14:paraId="3492DF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jc w:val="center"/>
        </w:trPr>
        <w:tc>
          <w:tcPr>
            <w:tcW w:w="554" w:type="dxa"/>
            <w:vAlign w:val="top"/>
          </w:tcPr>
          <w:p w14:paraId="6FD7002B">
            <w:pPr>
              <w:pStyle w:val="16"/>
              <w:spacing w:before="188" w:line="240" w:lineRule="auto"/>
              <w:ind w:left="11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5"/>
                <w:sz w:val="24"/>
                <w:szCs w:val="24"/>
              </w:rPr>
              <w:t>序号</w:t>
            </w:r>
          </w:p>
        </w:tc>
        <w:tc>
          <w:tcPr>
            <w:tcW w:w="1638" w:type="dxa"/>
            <w:vAlign w:val="top"/>
          </w:tcPr>
          <w:p w14:paraId="7910405A">
            <w:pPr>
              <w:pStyle w:val="16"/>
              <w:spacing w:before="188" w:line="240" w:lineRule="auto"/>
              <w:ind w:left="53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7"/>
                <w:sz w:val="24"/>
                <w:szCs w:val="24"/>
              </w:rPr>
              <w:t>服务名称</w:t>
            </w:r>
          </w:p>
        </w:tc>
        <w:tc>
          <w:tcPr>
            <w:tcW w:w="3230" w:type="dxa"/>
            <w:vAlign w:val="top"/>
          </w:tcPr>
          <w:p w14:paraId="150F2DFD">
            <w:pPr>
              <w:pStyle w:val="16"/>
              <w:spacing w:before="188" w:line="240" w:lineRule="auto"/>
              <w:ind w:left="1546"/>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7"/>
                <w:sz w:val="24"/>
                <w:szCs w:val="24"/>
              </w:rPr>
              <w:t>服务内容</w:t>
            </w:r>
          </w:p>
        </w:tc>
        <w:tc>
          <w:tcPr>
            <w:tcW w:w="1948" w:type="dxa"/>
            <w:vAlign w:val="top"/>
          </w:tcPr>
          <w:p w14:paraId="0569273B">
            <w:pPr>
              <w:pStyle w:val="16"/>
              <w:spacing w:before="188" w:line="240" w:lineRule="auto"/>
              <w:ind w:left="72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5"/>
                <w:sz w:val="24"/>
                <w:szCs w:val="24"/>
              </w:rPr>
              <w:t>交付物</w:t>
            </w:r>
          </w:p>
        </w:tc>
      </w:tr>
      <w:tr w14:paraId="710A15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jc w:val="center"/>
        </w:trPr>
        <w:tc>
          <w:tcPr>
            <w:tcW w:w="554" w:type="dxa"/>
            <w:vAlign w:val="top"/>
          </w:tcPr>
          <w:p w14:paraId="50BCD1FE">
            <w:pPr>
              <w:spacing w:line="240" w:lineRule="auto"/>
              <w:rPr>
                <w:rFonts w:hint="eastAsia" w:asciiTheme="minorEastAsia" w:hAnsiTheme="minorEastAsia" w:eastAsiaTheme="minorEastAsia" w:cstheme="minorEastAsia"/>
                <w:color w:val="auto"/>
                <w:sz w:val="24"/>
                <w:szCs w:val="24"/>
              </w:rPr>
            </w:pPr>
          </w:p>
          <w:p w14:paraId="34BFFD17">
            <w:pPr>
              <w:spacing w:before="58" w:line="240" w:lineRule="auto"/>
              <w:ind w:left="2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w:t>
            </w:r>
          </w:p>
        </w:tc>
        <w:tc>
          <w:tcPr>
            <w:tcW w:w="1638" w:type="dxa"/>
            <w:vAlign w:val="top"/>
          </w:tcPr>
          <w:p w14:paraId="1FB2C5AD">
            <w:pPr>
              <w:spacing w:line="240" w:lineRule="auto"/>
              <w:rPr>
                <w:rFonts w:hint="eastAsia" w:asciiTheme="minorEastAsia" w:hAnsiTheme="minorEastAsia" w:eastAsiaTheme="minorEastAsia" w:cstheme="minorEastAsia"/>
                <w:color w:val="auto"/>
                <w:sz w:val="24"/>
                <w:szCs w:val="24"/>
              </w:rPr>
            </w:pPr>
          </w:p>
          <w:p w14:paraId="4A2DDE77">
            <w:pPr>
              <w:pStyle w:val="16"/>
              <w:spacing w:before="65" w:line="240" w:lineRule="auto"/>
              <w:ind w:left="11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视频会议接入服务</w:t>
            </w:r>
          </w:p>
        </w:tc>
        <w:tc>
          <w:tcPr>
            <w:tcW w:w="3230" w:type="dxa"/>
            <w:vAlign w:val="top"/>
          </w:tcPr>
          <w:p w14:paraId="2129CF4B">
            <w:pPr>
              <w:pStyle w:val="16"/>
              <w:spacing w:before="31" w:line="240" w:lineRule="auto"/>
              <w:ind w:left="114" w:right="149" w:firstLine="1"/>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7"/>
                <w:sz w:val="24"/>
                <w:szCs w:val="24"/>
              </w:rPr>
              <w:t>为省级</w:t>
            </w:r>
            <w:r>
              <w:rPr>
                <w:rFonts w:hint="eastAsia" w:asciiTheme="minorEastAsia" w:hAnsiTheme="minorEastAsia" w:eastAsiaTheme="minorEastAsia" w:cstheme="minorEastAsia"/>
                <w:color w:val="auto"/>
                <w:spacing w:val="-33"/>
                <w:sz w:val="24"/>
                <w:szCs w:val="24"/>
              </w:rPr>
              <w:t xml:space="preserve"> </w:t>
            </w:r>
            <w:r>
              <w:rPr>
                <w:rFonts w:hint="eastAsia" w:asciiTheme="minorEastAsia" w:hAnsiTheme="minorEastAsia" w:eastAsiaTheme="minorEastAsia" w:cstheme="minorEastAsia"/>
                <w:color w:val="auto"/>
                <w:spacing w:val="7"/>
                <w:sz w:val="24"/>
                <w:szCs w:val="24"/>
              </w:rPr>
              <w:t>42 家单位提供调度指挥视频会议</w:t>
            </w:r>
            <w:r>
              <w:rPr>
                <w:rFonts w:hint="eastAsia" w:asciiTheme="minorEastAsia" w:hAnsiTheme="minorEastAsia" w:eastAsiaTheme="minorEastAsia" w:cstheme="minorEastAsia"/>
                <w:color w:val="auto"/>
                <w:spacing w:val="9"/>
                <w:sz w:val="24"/>
                <w:szCs w:val="24"/>
              </w:rPr>
              <w:t>终端并联网接入调度指挥视频系统，保障调度指挥视频会议、视频调度等服务</w:t>
            </w:r>
            <w:r>
              <w:rPr>
                <w:rFonts w:hint="eastAsia" w:asciiTheme="minorEastAsia" w:hAnsiTheme="minorEastAsia" w:eastAsiaTheme="minorEastAsia" w:cstheme="minorEastAsia"/>
                <w:color w:val="auto"/>
                <w:spacing w:val="5"/>
                <w:sz w:val="24"/>
                <w:szCs w:val="24"/>
              </w:rPr>
              <w:t>稳定运行。</w:t>
            </w:r>
          </w:p>
        </w:tc>
        <w:tc>
          <w:tcPr>
            <w:tcW w:w="1948" w:type="dxa"/>
            <w:vAlign w:val="top"/>
          </w:tcPr>
          <w:p w14:paraId="52AD650A">
            <w:pPr>
              <w:pStyle w:val="16"/>
              <w:spacing w:before="168" w:line="240" w:lineRule="auto"/>
              <w:ind w:left="115" w:right="281" w:firstLine="5"/>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《视频会议设备运</w:t>
            </w:r>
            <w:r>
              <w:rPr>
                <w:rFonts w:hint="eastAsia" w:asciiTheme="minorEastAsia" w:hAnsiTheme="minorEastAsia" w:eastAsiaTheme="minorEastAsia" w:cstheme="minorEastAsia"/>
                <w:color w:val="auto"/>
                <w:spacing w:val="5"/>
                <w:sz w:val="24"/>
                <w:szCs w:val="24"/>
              </w:rPr>
              <w:t>行月报》，每月</w:t>
            </w:r>
            <w:r>
              <w:rPr>
                <w:rFonts w:hint="eastAsia" w:asciiTheme="minorEastAsia" w:hAnsiTheme="minorEastAsia" w:eastAsiaTheme="minorEastAsia" w:cstheme="minorEastAsia"/>
                <w:color w:val="auto"/>
                <w:spacing w:val="-23"/>
                <w:sz w:val="24"/>
                <w:szCs w:val="24"/>
              </w:rPr>
              <w:t xml:space="preserve"> </w:t>
            </w:r>
            <w:r>
              <w:rPr>
                <w:rFonts w:hint="eastAsia" w:asciiTheme="minorEastAsia" w:hAnsiTheme="minorEastAsia" w:eastAsiaTheme="minorEastAsia" w:cstheme="minorEastAsia"/>
                <w:color w:val="auto"/>
                <w:spacing w:val="5"/>
                <w:sz w:val="24"/>
                <w:szCs w:val="24"/>
              </w:rPr>
              <w:t>1</w:t>
            </w:r>
            <w:r>
              <w:rPr>
                <w:rFonts w:hint="eastAsia" w:asciiTheme="minorEastAsia" w:hAnsiTheme="minorEastAsia" w:eastAsiaTheme="minorEastAsia" w:cstheme="minorEastAsia"/>
                <w:color w:val="auto"/>
                <w:sz w:val="24"/>
                <w:szCs w:val="24"/>
              </w:rPr>
              <w:t>份</w:t>
            </w:r>
          </w:p>
        </w:tc>
      </w:tr>
      <w:tr w14:paraId="6539AF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6" w:hRule="atLeast"/>
          <w:jc w:val="center"/>
        </w:trPr>
        <w:tc>
          <w:tcPr>
            <w:tcW w:w="554" w:type="dxa"/>
            <w:vAlign w:val="top"/>
          </w:tcPr>
          <w:p w14:paraId="6A3CA133">
            <w:pPr>
              <w:spacing w:line="240" w:lineRule="auto"/>
              <w:rPr>
                <w:rFonts w:hint="eastAsia" w:asciiTheme="minorEastAsia" w:hAnsiTheme="minorEastAsia" w:eastAsiaTheme="minorEastAsia" w:cstheme="minorEastAsia"/>
                <w:color w:val="auto"/>
                <w:sz w:val="24"/>
                <w:szCs w:val="24"/>
              </w:rPr>
            </w:pPr>
          </w:p>
          <w:p w14:paraId="09C192FF">
            <w:pPr>
              <w:spacing w:line="240" w:lineRule="auto"/>
              <w:rPr>
                <w:rFonts w:hint="eastAsia" w:asciiTheme="minorEastAsia" w:hAnsiTheme="minorEastAsia" w:eastAsiaTheme="minorEastAsia" w:cstheme="minorEastAsia"/>
                <w:color w:val="auto"/>
                <w:sz w:val="24"/>
                <w:szCs w:val="24"/>
              </w:rPr>
            </w:pPr>
          </w:p>
          <w:p w14:paraId="0E94B0EC">
            <w:pPr>
              <w:spacing w:before="58" w:line="240" w:lineRule="auto"/>
              <w:ind w:left="26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p>
        </w:tc>
        <w:tc>
          <w:tcPr>
            <w:tcW w:w="1638" w:type="dxa"/>
            <w:vAlign w:val="top"/>
          </w:tcPr>
          <w:p w14:paraId="4CFA9E6A">
            <w:pPr>
              <w:spacing w:line="240" w:lineRule="auto"/>
              <w:rPr>
                <w:rFonts w:hint="eastAsia" w:asciiTheme="minorEastAsia" w:hAnsiTheme="minorEastAsia" w:eastAsiaTheme="minorEastAsia" w:cstheme="minorEastAsia"/>
                <w:color w:val="auto"/>
                <w:sz w:val="24"/>
                <w:szCs w:val="24"/>
              </w:rPr>
            </w:pPr>
          </w:p>
          <w:p w14:paraId="198DD6CB">
            <w:pPr>
              <w:pStyle w:val="16"/>
              <w:spacing w:before="65" w:line="240" w:lineRule="auto"/>
              <w:ind w:left="111" w:right="107" w:firstLine="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lang w:eastAsia="zh-CN"/>
              </w:rPr>
              <w:t>其他</w:t>
            </w:r>
            <w:r>
              <w:rPr>
                <w:rFonts w:hint="eastAsia" w:asciiTheme="minorEastAsia" w:hAnsiTheme="minorEastAsia" w:eastAsiaTheme="minorEastAsia" w:cstheme="minorEastAsia"/>
                <w:color w:val="auto"/>
                <w:spacing w:val="8"/>
                <w:sz w:val="24"/>
                <w:szCs w:val="24"/>
              </w:rPr>
              <w:t>视频会议系统</w:t>
            </w:r>
            <w:r>
              <w:rPr>
                <w:rFonts w:hint="eastAsia" w:asciiTheme="minorEastAsia" w:hAnsiTheme="minorEastAsia" w:eastAsiaTheme="minorEastAsia" w:cstheme="minorEastAsia"/>
                <w:color w:val="auto"/>
                <w:spacing w:val="7"/>
                <w:sz w:val="24"/>
                <w:szCs w:val="24"/>
              </w:rPr>
              <w:t>对接服务</w:t>
            </w:r>
          </w:p>
        </w:tc>
        <w:tc>
          <w:tcPr>
            <w:tcW w:w="3230" w:type="dxa"/>
            <w:vAlign w:val="top"/>
          </w:tcPr>
          <w:p w14:paraId="1A65DACB">
            <w:pPr>
              <w:pStyle w:val="16"/>
              <w:spacing w:before="33" w:line="240" w:lineRule="auto"/>
              <w:ind w:left="112" w:right="242" w:firstLine="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9"/>
                <w:sz w:val="24"/>
                <w:szCs w:val="24"/>
              </w:rPr>
              <w:t>通过系统化调研、方案定制、实施部署及联调测试等服务，将各单位现有的不同品牌（如华为、中兴）视频会议系</w:t>
            </w:r>
            <w:r>
              <w:rPr>
                <w:rFonts w:hint="eastAsia" w:asciiTheme="minorEastAsia" w:hAnsiTheme="minorEastAsia" w:eastAsiaTheme="minorEastAsia" w:cstheme="minorEastAsia"/>
                <w:color w:val="auto"/>
                <w:spacing w:val="10"/>
                <w:sz w:val="24"/>
                <w:szCs w:val="24"/>
              </w:rPr>
              <w:t>统，全部对接到调度指挥视频系统上，</w:t>
            </w:r>
            <w:r>
              <w:rPr>
                <w:rFonts w:hint="eastAsia" w:asciiTheme="minorEastAsia" w:hAnsiTheme="minorEastAsia" w:eastAsiaTheme="minorEastAsia" w:cstheme="minorEastAsia"/>
                <w:color w:val="auto"/>
                <w:spacing w:val="4"/>
                <w:sz w:val="24"/>
                <w:szCs w:val="24"/>
              </w:rPr>
              <w:t>本期预计对接</w:t>
            </w:r>
            <w:r>
              <w:rPr>
                <w:rFonts w:hint="eastAsia" w:asciiTheme="minorEastAsia" w:hAnsiTheme="minorEastAsia" w:eastAsiaTheme="minorEastAsia" w:cstheme="minorEastAsia"/>
                <w:color w:val="auto"/>
                <w:spacing w:val="-11"/>
                <w:sz w:val="24"/>
                <w:szCs w:val="24"/>
              </w:rPr>
              <w:t xml:space="preserve"> </w:t>
            </w:r>
            <w:r>
              <w:rPr>
                <w:rFonts w:hint="eastAsia" w:asciiTheme="minorEastAsia" w:hAnsiTheme="minorEastAsia" w:eastAsiaTheme="minorEastAsia" w:cstheme="minorEastAsia"/>
                <w:color w:val="auto"/>
                <w:spacing w:val="4"/>
                <w:sz w:val="24"/>
                <w:szCs w:val="24"/>
              </w:rPr>
              <w:t>14 家单位视频会议系统。</w:t>
            </w:r>
          </w:p>
        </w:tc>
        <w:tc>
          <w:tcPr>
            <w:tcW w:w="1948" w:type="dxa"/>
            <w:vAlign w:val="top"/>
          </w:tcPr>
          <w:p w14:paraId="0826DCE6">
            <w:pPr>
              <w:pStyle w:val="16"/>
              <w:spacing w:before="303" w:line="240" w:lineRule="auto"/>
              <w:ind w:left="120" w:right="281"/>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w:t>
            </w:r>
            <w:r>
              <w:rPr>
                <w:rFonts w:hint="eastAsia" w:asciiTheme="minorEastAsia" w:hAnsiTheme="minorEastAsia" w:eastAsiaTheme="minorEastAsia" w:cstheme="minorEastAsia"/>
                <w:color w:val="auto"/>
                <w:spacing w:val="8"/>
                <w:sz w:val="24"/>
                <w:szCs w:val="24"/>
                <w:lang w:eastAsia="zh-CN"/>
              </w:rPr>
              <w:t>其他</w:t>
            </w:r>
            <w:r>
              <w:rPr>
                <w:rFonts w:hint="eastAsia" w:asciiTheme="minorEastAsia" w:hAnsiTheme="minorEastAsia" w:eastAsiaTheme="minorEastAsia" w:cstheme="minorEastAsia"/>
                <w:color w:val="auto"/>
                <w:spacing w:val="8"/>
                <w:sz w:val="24"/>
                <w:szCs w:val="24"/>
              </w:rPr>
              <w:t>视频会议系统对接服务总结报</w:t>
            </w:r>
            <w:r>
              <w:rPr>
                <w:rFonts w:hint="eastAsia" w:asciiTheme="minorEastAsia" w:hAnsiTheme="minorEastAsia" w:eastAsiaTheme="minorEastAsia" w:cstheme="minorEastAsia"/>
                <w:color w:val="auto"/>
                <w:spacing w:val="3"/>
                <w:sz w:val="24"/>
                <w:szCs w:val="24"/>
              </w:rPr>
              <w:t>告》，14 份</w:t>
            </w:r>
          </w:p>
        </w:tc>
      </w:tr>
      <w:tr w14:paraId="15DCFD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2" w:hRule="atLeast"/>
          <w:jc w:val="center"/>
        </w:trPr>
        <w:tc>
          <w:tcPr>
            <w:tcW w:w="554" w:type="dxa"/>
            <w:vAlign w:val="top"/>
          </w:tcPr>
          <w:p w14:paraId="157FFEB5">
            <w:pPr>
              <w:spacing w:line="240" w:lineRule="auto"/>
              <w:rPr>
                <w:rFonts w:hint="eastAsia" w:asciiTheme="minorEastAsia" w:hAnsiTheme="minorEastAsia" w:eastAsiaTheme="minorEastAsia" w:cstheme="minorEastAsia"/>
                <w:color w:val="auto"/>
                <w:sz w:val="24"/>
                <w:szCs w:val="24"/>
              </w:rPr>
            </w:pPr>
          </w:p>
          <w:p w14:paraId="6410C704">
            <w:pPr>
              <w:spacing w:before="58" w:line="240" w:lineRule="auto"/>
              <w:ind w:left="27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w:t>
            </w:r>
          </w:p>
        </w:tc>
        <w:tc>
          <w:tcPr>
            <w:tcW w:w="1638" w:type="dxa"/>
            <w:vAlign w:val="top"/>
          </w:tcPr>
          <w:p w14:paraId="45050B5F">
            <w:pPr>
              <w:pStyle w:val="16"/>
              <w:spacing w:before="170" w:line="240" w:lineRule="auto"/>
              <w:ind w:left="111" w:right="107" w:firstLine="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4"/>
                <w:sz w:val="24"/>
                <w:szCs w:val="24"/>
              </w:rPr>
              <w:t>与“秦政通</w:t>
            </w:r>
            <w:r>
              <w:rPr>
                <w:rFonts w:hint="eastAsia" w:asciiTheme="minorEastAsia" w:hAnsiTheme="minorEastAsia" w:eastAsiaTheme="minorEastAsia" w:cstheme="minorEastAsia"/>
                <w:color w:val="auto"/>
                <w:spacing w:val="-68"/>
                <w:sz w:val="24"/>
                <w:szCs w:val="24"/>
              </w:rPr>
              <w:t xml:space="preserve"> </w:t>
            </w:r>
            <w:r>
              <w:rPr>
                <w:rFonts w:hint="eastAsia" w:asciiTheme="minorEastAsia" w:hAnsiTheme="minorEastAsia" w:eastAsiaTheme="minorEastAsia" w:cstheme="minorEastAsia"/>
                <w:color w:val="auto"/>
                <w:spacing w:val="4"/>
                <w:sz w:val="24"/>
                <w:szCs w:val="24"/>
              </w:rPr>
              <w:t>”视频</w:t>
            </w:r>
            <w:r>
              <w:rPr>
                <w:rFonts w:hint="eastAsia" w:asciiTheme="minorEastAsia" w:hAnsiTheme="minorEastAsia" w:eastAsiaTheme="minorEastAsia" w:cstheme="minorEastAsia"/>
                <w:color w:val="auto"/>
                <w:spacing w:val="8"/>
                <w:sz w:val="24"/>
                <w:szCs w:val="24"/>
              </w:rPr>
              <w:t>会议模块对接服务</w:t>
            </w:r>
          </w:p>
        </w:tc>
        <w:tc>
          <w:tcPr>
            <w:tcW w:w="3230" w:type="dxa"/>
            <w:vAlign w:val="top"/>
          </w:tcPr>
          <w:p w14:paraId="022DC8B1">
            <w:pPr>
              <w:pStyle w:val="16"/>
              <w:spacing w:before="31" w:line="240" w:lineRule="auto"/>
              <w:ind w:left="113" w:right="242" w:firstLine="4"/>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7"/>
                <w:sz w:val="24"/>
                <w:szCs w:val="24"/>
              </w:rPr>
              <w:t>与“秦政通</w:t>
            </w:r>
            <w:r>
              <w:rPr>
                <w:rFonts w:hint="eastAsia" w:asciiTheme="minorEastAsia" w:hAnsiTheme="minorEastAsia" w:eastAsiaTheme="minorEastAsia" w:cstheme="minorEastAsia"/>
                <w:color w:val="auto"/>
                <w:spacing w:val="-64"/>
                <w:sz w:val="24"/>
                <w:szCs w:val="24"/>
              </w:rPr>
              <w:t xml:space="preserve"> </w:t>
            </w:r>
            <w:r>
              <w:rPr>
                <w:rFonts w:hint="eastAsia" w:asciiTheme="minorEastAsia" w:hAnsiTheme="minorEastAsia" w:eastAsiaTheme="minorEastAsia" w:cstheme="minorEastAsia"/>
                <w:color w:val="auto"/>
                <w:spacing w:val="7"/>
                <w:sz w:val="24"/>
                <w:szCs w:val="24"/>
              </w:rPr>
              <w:t>”视频会议模块打通，实现</w:t>
            </w:r>
            <w:r>
              <w:rPr>
                <w:rFonts w:hint="eastAsia" w:asciiTheme="minorEastAsia" w:hAnsiTheme="minorEastAsia" w:eastAsiaTheme="minorEastAsia" w:cstheme="minorEastAsia"/>
                <w:color w:val="auto"/>
                <w:spacing w:val="9"/>
                <w:sz w:val="24"/>
                <w:szCs w:val="24"/>
              </w:rPr>
              <w:t>手机移动端也能随时随地的参会，极大</w:t>
            </w:r>
            <w:r>
              <w:rPr>
                <w:rFonts w:hint="eastAsia" w:asciiTheme="minorEastAsia" w:hAnsiTheme="minorEastAsia" w:eastAsiaTheme="minorEastAsia" w:cstheme="minorEastAsia"/>
                <w:color w:val="auto"/>
                <w:spacing w:val="6"/>
                <w:sz w:val="24"/>
                <w:szCs w:val="24"/>
              </w:rPr>
              <w:t>提升便捷性。</w:t>
            </w:r>
          </w:p>
        </w:tc>
        <w:tc>
          <w:tcPr>
            <w:tcW w:w="1948" w:type="dxa"/>
            <w:vAlign w:val="top"/>
          </w:tcPr>
          <w:p w14:paraId="564B9E78">
            <w:pPr>
              <w:pStyle w:val="16"/>
              <w:spacing w:before="31" w:line="240" w:lineRule="auto"/>
              <w:ind w:left="115" w:right="175" w:firstLine="5"/>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pacing w:val="-65"/>
                <w:sz w:val="24"/>
                <w:szCs w:val="24"/>
              </w:rPr>
              <w:t xml:space="preserve"> </w:t>
            </w:r>
            <w:r>
              <w:rPr>
                <w:rFonts w:hint="eastAsia" w:asciiTheme="minorEastAsia" w:hAnsiTheme="minorEastAsia" w:eastAsiaTheme="minorEastAsia" w:cstheme="minorEastAsia"/>
                <w:color w:val="auto"/>
                <w:sz w:val="24"/>
                <w:szCs w:val="24"/>
              </w:rPr>
              <w:t>“秦政通</w:t>
            </w:r>
            <w:r>
              <w:rPr>
                <w:rFonts w:hint="eastAsia" w:asciiTheme="minorEastAsia" w:hAnsiTheme="minorEastAsia" w:eastAsiaTheme="minorEastAsia" w:cstheme="minorEastAsia"/>
                <w:color w:val="auto"/>
                <w:spacing w:val="-72"/>
                <w:sz w:val="24"/>
                <w:szCs w:val="24"/>
              </w:rPr>
              <w:t xml:space="preserve"> </w:t>
            </w:r>
            <w:r>
              <w:rPr>
                <w:rFonts w:hint="eastAsia" w:asciiTheme="minorEastAsia" w:hAnsiTheme="minorEastAsia" w:eastAsiaTheme="minorEastAsia" w:cstheme="minorEastAsia"/>
                <w:color w:val="auto"/>
                <w:sz w:val="24"/>
                <w:szCs w:val="24"/>
              </w:rPr>
              <w:t>”对接</w:t>
            </w:r>
            <w:r>
              <w:rPr>
                <w:rFonts w:hint="eastAsia" w:asciiTheme="minorEastAsia" w:hAnsiTheme="minorEastAsia" w:eastAsiaTheme="minorEastAsia" w:cstheme="minorEastAsia"/>
                <w:color w:val="auto"/>
                <w:spacing w:val="8"/>
                <w:sz w:val="24"/>
                <w:szCs w:val="24"/>
              </w:rPr>
              <w:t>服务总结报告》，1</w:t>
            </w:r>
            <w:r>
              <w:rPr>
                <w:rFonts w:hint="eastAsia" w:asciiTheme="minorEastAsia" w:hAnsiTheme="minorEastAsia" w:eastAsiaTheme="minorEastAsia" w:cstheme="minorEastAsia"/>
                <w:color w:val="auto"/>
                <w:sz w:val="24"/>
                <w:szCs w:val="24"/>
              </w:rPr>
              <w:t>份</w:t>
            </w:r>
          </w:p>
        </w:tc>
      </w:tr>
      <w:tr w14:paraId="2B3731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6" w:hRule="atLeast"/>
          <w:jc w:val="center"/>
        </w:trPr>
        <w:tc>
          <w:tcPr>
            <w:tcW w:w="554" w:type="dxa"/>
            <w:vAlign w:val="top"/>
          </w:tcPr>
          <w:p w14:paraId="37EC8F41">
            <w:pPr>
              <w:spacing w:line="240" w:lineRule="auto"/>
              <w:rPr>
                <w:rFonts w:hint="eastAsia" w:asciiTheme="minorEastAsia" w:hAnsiTheme="minorEastAsia" w:eastAsiaTheme="minorEastAsia" w:cstheme="minorEastAsia"/>
                <w:color w:val="auto"/>
                <w:sz w:val="24"/>
                <w:szCs w:val="24"/>
              </w:rPr>
            </w:pPr>
          </w:p>
          <w:p w14:paraId="0A2B8591">
            <w:pPr>
              <w:spacing w:line="240" w:lineRule="auto"/>
              <w:rPr>
                <w:rFonts w:hint="eastAsia" w:asciiTheme="minorEastAsia" w:hAnsiTheme="minorEastAsia" w:eastAsiaTheme="minorEastAsia" w:cstheme="minorEastAsia"/>
                <w:color w:val="auto"/>
                <w:sz w:val="24"/>
                <w:szCs w:val="24"/>
              </w:rPr>
            </w:pPr>
          </w:p>
          <w:p w14:paraId="23C6570E">
            <w:pPr>
              <w:spacing w:before="57" w:line="240" w:lineRule="auto"/>
              <w:ind w:left="267"/>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4</w:t>
            </w:r>
          </w:p>
        </w:tc>
        <w:tc>
          <w:tcPr>
            <w:tcW w:w="1638" w:type="dxa"/>
            <w:vAlign w:val="top"/>
          </w:tcPr>
          <w:p w14:paraId="203A0A4D">
            <w:pPr>
              <w:spacing w:line="240" w:lineRule="auto"/>
              <w:rPr>
                <w:rFonts w:hint="eastAsia" w:asciiTheme="minorEastAsia" w:hAnsiTheme="minorEastAsia" w:eastAsiaTheme="minorEastAsia" w:cstheme="minorEastAsia"/>
                <w:color w:val="auto"/>
                <w:sz w:val="24"/>
                <w:szCs w:val="24"/>
              </w:rPr>
            </w:pPr>
          </w:p>
          <w:p w14:paraId="09BF0D17">
            <w:pPr>
              <w:spacing w:line="240" w:lineRule="auto"/>
              <w:rPr>
                <w:rFonts w:hint="eastAsia" w:asciiTheme="minorEastAsia" w:hAnsiTheme="minorEastAsia" w:eastAsiaTheme="minorEastAsia" w:cstheme="minorEastAsia"/>
                <w:color w:val="auto"/>
                <w:sz w:val="24"/>
                <w:szCs w:val="24"/>
              </w:rPr>
            </w:pPr>
          </w:p>
          <w:p w14:paraId="29376A47">
            <w:pPr>
              <w:pStyle w:val="16"/>
              <w:spacing w:before="65" w:line="240" w:lineRule="auto"/>
              <w:ind w:left="214"/>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视频网平台服务</w:t>
            </w:r>
          </w:p>
        </w:tc>
        <w:tc>
          <w:tcPr>
            <w:tcW w:w="3230" w:type="dxa"/>
            <w:vAlign w:val="top"/>
          </w:tcPr>
          <w:p w14:paraId="53358D90">
            <w:pPr>
              <w:pStyle w:val="16"/>
              <w:spacing w:before="34" w:line="240" w:lineRule="auto"/>
              <w:ind w:left="114" w:right="242"/>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9"/>
                <w:sz w:val="24"/>
                <w:szCs w:val="24"/>
              </w:rPr>
              <w:t>提供各类核心网络设备与安全设备，通过全流程运维管理满足网络性能、安全防护及业务连续性要求，构建稳定、高效、安全的视频网络体系，保障设备稳</w:t>
            </w:r>
            <w:r>
              <w:rPr>
                <w:rFonts w:hint="eastAsia" w:asciiTheme="minorEastAsia" w:hAnsiTheme="minorEastAsia" w:eastAsiaTheme="minorEastAsia" w:cstheme="minorEastAsia"/>
                <w:color w:val="auto"/>
                <w:spacing w:val="8"/>
                <w:sz w:val="24"/>
                <w:szCs w:val="24"/>
              </w:rPr>
              <w:t>定运行与视频业务高效开展。</w:t>
            </w:r>
          </w:p>
        </w:tc>
        <w:tc>
          <w:tcPr>
            <w:tcW w:w="1948" w:type="dxa"/>
            <w:vAlign w:val="top"/>
          </w:tcPr>
          <w:p w14:paraId="4A822F91">
            <w:pPr>
              <w:spacing w:line="240" w:lineRule="auto"/>
              <w:rPr>
                <w:rFonts w:hint="eastAsia" w:asciiTheme="minorEastAsia" w:hAnsiTheme="minorEastAsia" w:eastAsiaTheme="minorEastAsia" w:cstheme="minorEastAsia"/>
                <w:color w:val="auto"/>
                <w:sz w:val="24"/>
                <w:szCs w:val="24"/>
              </w:rPr>
            </w:pPr>
          </w:p>
          <w:p w14:paraId="79613873">
            <w:pPr>
              <w:pStyle w:val="16"/>
              <w:spacing w:before="65" w:line="240" w:lineRule="auto"/>
              <w:ind w:left="113" w:right="281" w:firstLine="7"/>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《视频网管理服务</w:t>
            </w:r>
            <w:r>
              <w:rPr>
                <w:rFonts w:hint="eastAsia" w:asciiTheme="minorEastAsia" w:hAnsiTheme="minorEastAsia" w:eastAsiaTheme="minorEastAsia" w:cstheme="minorEastAsia"/>
                <w:color w:val="auto"/>
                <w:spacing w:val="3"/>
                <w:sz w:val="24"/>
                <w:szCs w:val="24"/>
              </w:rPr>
              <w:t>报告》，每月</w:t>
            </w:r>
            <w:r>
              <w:rPr>
                <w:rFonts w:hint="eastAsia" w:asciiTheme="minorEastAsia" w:hAnsiTheme="minorEastAsia" w:eastAsiaTheme="minorEastAsia" w:cstheme="minorEastAsia"/>
                <w:color w:val="auto"/>
                <w:spacing w:val="-17"/>
                <w:sz w:val="24"/>
                <w:szCs w:val="24"/>
              </w:rPr>
              <w:t xml:space="preserve"> </w:t>
            </w:r>
            <w:r>
              <w:rPr>
                <w:rFonts w:hint="eastAsia" w:asciiTheme="minorEastAsia" w:hAnsiTheme="minorEastAsia" w:eastAsiaTheme="minorEastAsia" w:cstheme="minorEastAsia"/>
                <w:color w:val="auto"/>
                <w:spacing w:val="3"/>
                <w:sz w:val="24"/>
                <w:szCs w:val="24"/>
              </w:rPr>
              <w:t>1 份</w:t>
            </w:r>
          </w:p>
        </w:tc>
      </w:tr>
      <w:tr w14:paraId="232EAB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jc w:val="center"/>
        </w:trPr>
        <w:tc>
          <w:tcPr>
            <w:tcW w:w="554" w:type="dxa"/>
            <w:vAlign w:val="top"/>
          </w:tcPr>
          <w:p w14:paraId="350929EA">
            <w:pPr>
              <w:spacing w:line="240" w:lineRule="auto"/>
              <w:rPr>
                <w:rFonts w:hint="eastAsia" w:asciiTheme="minorEastAsia" w:hAnsiTheme="minorEastAsia" w:eastAsiaTheme="minorEastAsia" w:cstheme="minorEastAsia"/>
                <w:color w:val="auto"/>
                <w:sz w:val="24"/>
                <w:szCs w:val="24"/>
              </w:rPr>
            </w:pPr>
          </w:p>
          <w:p w14:paraId="75710671">
            <w:pPr>
              <w:spacing w:before="58" w:line="240" w:lineRule="auto"/>
              <w:ind w:left="274"/>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w:t>
            </w:r>
          </w:p>
        </w:tc>
        <w:tc>
          <w:tcPr>
            <w:tcW w:w="1638" w:type="dxa"/>
            <w:vAlign w:val="top"/>
          </w:tcPr>
          <w:p w14:paraId="0F7428B7">
            <w:pPr>
              <w:spacing w:line="240" w:lineRule="auto"/>
              <w:rPr>
                <w:rFonts w:hint="eastAsia" w:asciiTheme="minorEastAsia" w:hAnsiTheme="minorEastAsia" w:eastAsiaTheme="minorEastAsia" w:cstheme="minorEastAsia"/>
                <w:color w:val="auto"/>
                <w:sz w:val="24"/>
                <w:szCs w:val="24"/>
              </w:rPr>
            </w:pPr>
          </w:p>
          <w:p w14:paraId="0EB66CE3">
            <w:pPr>
              <w:pStyle w:val="16"/>
              <w:spacing w:before="65" w:line="240" w:lineRule="auto"/>
              <w:ind w:left="214"/>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视频网接入服务</w:t>
            </w:r>
          </w:p>
        </w:tc>
        <w:tc>
          <w:tcPr>
            <w:tcW w:w="3230" w:type="dxa"/>
            <w:vAlign w:val="top"/>
          </w:tcPr>
          <w:p w14:paraId="5D9F2C60">
            <w:pPr>
              <w:pStyle w:val="16"/>
              <w:spacing w:before="31" w:line="240" w:lineRule="auto"/>
              <w:ind w:left="113" w:right="242"/>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9"/>
                <w:sz w:val="24"/>
                <w:szCs w:val="24"/>
              </w:rPr>
              <w:t>通过提供网络接入设备将各需求单位视频业务统一承载在政务视频网上，为服务范围内的用户群体提供稳定、高效的</w:t>
            </w:r>
            <w:r>
              <w:rPr>
                <w:rFonts w:hint="eastAsia" w:asciiTheme="minorEastAsia" w:hAnsiTheme="minorEastAsia" w:eastAsiaTheme="minorEastAsia" w:cstheme="minorEastAsia"/>
                <w:color w:val="auto"/>
                <w:spacing w:val="7"/>
                <w:sz w:val="24"/>
                <w:szCs w:val="24"/>
              </w:rPr>
              <w:t>网络接入支撑服务。</w:t>
            </w:r>
          </w:p>
        </w:tc>
        <w:tc>
          <w:tcPr>
            <w:tcW w:w="1948" w:type="dxa"/>
            <w:vAlign w:val="top"/>
          </w:tcPr>
          <w:p w14:paraId="607B4985">
            <w:pPr>
              <w:pStyle w:val="16"/>
              <w:spacing w:before="306" w:line="240" w:lineRule="auto"/>
              <w:ind w:left="113" w:right="281" w:firstLine="7"/>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《视频网接入服务</w:t>
            </w:r>
            <w:r>
              <w:rPr>
                <w:rFonts w:hint="eastAsia" w:asciiTheme="minorEastAsia" w:hAnsiTheme="minorEastAsia" w:eastAsiaTheme="minorEastAsia" w:cstheme="minorEastAsia"/>
                <w:color w:val="auto"/>
                <w:spacing w:val="3"/>
                <w:sz w:val="24"/>
                <w:szCs w:val="24"/>
              </w:rPr>
              <w:t>报告》，每月</w:t>
            </w:r>
            <w:r>
              <w:rPr>
                <w:rFonts w:hint="eastAsia" w:asciiTheme="minorEastAsia" w:hAnsiTheme="minorEastAsia" w:eastAsiaTheme="minorEastAsia" w:cstheme="minorEastAsia"/>
                <w:color w:val="auto"/>
                <w:spacing w:val="-17"/>
                <w:sz w:val="24"/>
                <w:szCs w:val="24"/>
              </w:rPr>
              <w:t xml:space="preserve"> </w:t>
            </w:r>
            <w:r>
              <w:rPr>
                <w:rFonts w:hint="eastAsia" w:asciiTheme="minorEastAsia" w:hAnsiTheme="minorEastAsia" w:eastAsiaTheme="minorEastAsia" w:cstheme="minorEastAsia"/>
                <w:color w:val="auto"/>
                <w:spacing w:val="3"/>
                <w:sz w:val="24"/>
                <w:szCs w:val="24"/>
              </w:rPr>
              <w:t>1 份</w:t>
            </w:r>
          </w:p>
        </w:tc>
      </w:tr>
      <w:tr w14:paraId="289063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jc w:val="center"/>
        </w:trPr>
        <w:tc>
          <w:tcPr>
            <w:tcW w:w="554" w:type="dxa"/>
            <w:vAlign w:val="top"/>
          </w:tcPr>
          <w:p w14:paraId="17B03039">
            <w:pPr>
              <w:spacing w:before="205" w:line="240" w:lineRule="auto"/>
              <w:ind w:left="273"/>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6</w:t>
            </w:r>
          </w:p>
        </w:tc>
        <w:tc>
          <w:tcPr>
            <w:tcW w:w="1638" w:type="dxa"/>
            <w:vAlign w:val="top"/>
          </w:tcPr>
          <w:p w14:paraId="7577202B">
            <w:pPr>
              <w:pStyle w:val="16"/>
              <w:spacing w:before="169" w:line="240" w:lineRule="auto"/>
              <w:ind w:left="214"/>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视频网链路服务</w:t>
            </w:r>
          </w:p>
        </w:tc>
        <w:tc>
          <w:tcPr>
            <w:tcW w:w="3230" w:type="dxa"/>
            <w:vAlign w:val="top"/>
          </w:tcPr>
          <w:p w14:paraId="08551633">
            <w:pPr>
              <w:pStyle w:val="16"/>
              <w:spacing w:before="35" w:line="240" w:lineRule="auto"/>
              <w:ind w:left="129" w:right="222" w:hanging="13"/>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为视频网络提供</w:t>
            </w:r>
            <w:r>
              <w:rPr>
                <w:rFonts w:hint="eastAsia" w:asciiTheme="minorEastAsia" w:hAnsiTheme="minorEastAsia" w:eastAsiaTheme="minorEastAsia" w:cstheme="minorEastAsia"/>
                <w:color w:val="auto"/>
                <w:spacing w:val="-23"/>
                <w:sz w:val="24"/>
                <w:szCs w:val="24"/>
              </w:rPr>
              <w:t xml:space="preserve"> </w:t>
            </w:r>
            <w:r>
              <w:rPr>
                <w:rFonts w:hint="eastAsia" w:asciiTheme="minorEastAsia" w:hAnsiTheme="minorEastAsia" w:eastAsiaTheme="minorEastAsia" w:cstheme="minorEastAsia"/>
                <w:color w:val="auto"/>
                <w:spacing w:val="1"/>
                <w:sz w:val="24"/>
                <w:szCs w:val="24"/>
              </w:rPr>
              <w:t>11 条</w:t>
            </w:r>
            <w:r>
              <w:rPr>
                <w:rFonts w:hint="eastAsia" w:asciiTheme="minorEastAsia" w:hAnsiTheme="minorEastAsia" w:eastAsiaTheme="minorEastAsia" w:cstheme="minorEastAsia"/>
                <w:color w:val="auto"/>
                <w:spacing w:val="-23"/>
                <w:sz w:val="24"/>
                <w:szCs w:val="24"/>
              </w:rPr>
              <w:t xml:space="preserve"> </w:t>
            </w:r>
            <w:r>
              <w:rPr>
                <w:rFonts w:hint="eastAsia" w:asciiTheme="minorEastAsia" w:hAnsiTheme="minorEastAsia" w:eastAsiaTheme="minorEastAsia" w:cstheme="minorEastAsia"/>
                <w:color w:val="auto"/>
                <w:spacing w:val="1"/>
                <w:sz w:val="24"/>
                <w:szCs w:val="24"/>
              </w:rPr>
              <w:t>1G</w:t>
            </w:r>
            <w:r>
              <w:rPr>
                <w:rFonts w:hint="eastAsia" w:asciiTheme="minorEastAsia" w:hAnsiTheme="minorEastAsia" w:eastAsiaTheme="minorEastAsia" w:cstheme="minorEastAsia"/>
                <w:color w:val="auto"/>
                <w:spacing w:val="-27"/>
                <w:sz w:val="24"/>
                <w:szCs w:val="24"/>
              </w:rPr>
              <w:t xml:space="preserve"> </w:t>
            </w:r>
            <w:r>
              <w:rPr>
                <w:rFonts w:hint="eastAsia" w:asciiTheme="minorEastAsia" w:hAnsiTheme="minorEastAsia" w:eastAsiaTheme="minorEastAsia" w:cstheme="minorEastAsia"/>
                <w:color w:val="auto"/>
                <w:spacing w:val="1"/>
                <w:sz w:val="24"/>
                <w:szCs w:val="24"/>
              </w:rPr>
              <w:t>、1 条</w:t>
            </w:r>
            <w:r>
              <w:rPr>
                <w:rFonts w:hint="eastAsia" w:asciiTheme="minorEastAsia" w:hAnsiTheme="minorEastAsia" w:eastAsiaTheme="minorEastAsia" w:cstheme="minorEastAsia"/>
                <w:color w:val="auto"/>
                <w:spacing w:val="-43"/>
                <w:sz w:val="24"/>
                <w:szCs w:val="24"/>
              </w:rPr>
              <w:t xml:space="preserve"> </w:t>
            </w:r>
            <w:r>
              <w:rPr>
                <w:rFonts w:hint="eastAsia" w:asciiTheme="minorEastAsia" w:hAnsiTheme="minorEastAsia" w:eastAsiaTheme="minorEastAsia" w:cstheme="minorEastAsia"/>
                <w:color w:val="auto"/>
                <w:spacing w:val="1"/>
                <w:sz w:val="24"/>
                <w:szCs w:val="24"/>
              </w:rPr>
              <w:t>200M、</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pacing w:val="1"/>
                <w:sz w:val="24"/>
                <w:szCs w:val="24"/>
              </w:rPr>
              <w:t>1 条</w:t>
            </w:r>
            <w:r>
              <w:rPr>
                <w:rFonts w:hint="eastAsia" w:asciiTheme="minorEastAsia" w:hAnsiTheme="minorEastAsia" w:eastAsiaTheme="minorEastAsia" w:cstheme="minorEastAsia"/>
                <w:color w:val="auto"/>
                <w:spacing w:val="-14"/>
                <w:sz w:val="24"/>
                <w:szCs w:val="24"/>
              </w:rPr>
              <w:t xml:space="preserve"> </w:t>
            </w:r>
            <w:r>
              <w:rPr>
                <w:rFonts w:hint="eastAsia" w:asciiTheme="minorEastAsia" w:hAnsiTheme="minorEastAsia" w:eastAsiaTheme="minorEastAsia" w:cstheme="minorEastAsia"/>
                <w:color w:val="auto"/>
                <w:spacing w:val="1"/>
                <w:sz w:val="24"/>
                <w:szCs w:val="24"/>
              </w:rPr>
              <w:t>100M 和</w:t>
            </w:r>
            <w:r>
              <w:rPr>
                <w:rFonts w:hint="eastAsia" w:asciiTheme="minorEastAsia" w:hAnsiTheme="minorEastAsia" w:eastAsiaTheme="minorEastAsia" w:cstheme="minorEastAsia"/>
                <w:color w:val="auto"/>
                <w:spacing w:val="-44"/>
                <w:sz w:val="24"/>
                <w:szCs w:val="24"/>
              </w:rPr>
              <w:t xml:space="preserve"> </w:t>
            </w:r>
            <w:r>
              <w:rPr>
                <w:rFonts w:hint="eastAsia" w:asciiTheme="minorEastAsia" w:hAnsiTheme="minorEastAsia" w:eastAsiaTheme="minorEastAsia" w:cstheme="minorEastAsia"/>
                <w:color w:val="auto"/>
                <w:spacing w:val="1"/>
                <w:sz w:val="24"/>
                <w:szCs w:val="24"/>
              </w:rPr>
              <w:t>43 条</w:t>
            </w:r>
            <w:r>
              <w:rPr>
                <w:rFonts w:hint="eastAsia" w:asciiTheme="minorEastAsia" w:hAnsiTheme="minorEastAsia" w:eastAsiaTheme="minorEastAsia" w:cstheme="minorEastAsia"/>
                <w:color w:val="auto"/>
                <w:spacing w:val="-41"/>
                <w:sz w:val="24"/>
                <w:szCs w:val="24"/>
              </w:rPr>
              <w:t xml:space="preserve"> </w:t>
            </w:r>
            <w:r>
              <w:rPr>
                <w:rFonts w:hint="eastAsia" w:asciiTheme="minorEastAsia" w:hAnsiTheme="minorEastAsia" w:eastAsiaTheme="minorEastAsia" w:cstheme="minorEastAsia"/>
                <w:color w:val="auto"/>
                <w:spacing w:val="1"/>
                <w:sz w:val="24"/>
                <w:szCs w:val="24"/>
              </w:rPr>
              <w:t>20M 专线服务。</w:t>
            </w:r>
          </w:p>
        </w:tc>
        <w:tc>
          <w:tcPr>
            <w:tcW w:w="1948" w:type="dxa"/>
            <w:vAlign w:val="top"/>
          </w:tcPr>
          <w:p w14:paraId="7B181BE7">
            <w:pPr>
              <w:pStyle w:val="16"/>
              <w:spacing w:before="35" w:line="240" w:lineRule="auto"/>
              <w:ind w:left="120" w:right="28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《视频网链路运行</w:t>
            </w:r>
            <w:r>
              <w:rPr>
                <w:rFonts w:hint="eastAsia" w:asciiTheme="minorEastAsia" w:hAnsiTheme="minorEastAsia" w:eastAsiaTheme="minorEastAsia" w:cstheme="minorEastAsia"/>
                <w:color w:val="auto"/>
                <w:spacing w:val="3"/>
                <w:sz w:val="24"/>
                <w:szCs w:val="24"/>
              </w:rPr>
              <w:t>月报》，每月</w:t>
            </w:r>
            <w:r>
              <w:rPr>
                <w:rFonts w:hint="eastAsia" w:asciiTheme="minorEastAsia" w:hAnsiTheme="minorEastAsia" w:eastAsiaTheme="minorEastAsia" w:cstheme="minorEastAsia"/>
                <w:color w:val="auto"/>
                <w:spacing w:val="-23"/>
                <w:sz w:val="24"/>
                <w:szCs w:val="24"/>
              </w:rPr>
              <w:t xml:space="preserve"> </w:t>
            </w:r>
            <w:r>
              <w:rPr>
                <w:rFonts w:hint="eastAsia" w:asciiTheme="minorEastAsia" w:hAnsiTheme="minorEastAsia" w:eastAsiaTheme="minorEastAsia" w:cstheme="minorEastAsia"/>
                <w:color w:val="auto"/>
                <w:spacing w:val="3"/>
                <w:sz w:val="24"/>
                <w:szCs w:val="24"/>
              </w:rPr>
              <w:t>1 份</w:t>
            </w:r>
          </w:p>
        </w:tc>
      </w:tr>
      <w:tr w14:paraId="770F99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5" w:hRule="atLeast"/>
          <w:jc w:val="center"/>
        </w:trPr>
        <w:tc>
          <w:tcPr>
            <w:tcW w:w="554" w:type="dxa"/>
            <w:vAlign w:val="top"/>
          </w:tcPr>
          <w:p w14:paraId="374659FA">
            <w:pPr>
              <w:spacing w:line="240" w:lineRule="auto"/>
              <w:rPr>
                <w:rFonts w:hint="eastAsia" w:asciiTheme="minorEastAsia" w:hAnsiTheme="minorEastAsia" w:eastAsiaTheme="minorEastAsia" w:cstheme="minorEastAsia"/>
                <w:color w:val="auto"/>
                <w:sz w:val="24"/>
                <w:szCs w:val="24"/>
              </w:rPr>
            </w:pPr>
          </w:p>
          <w:p w14:paraId="4745F47A">
            <w:pPr>
              <w:spacing w:line="240" w:lineRule="auto"/>
              <w:rPr>
                <w:rFonts w:hint="eastAsia" w:asciiTheme="minorEastAsia" w:hAnsiTheme="minorEastAsia" w:eastAsiaTheme="minorEastAsia" w:cstheme="minorEastAsia"/>
                <w:color w:val="auto"/>
                <w:sz w:val="24"/>
                <w:szCs w:val="24"/>
              </w:rPr>
            </w:pPr>
          </w:p>
          <w:p w14:paraId="72DD4DE9">
            <w:pPr>
              <w:spacing w:line="240" w:lineRule="auto"/>
              <w:rPr>
                <w:rFonts w:hint="eastAsia" w:asciiTheme="minorEastAsia" w:hAnsiTheme="minorEastAsia" w:eastAsiaTheme="minorEastAsia" w:cstheme="minorEastAsia"/>
                <w:color w:val="auto"/>
                <w:sz w:val="24"/>
                <w:szCs w:val="24"/>
              </w:rPr>
            </w:pPr>
          </w:p>
          <w:p w14:paraId="5AE1DE95">
            <w:pPr>
              <w:spacing w:line="240" w:lineRule="auto"/>
              <w:rPr>
                <w:rFonts w:hint="eastAsia" w:asciiTheme="minorEastAsia" w:hAnsiTheme="minorEastAsia" w:eastAsiaTheme="minorEastAsia" w:cstheme="minorEastAsia"/>
                <w:color w:val="auto"/>
                <w:sz w:val="24"/>
                <w:szCs w:val="24"/>
              </w:rPr>
            </w:pPr>
          </w:p>
          <w:p w14:paraId="15382C26">
            <w:pPr>
              <w:spacing w:before="58" w:line="240" w:lineRule="auto"/>
              <w:ind w:left="27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7</w:t>
            </w:r>
          </w:p>
        </w:tc>
        <w:tc>
          <w:tcPr>
            <w:tcW w:w="1638" w:type="dxa"/>
            <w:vAlign w:val="top"/>
          </w:tcPr>
          <w:p w14:paraId="33F0A5EF">
            <w:pPr>
              <w:spacing w:line="240" w:lineRule="auto"/>
              <w:rPr>
                <w:rFonts w:hint="eastAsia" w:asciiTheme="minorEastAsia" w:hAnsiTheme="minorEastAsia" w:eastAsiaTheme="minorEastAsia" w:cstheme="minorEastAsia"/>
                <w:color w:val="auto"/>
                <w:sz w:val="24"/>
                <w:szCs w:val="24"/>
              </w:rPr>
            </w:pPr>
          </w:p>
          <w:p w14:paraId="5C50C260">
            <w:pPr>
              <w:spacing w:line="240" w:lineRule="auto"/>
              <w:rPr>
                <w:rFonts w:hint="eastAsia" w:asciiTheme="minorEastAsia" w:hAnsiTheme="minorEastAsia" w:eastAsiaTheme="minorEastAsia" w:cstheme="minorEastAsia"/>
                <w:color w:val="auto"/>
                <w:sz w:val="24"/>
                <w:szCs w:val="24"/>
              </w:rPr>
            </w:pPr>
          </w:p>
          <w:p w14:paraId="574C35F5">
            <w:pPr>
              <w:spacing w:line="240" w:lineRule="auto"/>
              <w:rPr>
                <w:rFonts w:hint="eastAsia" w:asciiTheme="minorEastAsia" w:hAnsiTheme="minorEastAsia" w:eastAsiaTheme="minorEastAsia" w:cstheme="minorEastAsia"/>
                <w:color w:val="auto"/>
                <w:sz w:val="24"/>
                <w:szCs w:val="24"/>
              </w:rPr>
            </w:pPr>
          </w:p>
          <w:p w14:paraId="480D5024">
            <w:pPr>
              <w:spacing w:line="240" w:lineRule="auto"/>
              <w:rPr>
                <w:rFonts w:hint="eastAsia" w:asciiTheme="minorEastAsia" w:hAnsiTheme="minorEastAsia" w:eastAsiaTheme="minorEastAsia" w:cstheme="minorEastAsia"/>
                <w:color w:val="auto"/>
                <w:sz w:val="24"/>
                <w:szCs w:val="24"/>
              </w:rPr>
            </w:pPr>
          </w:p>
          <w:p w14:paraId="183D5EEF">
            <w:pPr>
              <w:pStyle w:val="16"/>
              <w:spacing w:before="65" w:line="240" w:lineRule="auto"/>
              <w:ind w:left="11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政务外网互通服务</w:t>
            </w:r>
          </w:p>
        </w:tc>
        <w:tc>
          <w:tcPr>
            <w:tcW w:w="3230" w:type="dxa"/>
            <w:vAlign w:val="top"/>
          </w:tcPr>
          <w:p w14:paraId="0CFADB3D">
            <w:pPr>
              <w:pStyle w:val="16"/>
              <w:spacing w:before="168" w:line="240" w:lineRule="auto"/>
              <w:ind w:left="113"/>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9"/>
                <w:sz w:val="24"/>
                <w:szCs w:val="24"/>
              </w:rPr>
              <w:t>通过深入调研两网架构，编制实施方</w:t>
            </w:r>
          </w:p>
          <w:p w14:paraId="04AB9C28">
            <w:pPr>
              <w:pStyle w:val="16"/>
              <w:spacing w:before="23" w:line="240" w:lineRule="auto"/>
              <w:ind w:left="113" w:right="242" w:firstLine="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9"/>
                <w:sz w:val="24"/>
                <w:szCs w:val="24"/>
              </w:rPr>
              <w:t>案，实现省级视频网与电子政务外网的城域核心设备连通，并通过设备互访测试（两网核心路由器、接入路由器的</w:t>
            </w:r>
          </w:p>
          <w:p w14:paraId="50B92E7B">
            <w:pPr>
              <w:pStyle w:val="16"/>
              <w:spacing w:before="4" w:line="240" w:lineRule="auto"/>
              <w:ind w:left="113" w:right="242" w:hanging="3"/>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ICMP</w:t>
            </w:r>
            <w:r>
              <w:rPr>
                <w:rFonts w:hint="eastAsia" w:asciiTheme="minorEastAsia" w:hAnsiTheme="minorEastAsia" w:eastAsiaTheme="minorEastAsia" w:cstheme="minorEastAsia"/>
                <w:color w:val="auto"/>
                <w:spacing w:val="10"/>
                <w:sz w:val="24"/>
                <w:szCs w:val="24"/>
              </w:rPr>
              <w:t xml:space="preserve"> 连通性、端口可达性）和业务流</w:t>
            </w:r>
            <w:r>
              <w:rPr>
                <w:rFonts w:hint="eastAsia" w:asciiTheme="minorEastAsia" w:hAnsiTheme="minorEastAsia" w:eastAsiaTheme="minorEastAsia" w:cstheme="minorEastAsia"/>
                <w:color w:val="auto"/>
                <w:spacing w:val="9"/>
                <w:sz w:val="24"/>
                <w:szCs w:val="24"/>
              </w:rPr>
              <w:t>测试，使视频网与政务外网内设备可相互访问，满足网络资源共享与业务协同</w:t>
            </w:r>
            <w:r>
              <w:rPr>
                <w:rFonts w:hint="eastAsia" w:asciiTheme="minorEastAsia" w:hAnsiTheme="minorEastAsia" w:eastAsiaTheme="minorEastAsia" w:cstheme="minorEastAsia"/>
                <w:color w:val="auto"/>
                <w:spacing w:val="4"/>
                <w:sz w:val="24"/>
                <w:szCs w:val="24"/>
              </w:rPr>
              <w:t>的需求。</w:t>
            </w:r>
          </w:p>
        </w:tc>
        <w:tc>
          <w:tcPr>
            <w:tcW w:w="1948" w:type="dxa"/>
            <w:vAlign w:val="top"/>
          </w:tcPr>
          <w:p w14:paraId="68076B78">
            <w:pPr>
              <w:pStyle w:val="16"/>
              <w:spacing w:before="31" w:line="240" w:lineRule="auto"/>
              <w:ind w:left="117" w:right="281" w:firstLine="3"/>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《视频网与政务外网互联互通实施方</w:t>
            </w:r>
            <w:r>
              <w:rPr>
                <w:rFonts w:hint="eastAsia" w:asciiTheme="minorEastAsia" w:hAnsiTheme="minorEastAsia" w:eastAsiaTheme="minorEastAsia" w:cstheme="minorEastAsia"/>
                <w:color w:val="auto"/>
                <w:spacing w:val="12"/>
                <w:sz w:val="24"/>
                <w:szCs w:val="24"/>
              </w:rPr>
              <w:t>案》，1份；</w:t>
            </w:r>
          </w:p>
          <w:p w14:paraId="19DCA779">
            <w:pPr>
              <w:pStyle w:val="16"/>
              <w:spacing w:line="240" w:lineRule="auto"/>
              <w:ind w:left="117" w:right="281" w:firstLine="3"/>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《视频网与政务外网互联互通测试方</w:t>
            </w:r>
            <w:r>
              <w:rPr>
                <w:rFonts w:hint="eastAsia" w:asciiTheme="minorEastAsia" w:hAnsiTheme="minorEastAsia" w:eastAsiaTheme="minorEastAsia" w:cstheme="minorEastAsia"/>
                <w:color w:val="auto"/>
                <w:spacing w:val="12"/>
                <w:sz w:val="24"/>
                <w:szCs w:val="24"/>
              </w:rPr>
              <w:t>案》；1份；</w:t>
            </w:r>
          </w:p>
          <w:p w14:paraId="41FE9AF8">
            <w:pPr>
              <w:pStyle w:val="16"/>
              <w:spacing w:before="1" w:line="240" w:lineRule="auto"/>
              <w:ind w:left="120" w:right="281"/>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《视频网与政务外网互联互通服务总</w:t>
            </w:r>
            <w:r>
              <w:rPr>
                <w:rFonts w:hint="eastAsia" w:asciiTheme="minorEastAsia" w:hAnsiTheme="minorEastAsia" w:eastAsiaTheme="minorEastAsia" w:cstheme="minorEastAsia"/>
                <w:color w:val="auto"/>
                <w:spacing w:val="4"/>
                <w:sz w:val="24"/>
                <w:szCs w:val="24"/>
              </w:rPr>
              <w:t>结报告》；1 份。</w:t>
            </w:r>
          </w:p>
        </w:tc>
      </w:tr>
      <w:tr w14:paraId="4D693B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3" w:hRule="atLeast"/>
          <w:jc w:val="center"/>
        </w:trPr>
        <w:tc>
          <w:tcPr>
            <w:tcW w:w="554" w:type="dxa"/>
            <w:vAlign w:val="top"/>
          </w:tcPr>
          <w:p w14:paraId="28681EE4">
            <w:pPr>
              <w:spacing w:line="240" w:lineRule="auto"/>
              <w:rPr>
                <w:rFonts w:hint="eastAsia" w:asciiTheme="minorEastAsia" w:hAnsiTheme="minorEastAsia" w:eastAsiaTheme="minorEastAsia" w:cstheme="minorEastAsia"/>
                <w:color w:val="auto"/>
                <w:sz w:val="24"/>
                <w:szCs w:val="24"/>
              </w:rPr>
            </w:pPr>
          </w:p>
          <w:p w14:paraId="7D029B31">
            <w:pPr>
              <w:spacing w:line="240" w:lineRule="auto"/>
              <w:rPr>
                <w:rFonts w:hint="eastAsia" w:asciiTheme="minorEastAsia" w:hAnsiTheme="minorEastAsia" w:eastAsiaTheme="minorEastAsia" w:cstheme="minorEastAsia"/>
                <w:color w:val="auto"/>
                <w:sz w:val="24"/>
                <w:szCs w:val="24"/>
              </w:rPr>
            </w:pPr>
          </w:p>
          <w:p w14:paraId="77DD49C6">
            <w:pPr>
              <w:spacing w:line="240" w:lineRule="auto"/>
              <w:rPr>
                <w:rFonts w:hint="eastAsia" w:asciiTheme="minorEastAsia" w:hAnsiTheme="minorEastAsia" w:eastAsiaTheme="minorEastAsia" w:cstheme="minorEastAsia"/>
                <w:color w:val="auto"/>
                <w:sz w:val="24"/>
                <w:szCs w:val="24"/>
              </w:rPr>
            </w:pPr>
          </w:p>
          <w:p w14:paraId="16BA4E32">
            <w:pPr>
              <w:spacing w:line="240" w:lineRule="auto"/>
              <w:rPr>
                <w:rFonts w:hint="eastAsia" w:asciiTheme="minorEastAsia" w:hAnsiTheme="minorEastAsia" w:eastAsiaTheme="minorEastAsia" w:cstheme="minorEastAsia"/>
                <w:color w:val="auto"/>
                <w:sz w:val="24"/>
                <w:szCs w:val="24"/>
              </w:rPr>
            </w:pPr>
          </w:p>
          <w:p w14:paraId="6C197A56">
            <w:pPr>
              <w:spacing w:before="57" w:line="240" w:lineRule="auto"/>
              <w:ind w:left="277"/>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w:t>
            </w:r>
          </w:p>
        </w:tc>
        <w:tc>
          <w:tcPr>
            <w:tcW w:w="1638" w:type="dxa"/>
            <w:vAlign w:val="top"/>
          </w:tcPr>
          <w:p w14:paraId="44872AB7">
            <w:pPr>
              <w:spacing w:line="240" w:lineRule="auto"/>
              <w:rPr>
                <w:rFonts w:hint="eastAsia" w:asciiTheme="minorEastAsia" w:hAnsiTheme="minorEastAsia" w:eastAsiaTheme="minorEastAsia" w:cstheme="minorEastAsia"/>
                <w:color w:val="auto"/>
                <w:sz w:val="24"/>
                <w:szCs w:val="24"/>
              </w:rPr>
            </w:pPr>
          </w:p>
          <w:p w14:paraId="5ADF392D">
            <w:pPr>
              <w:spacing w:line="240" w:lineRule="auto"/>
              <w:rPr>
                <w:rFonts w:hint="eastAsia" w:asciiTheme="minorEastAsia" w:hAnsiTheme="minorEastAsia" w:eastAsiaTheme="minorEastAsia" w:cstheme="minorEastAsia"/>
                <w:color w:val="auto"/>
                <w:sz w:val="24"/>
                <w:szCs w:val="24"/>
              </w:rPr>
            </w:pPr>
          </w:p>
          <w:p w14:paraId="52521D60">
            <w:pPr>
              <w:spacing w:line="240" w:lineRule="auto"/>
              <w:rPr>
                <w:rFonts w:hint="eastAsia" w:asciiTheme="minorEastAsia" w:hAnsiTheme="minorEastAsia" w:eastAsiaTheme="minorEastAsia" w:cstheme="minorEastAsia"/>
                <w:color w:val="auto"/>
                <w:sz w:val="24"/>
                <w:szCs w:val="24"/>
              </w:rPr>
            </w:pPr>
          </w:p>
          <w:p w14:paraId="38825714">
            <w:pPr>
              <w:pStyle w:val="16"/>
              <w:spacing w:before="65" w:line="24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7"/>
                <w:sz w:val="24"/>
                <w:szCs w:val="24"/>
              </w:rPr>
              <w:t>重保服务</w:t>
            </w:r>
          </w:p>
        </w:tc>
        <w:tc>
          <w:tcPr>
            <w:tcW w:w="3230" w:type="dxa"/>
            <w:vAlign w:val="top"/>
          </w:tcPr>
          <w:p w14:paraId="1C52CF23">
            <w:pPr>
              <w:pStyle w:val="16"/>
              <w:spacing w:before="305" w:line="24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9"/>
                <w:sz w:val="24"/>
                <w:szCs w:val="24"/>
              </w:rPr>
              <w:t>为调度指挥视频系统及视频网提供事前、事中和事后全过程保障服务，保障重点场景下调度指挥视频系统及视频网稳定安全运行。重保场景包括：全国两会、省级两会、节假日（国庆、春节和</w:t>
            </w:r>
            <w:r>
              <w:rPr>
                <w:rFonts w:hint="eastAsia" w:asciiTheme="minorEastAsia" w:hAnsiTheme="minorEastAsia" w:eastAsiaTheme="minorEastAsia" w:cstheme="minorEastAsia"/>
                <w:color w:val="auto"/>
                <w:spacing w:val="6"/>
                <w:sz w:val="24"/>
                <w:szCs w:val="24"/>
              </w:rPr>
              <w:t>五一）等。</w:t>
            </w:r>
          </w:p>
        </w:tc>
        <w:tc>
          <w:tcPr>
            <w:tcW w:w="1948" w:type="dxa"/>
            <w:vAlign w:val="top"/>
          </w:tcPr>
          <w:p w14:paraId="265C3B8E">
            <w:pPr>
              <w:pStyle w:val="16"/>
              <w:spacing w:before="36" w:line="240" w:lineRule="auto"/>
              <w:ind w:left="117" w:right="281" w:firstLine="3"/>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《调度指挥视频系统及视频网重保服务总结报告》，每</w:t>
            </w:r>
            <w:r>
              <w:rPr>
                <w:rFonts w:hint="eastAsia" w:asciiTheme="minorEastAsia" w:hAnsiTheme="minorEastAsia" w:eastAsiaTheme="minorEastAsia" w:cstheme="minorEastAsia"/>
                <w:color w:val="auto"/>
                <w:spacing w:val="-4"/>
                <w:sz w:val="24"/>
                <w:szCs w:val="24"/>
              </w:rPr>
              <w:t>次</w:t>
            </w:r>
            <w:r>
              <w:rPr>
                <w:rFonts w:hint="eastAsia" w:asciiTheme="minorEastAsia" w:hAnsiTheme="minorEastAsia" w:eastAsiaTheme="minorEastAsia" w:cstheme="minorEastAsia"/>
                <w:color w:val="auto"/>
                <w:spacing w:val="-23"/>
                <w:sz w:val="24"/>
                <w:szCs w:val="24"/>
              </w:rPr>
              <w:t xml:space="preserve"> </w:t>
            </w:r>
            <w:r>
              <w:rPr>
                <w:rFonts w:hint="eastAsia" w:asciiTheme="minorEastAsia" w:hAnsiTheme="minorEastAsia" w:eastAsiaTheme="minorEastAsia" w:cstheme="minorEastAsia"/>
                <w:color w:val="auto"/>
                <w:spacing w:val="-4"/>
                <w:sz w:val="24"/>
                <w:szCs w:val="24"/>
              </w:rPr>
              <w:t>1 份；</w:t>
            </w:r>
          </w:p>
          <w:p w14:paraId="632AFE9F">
            <w:pPr>
              <w:pStyle w:val="16"/>
              <w:spacing w:before="4" w:line="240" w:lineRule="auto"/>
              <w:ind w:left="115" w:right="281" w:firstLine="5"/>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《调度指挥视频系统及视频网重保工</w:t>
            </w:r>
            <w:r>
              <w:rPr>
                <w:rFonts w:hint="eastAsia" w:asciiTheme="minorEastAsia" w:hAnsiTheme="minorEastAsia" w:eastAsiaTheme="minorEastAsia" w:cstheme="minorEastAsia"/>
                <w:color w:val="auto"/>
                <w:spacing w:val="5"/>
                <w:sz w:val="24"/>
                <w:szCs w:val="24"/>
              </w:rPr>
              <w:t>作方案》，每次</w:t>
            </w:r>
            <w:r>
              <w:rPr>
                <w:rFonts w:hint="eastAsia" w:asciiTheme="minorEastAsia" w:hAnsiTheme="minorEastAsia" w:eastAsiaTheme="minorEastAsia" w:cstheme="minorEastAsia"/>
                <w:color w:val="auto"/>
                <w:spacing w:val="-23"/>
                <w:sz w:val="24"/>
                <w:szCs w:val="24"/>
              </w:rPr>
              <w:t xml:space="preserve"> </w:t>
            </w:r>
            <w:r>
              <w:rPr>
                <w:rFonts w:hint="eastAsia" w:asciiTheme="minorEastAsia" w:hAnsiTheme="minorEastAsia" w:eastAsiaTheme="minorEastAsia" w:cstheme="minorEastAsia"/>
                <w:color w:val="auto"/>
                <w:spacing w:val="5"/>
                <w:sz w:val="24"/>
                <w:szCs w:val="24"/>
              </w:rPr>
              <w:t>1</w:t>
            </w:r>
            <w:r>
              <w:rPr>
                <w:rFonts w:hint="eastAsia" w:asciiTheme="minorEastAsia" w:hAnsiTheme="minorEastAsia" w:eastAsiaTheme="minorEastAsia" w:cstheme="minorEastAsia"/>
                <w:color w:val="auto"/>
                <w:sz w:val="24"/>
                <w:szCs w:val="24"/>
              </w:rPr>
              <w:t>份</w:t>
            </w:r>
          </w:p>
        </w:tc>
      </w:tr>
      <w:tr w14:paraId="088C98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05" w:hRule="atLeast"/>
          <w:jc w:val="center"/>
        </w:trPr>
        <w:tc>
          <w:tcPr>
            <w:tcW w:w="554" w:type="dxa"/>
            <w:vAlign w:val="top"/>
          </w:tcPr>
          <w:p w14:paraId="17F1DB06">
            <w:pPr>
              <w:spacing w:line="240" w:lineRule="auto"/>
              <w:rPr>
                <w:rFonts w:hint="eastAsia" w:asciiTheme="minorEastAsia" w:hAnsiTheme="minorEastAsia" w:eastAsiaTheme="minorEastAsia" w:cstheme="minorEastAsia"/>
                <w:color w:val="auto"/>
                <w:sz w:val="24"/>
                <w:szCs w:val="24"/>
              </w:rPr>
            </w:pPr>
          </w:p>
          <w:p w14:paraId="7DE6D93C">
            <w:pPr>
              <w:spacing w:line="240" w:lineRule="auto"/>
              <w:rPr>
                <w:rFonts w:hint="eastAsia" w:asciiTheme="minorEastAsia" w:hAnsiTheme="minorEastAsia" w:eastAsiaTheme="minorEastAsia" w:cstheme="minorEastAsia"/>
                <w:color w:val="auto"/>
                <w:sz w:val="24"/>
                <w:szCs w:val="24"/>
              </w:rPr>
            </w:pPr>
          </w:p>
          <w:p w14:paraId="7C99126C">
            <w:pPr>
              <w:spacing w:line="240" w:lineRule="auto"/>
              <w:rPr>
                <w:rFonts w:hint="eastAsia" w:asciiTheme="minorEastAsia" w:hAnsiTheme="minorEastAsia" w:eastAsiaTheme="minorEastAsia" w:cstheme="minorEastAsia"/>
                <w:color w:val="auto"/>
                <w:sz w:val="24"/>
                <w:szCs w:val="24"/>
              </w:rPr>
            </w:pPr>
          </w:p>
          <w:p w14:paraId="1A46FCBC">
            <w:pPr>
              <w:spacing w:line="240" w:lineRule="auto"/>
              <w:rPr>
                <w:rFonts w:hint="eastAsia" w:asciiTheme="minorEastAsia" w:hAnsiTheme="minorEastAsia" w:eastAsiaTheme="minorEastAsia" w:cstheme="minorEastAsia"/>
                <w:color w:val="auto"/>
                <w:sz w:val="24"/>
                <w:szCs w:val="24"/>
              </w:rPr>
            </w:pPr>
          </w:p>
          <w:p w14:paraId="38FAD28D">
            <w:pPr>
              <w:spacing w:before="58" w:line="240" w:lineRule="auto"/>
              <w:ind w:left="27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9</w:t>
            </w:r>
          </w:p>
        </w:tc>
        <w:tc>
          <w:tcPr>
            <w:tcW w:w="1638" w:type="dxa"/>
            <w:vAlign w:val="top"/>
          </w:tcPr>
          <w:p w14:paraId="6390ED03">
            <w:pPr>
              <w:spacing w:line="240" w:lineRule="auto"/>
              <w:rPr>
                <w:rFonts w:hint="eastAsia" w:asciiTheme="minorEastAsia" w:hAnsiTheme="minorEastAsia" w:eastAsiaTheme="minorEastAsia" w:cstheme="minorEastAsia"/>
                <w:color w:val="auto"/>
                <w:sz w:val="24"/>
                <w:szCs w:val="24"/>
              </w:rPr>
            </w:pPr>
          </w:p>
          <w:p w14:paraId="4FC179DC">
            <w:pPr>
              <w:spacing w:line="240" w:lineRule="auto"/>
              <w:rPr>
                <w:rFonts w:hint="eastAsia" w:asciiTheme="minorEastAsia" w:hAnsiTheme="minorEastAsia" w:eastAsiaTheme="minorEastAsia" w:cstheme="minorEastAsia"/>
                <w:color w:val="auto"/>
                <w:sz w:val="24"/>
                <w:szCs w:val="24"/>
              </w:rPr>
            </w:pPr>
          </w:p>
          <w:p w14:paraId="52E2F8F3">
            <w:pPr>
              <w:spacing w:line="240" w:lineRule="auto"/>
              <w:rPr>
                <w:rFonts w:hint="eastAsia" w:asciiTheme="minorEastAsia" w:hAnsiTheme="minorEastAsia" w:eastAsiaTheme="minorEastAsia" w:cstheme="minorEastAsia"/>
                <w:color w:val="auto"/>
                <w:sz w:val="24"/>
                <w:szCs w:val="24"/>
              </w:rPr>
            </w:pPr>
          </w:p>
          <w:p w14:paraId="09B1614C">
            <w:pPr>
              <w:pStyle w:val="16"/>
              <w:spacing w:before="65" w:line="240" w:lineRule="auto"/>
              <w:ind w:left="426"/>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服务台服务</w:t>
            </w:r>
          </w:p>
        </w:tc>
        <w:tc>
          <w:tcPr>
            <w:tcW w:w="3230" w:type="dxa"/>
            <w:vAlign w:val="top"/>
          </w:tcPr>
          <w:p w14:paraId="7CCBBE4C">
            <w:pPr>
              <w:pStyle w:val="16"/>
              <w:spacing w:before="65"/>
              <w:ind w:left="112" w:right="242" w:firstLine="8"/>
              <w:rPr>
                <w:rFonts w:hint="eastAsia" w:asciiTheme="minorEastAsia" w:hAnsiTheme="minorEastAsia" w:eastAsiaTheme="minorEastAsia" w:cstheme="minorEastAsia"/>
                <w:color w:val="auto"/>
                <w:sz w:val="24"/>
                <w:szCs w:val="24"/>
              </w:rPr>
            </w:pPr>
          </w:p>
          <w:p w14:paraId="3B27BA50">
            <w:pPr>
              <w:pStyle w:val="16"/>
              <w:spacing w:before="65" w:line="240" w:lineRule="auto"/>
              <w:ind w:left="112" w:right="242" w:firstLine="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负责制定和完善服务台管理流程，监督</w:t>
            </w:r>
            <w:r>
              <w:rPr>
                <w:rFonts w:hint="eastAsia" w:asciiTheme="minorEastAsia" w:hAnsiTheme="minorEastAsia" w:eastAsiaTheme="minorEastAsia" w:cstheme="minorEastAsia"/>
                <w:color w:val="auto"/>
                <w:spacing w:val="9"/>
                <w:sz w:val="24"/>
                <w:szCs w:val="24"/>
              </w:rPr>
              <w:t>工作流程执行和工作质量，受理客户发起的事件请求，支撑故障处理，收集、记录相关信息，跟踪事件的全过程流转，并提供客户回访和客户满意度调查</w:t>
            </w:r>
            <w:r>
              <w:rPr>
                <w:rFonts w:hint="eastAsia" w:asciiTheme="minorEastAsia" w:hAnsiTheme="minorEastAsia" w:eastAsiaTheme="minorEastAsia" w:cstheme="minorEastAsia"/>
                <w:color w:val="auto"/>
                <w:spacing w:val="4"/>
                <w:sz w:val="24"/>
                <w:szCs w:val="24"/>
              </w:rPr>
              <w:t>等服务。</w:t>
            </w:r>
          </w:p>
        </w:tc>
        <w:tc>
          <w:tcPr>
            <w:tcW w:w="1948" w:type="dxa"/>
            <w:vAlign w:val="top"/>
          </w:tcPr>
          <w:p w14:paraId="5BBE2238">
            <w:pPr>
              <w:pStyle w:val="16"/>
              <w:spacing w:before="36" w:line="240" w:lineRule="auto"/>
              <w:ind w:left="115" w:right="1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4"/>
                <w:sz w:val="24"/>
                <w:szCs w:val="24"/>
              </w:rPr>
              <w:t>提供</w:t>
            </w:r>
            <w:r>
              <w:rPr>
                <w:rFonts w:hint="eastAsia" w:asciiTheme="minorEastAsia" w:hAnsiTheme="minorEastAsia" w:eastAsiaTheme="minorEastAsia" w:cstheme="minorEastAsia"/>
                <w:color w:val="auto"/>
                <w:spacing w:val="-33"/>
                <w:sz w:val="24"/>
                <w:szCs w:val="24"/>
              </w:rPr>
              <w:t xml:space="preserve"> </w:t>
            </w:r>
            <w:r>
              <w:rPr>
                <w:rFonts w:hint="eastAsia" w:asciiTheme="minorEastAsia" w:hAnsiTheme="minorEastAsia" w:eastAsiaTheme="minorEastAsia" w:cstheme="minorEastAsia"/>
                <w:color w:val="auto"/>
                <w:spacing w:val="4"/>
                <w:sz w:val="24"/>
                <w:szCs w:val="24"/>
              </w:rPr>
              <w:t>7*24 小时热线</w:t>
            </w:r>
            <w:r>
              <w:rPr>
                <w:rFonts w:hint="eastAsia" w:asciiTheme="minorEastAsia" w:hAnsiTheme="minorEastAsia" w:eastAsiaTheme="minorEastAsia" w:cstheme="minorEastAsia"/>
                <w:color w:val="auto"/>
                <w:spacing w:val="3"/>
                <w:sz w:val="24"/>
                <w:szCs w:val="24"/>
              </w:rPr>
              <w:t>服务；</w:t>
            </w:r>
          </w:p>
          <w:p w14:paraId="3ECB19BF">
            <w:pPr>
              <w:pStyle w:val="16"/>
              <w:spacing w:line="240" w:lineRule="auto"/>
              <w:ind w:left="113" w:right="281" w:firstLine="7"/>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《调度指挥视频系统及视频网服务台</w:t>
            </w:r>
            <w:r>
              <w:rPr>
                <w:rFonts w:hint="eastAsia" w:asciiTheme="minorEastAsia" w:hAnsiTheme="minorEastAsia" w:eastAsiaTheme="minorEastAsia" w:cstheme="minorEastAsia"/>
                <w:color w:val="auto"/>
                <w:spacing w:val="7"/>
                <w:sz w:val="24"/>
                <w:szCs w:val="24"/>
              </w:rPr>
              <w:t>报告》，每月</w:t>
            </w:r>
            <w:r>
              <w:rPr>
                <w:rFonts w:hint="eastAsia" w:asciiTheme="minorEastAsia" w:hAnsiTheme="minorEastAsia" w:eastAsiaTheme="minorEastAsia" w:cstheme="minorEastAsia"/>
                <w:color w:val="auto"/>
                <w:spacing w:val="-22"/>
                <w:sz w:val="24"/>
                <w:szCs w:val="24"/>
              </w:rPr>
              <w:t xml:space="preserve"> </w:t>
            </w:r>
            <w:r>
              <w:rPr>
                <w:rFonts w:hint="eastAsia" w:asciiTheme="minorEastAsia" w:hAnsiTheme="minorEastAsia" w:eastAsiaTheme="minorEastAsia" w:cstheme="minorEastAsia"/>
                <w:color w:val="auto"/>
                <w:spacing w:val="7"/>
                <w:sz w:val="24"/>
                <w:szCs w:val="24"/>
              </w:rPr>
              <w:t>1</w:t>
            </w:r>
            <w:r>
              <w:rPr>
                <w:rFonts w:hint="eastAsia" w:asciiTheme="minorEastAsia" w:hAnsiTheme="minorEastAsia" w:eastAsiaTheme="minorEastAsia" w:cstheme="minorEastAsia"/>
                <w:color w:val="auto"/>
                <w:sz w:val="24"/>
                <w:szCs w:val="24"/>
              </w:rPr>
              <w:t>份；</w:t>
            </w:r>
          </w:p>
          <w:p w14:paraId="2D9A196B">
            <w:pPr>
              <w:pStyle w:val="16"/>
              <w:spacing w:before="27" w:line="240" w:lineRule="auto"/>
              <w:ind w:left="120" w:right="28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《调度指挥视频系统及视频网服务台</w:t>
            </w:r>
            <w:r>
              <w:rPr>
                <w:rFonts w:hint="eastAsia" w:asciiTheme="minorEastAsia" w:hAnsiTheme="minorEastAsia" w:eastAsiaTheme="minorEastAsia" w:cstheme="minorEastAsia"/>
                <w:color w:val="auto"/>
                <w:spacing w:val="6"/>
                <w:sz w:val="24"/>
                <w:szCs w:val="24"/>
              </w:rPr>
              <w:t>工作流程》，1 份</w:t>
            </w:r>
          </w:p>
        </w:tc>
      </w:tr>
      <w:tr w14:paraId="293F07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jc w:val="center"/>
        </w:trPr>
        <w:tc>
          <w:tcPr>
            <w:tcW w:w="554" w:type="dxa"/>
            <w:vAlign w:val="top"/>
          </w:tcPr>
          <w:p w14:paraId="15A1CAEE">
            <w:pPr>
              <w:spacing w:before="58" w:line="240" w:lineRule="auto"/>
              <w:ind w:left="272"/>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10</w:t>
            </w:r>
          </w:p>
        </w:tc>
        <w:tc>
          <w:tcPr>
            <w:tcW w:w="1638" w:type="dxa"/>
            <w:vAlign w:val="top"/>
          </w:tcPr>
          <w:p w14:paraId="18507998">
            <w:pPr>
              <w:pStyle w:val="16"/>
              <w:spacing w:before="65" w:line="240" w:lineRule="auto"/>
              <w:ind w:left="426"/>
              <w:rPr>
                <w:rFonts w:hint="eastAsia" w:asciiTheme="minorEastAsia" w:hAnsiTheme="minorEastAsia" w:eastAsiaTheme="minorEastAsia" w:cstheme="minorEastAsia"/>
                <w:color w:val="auto"/>
                <w:spacing w:val="8"/>
                <w:sz w:val="24"/>
                <w:szCs w:val="24"/>
                <w:lang w:val="en-US" w:eastAsia="zh-CN"/>
              </w:rPr>
            </w:pPr>
            <w:r>
              <w:rPr>
                <w:rFonts w:hint="eastAsia" w:asciiTheme="minorEastAsia" w:hAnsiTheme="minorEastAsia" w:eastAsiaTheme="minorEastAsia" w:cstheme="minorEastAsia"/>
                <w:color w:val="auto"/>
                <w:spacing w:val="8"/>
                <w:sz w:val="24"/>
                <w:szCs w:val="24"/>
                <w:lang w:val="en-US" w:eastAsia="zh-CN"/>
              </w:rPr>
              <w:t>第三方报告</w:t>
            </w:r>
          </w:p>
        </w:tc>
        <w:tc>
          <w:tcPr>
            <w:tcW w:w="3230" w:type="dxa"/>
            <w:vAlign w:val="top"/>
          </w:tcPr>
          <w:p w14:paraId="4FBCF096">
            <w:pPr>
              <w:pStyle w:val="16"/>
              <w:spacing w:before="65" w:line="240" w:lineRule="auto"/>
              <w:ind w:left="112" w:right="242" w:firstLine="8"/>
              <w:rPr>
                <w:rFonts w:hint="eastAsia" w:asciiTheme="minorEastAsia" w:hAnsiTheme="minorEastAsia" w:eastAsiaTheme="minorEastAsia" w:cstheme="minorEastAsia"/>
                <w:color w:val="auto"/>
                <w:spacing w:val="9"/>
                <w:sz w:val="24"/>
                <w:szCs w:val="24"/>
              </w:rPr>
            </w:pPr>
            <w:r>
              <w:rPr>
                <w:rFonts w:hint="eastAsia" w:asciiTheme="minorEastAsia" w:hAnsiTheme="minorEastAsia" w:eastAsiaTheme="minorEastAsia" w:cstheme="minorEastAsia"/>
                <w:color w:val="auto"/>
                <w:spacing w:val="9"/>
                <w:sz w:val="24"/>
                <w:szCs w:val="24"/>
                <w:lang w:val="en-US" w:eastAsia="zh-CN"/>
              </w:rPr>
              <w:t>等保备案证书</w:t>
            </w:r>
            <w:r>
              <w:rPr>
                <w:rFonts w:hint="eastAsia" w:asciiTheme="minorEastAsia" w:hAnsiTheme="minorEastAsia" w:eastAsiaTheme="minorEastAsia" w:cstheme="minorEastAsia"/>
                <w:color w:val="auto"/>
                <w:spacing w:val="9"/>
                <w:sz w:val="24"/>
                <w:szCs w:val="24"/>
              </w:rPr>
              <w:t>、密码应用安全性评估报告。</w:t>
            </w:r>
          </w:p>
        </w:tc>
        <w:tc>
          <w:tcPr>
            <w:tcW w:w="1948" w:type="dxa"/>
            <w:vAlign w:val="top"/>
          </w:tcPr>
          <w:p w14:paraId="3159A308">
            <w:pPr>
              <w:pStyle w:val="16"/>
              <w:spacing w:before="27" w:line="240" w:lineRule="auto"/>
              <w:ind w:left="120" w:right="281"/>
              <w:rPr>
                <w:rFonts w:hint="eastAsia" w:asciiTheme="minorEastAsia" w:hAnsiTheme="minorEastAsia" w:eastAsiaTheme="minorEastAsia" w:cstheme="minorEastAsia"/>
                <w:color w:val="auto"/>
                <w:spacing w:val="8"/>
                <w:sz w:val="24"/>
                <w:szCs w:val="24"/>
              </w:rPr>
            </w:pPr>
          </w:p>
        </w:tc>
      </w:tr>
      <w:tr w14:paraId="0D9513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1" w:hRule="atLeast"/>
          <w:jc w:val="center"/>
        </w:trPr>
        <w:tc>
          <w:tcPr>
            <w:tcW w:w="554" w:type="dxa"/>
            <w:vAlign w:val="top"/>
          </w:tcPr>
          <w:p w14:paraId="49D9C0A9">
            <w:pPr>
              <w:spacing w:before="58" w:line="240" w:lineRule="auto"/>
              <w:ind w:left="272"/>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11</w:t>
            </w:r>
          </w:p>
        </w:tc>
        <w:tc>
          <w:tcPr>
            <w:tcW w:w="6816" w:type="dxa"/>
            <w:gridSpan w:val="3"/>
            <w:vAlign w:val="top"/>
          </w:tcPr>
          <w:p w14:paraId="64CF6B05">
            <w:pPr>
              <w:pStyle w:val="16"/>
              <w:spacing w:before="27" w:line="240" w:lineRule="auto"/>
              <w:ind w:left="120" w:right="281"/>
              <w:rPr>
                <w:rFonts w:hint="eastAsia" w:asciiTheme="minorEastAsia" w:hAnsiTheme="minorEastAsia" w:eastAsiaTheme="minorEastAsia" w:cstheme="minorEastAsia"/>
                <w:color w:val="auto"/>
                <w:spacing w:val="8"/>
                <w:sz w:val="24"/>
                <w:szCs w:val="24"/>
                <w:lang w:val="en-US" w:eastAsia="zh-CN"/>
              </w:rPr>
            </w:pPr>
            <w:r>
              <w:rPr>
                <w:rFonts w:hint="eastAsia" w:asciiTheme="minorEastAsia" w:hAnsiTheme="minorEastAsia" w:eastAsiaTheme="minorEastAsia" w:cstheme="minorEastAsia"/>
                <w:color w:val="auto"/>
                <w:spacing w:val="8"/>
                <w:sz w:val="24"/>
                <w:szCs w:val="24"/>
                <w:lang w:val="en-US" w:eastAsia="zh-CN"/>
              </w:rPr>
              <w:t>项目总体服务报告1份</w:t>
            </w:r>
          </w:p>
        </w:tc>
      </w:tr>
    </w:tbl>
    <w:p w14:paraId="0BB38B20">
      <w:pPr>
        <w:pStyle w:val="3"/>
        <w:spacing w:before="1" w:line="360" w:lineRule="auto"/>
        <w:ind w:left="22" w:right="272" w:firstLine="484"/>
        <w:rPr>
          <w:rFonts w:hint="eastAsia" w:asciiTheme="minorEastAsia" w:hAnsiTheme="minorEastAsia" w:eastAsiaTheme="minorEastAsia" w:cstheme="minorEastAsia"/>
          <w:color w:val="auto"/>
          <w:spacing w:val="-1"/>
          <w:sz w:val="24"/>
          <w:szCs w:val="24"/>
          <w:lang w:eastAsia="zh-CN"/>
        </w:rPr>
      </w:pPr>
    </w:p>
    <w:p w14:paraId="46D2E7C1">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四）在甲方要求的期限内，乙方提交成果不具备验收条件的或验收不合格的，经甲方书面同意后可以根据实际情况，给予乙方一定的宽限期进行完善和修正。在宽限期内验收合格的，不视为违约，交付期限相应予以顺延；宽限期满仍不具备验收条件或验收不合格的，按本合同“违约责任”条款处理。</w:t>
      </w:r>
    </w:p>
    <w:p w14:paraId="39BCC018">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p>
    <w:p w14:paraId="1FC0678E">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十</w:t>
      </w:r>
      <w:r>
        <w:rPr>
          <w:rFonts w:hint="eastAsia" w:asciiTheme="minorEastAsia" w:hAnsiTheme="minorEastAsia" w:eastAsiaTheme="minorEastAsia" w:cstheme="minorEastAsia"/>
          <w:color w:val="auto"/>
          <w:sz w:val="24"/>
          <w:szCs w:val="24"/>
          <w:lang w:val="en-US" w:eastAsia="zh-CN"/>
        </w:rPr>
        <w:t>二</w:t>
      </w:r>
      <w:r>
        <w:rPr>
          <w:rFonts w:hint="eastAsia" w:asciiTheme="minorEastAsia" w:hAnsiTheme="minorEastAsia" w:eastAsiaTheme="minorEastAsia" w:cstheme="minorEastAsia"/>
          <w:color w:val="auto"/>
          <w:sz w:val="24"/>
          <w:szCs w:val="24"/>
        </w:rPr>
        <w:t>、违约责任</w:t>
      </w:r>
    </w:p>
    <w:p w14:paraId="3A9E52DC">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1.乙方未按合同要求提供服务或服务质量不能满足技术</w:t>
      </w:r>
      <w:r>
        <w:rPr>
          <w:rFonts w:hint="eastAsia" w:asciiTheme="minorEastAsia" w:hAnsiTheme="minorEastAsia" w:eastAsiaTheme="minorEastAsia" w:cstheme="minorEastAsia"/>
          <w:color w:val="auto"/>
          <w:sz w:val="24"/>
          <w:szCs w:val="24"/>
          <w:lang w:val="en-US" w:eastAsia="zh-CN"/>
        </w:rPr>
        <w:t>服务</w:t>
      </w:r>
      <w:r>
        <w:rPr>
          <w:rFonts w:hint="eastAsia" w:asciiTheme="minorEastAsia" w:hAnsiTheme="minorEastAsia" w:eastAsiaTheme="minorEastAsia" w:cstheme="minorEastAsia"/>
          <w:color w:val="auto"/>
          <w:sz w:val="24"/>
          <w:szCs w:val="24"/>
        </w:rPr>
        <w:t>要求，且在规定时间内未使甲方满意的，甲方有权每日按照合同总金额的0.3%收取乙方违约金</w:t>
      </w:r>
      <w:r>
        <w:rPr>
          <w:rFonts w:hint="eastAsia" w:asciiTheme="minorEastAsia" w:hAnsiTheme="minorEastAsia" w:eastAsiaTheme="minorEastAsia" w:cstheme="minorEastAsia"/>
          <w:color w:val="auto"/>
          <w:sz w:val="24"/>
          <w:szCs w:val="24"/>
          <w:lang w:eastAsia="zh-CN"/>
        </w:rPr>
        <w:t>。当以上情况持续30天或以上时，</w:t>
      </w:r>
      <w:r>
        <w:rPr>
          <w:rFonts w:hint="eastAsia" w:asciiTheme="minorEastAsia" w:hAnsiTheme="minorEastAsia" w:eastAsiaTheme="minorEastAsia" w:cstheme="minorEastAsia"/>
          <w:color w:val="auto"/>
          <w:sz w:val="24"/>
          <w:szCs w:val="24"/>
        </w:rPr>
        <w:t>甲方有权终止合同</w:t>
      </w:r>
      <w:r>
        <w:rPr>
          <w:rFonts w:hint="eastAsia" w:asciiTheme="minorEastAsia" w:hAnsiTheme="minorEastAsia" w:eastAsiaTheme="minorEastAsia" w:cstheme="minorEastAsia"/>
          <w:color w:val="auto"/>
          <w:sz w:val="24"/>
          <w:szCs w:val="24"/>
          <w:lang w:eastAsia="zh-CN"/>
        </w:rPr>
        <w:t>，乙方必须将全部服务资料移交甲方，并在合同终止之日起10天内，配合甲方做好服务交接工作</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同时，</w:t>
      </w:r>
      <w:r>
        <w:rPr>
          <w:rFonts w:hint="eastAsia" w:asciiTheme="minorEastAsia" w:hAnsiTheme="minorEastAsia" w:eastAsiaTheme="minorEastAsia" w:cstheme="minorEastAsia"/>
          <w:color w:val="auto"/>
          <w:sz w:val="24"/>
          <w:szCs w:val="24"/>
        </w:rPr>
        <w:t>甲方有权追回未完成合同项目的款项，并有权要求乙方支付合同总金额10%违约金，违约金不足以弥补损失的，乙方应予补足。</w:t>
      </w:r>
    </w:p>
    <w:p w14:paraId="2C37C2AA">
      <w:pPr>
        <w:pStyle w:val="11"/>
        <w:snapToGrid w:val="0"/>
        <w:spacing w:before="156" w:beforeLines="50" w:after="156" w:afterLines="50"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2.项目应在达到验收条件，并提交验收申请。如果</w:t>
      </w:r>
      <w:r>
        <w:rPr>
          <w:rFonts w:hint="eastAsia" w:asciiTheme="minorEastAsia" w:hAnsiTheme="minorEastAsia" w:eastAsiaTheme="minorEastAsia" w:cstheme="minorEastAsia"/>
          <w:color w:val="auto"/>
          <w:sz w:val="24"/>
          <w:szCs w:val="24"/>
          <w:lang w:eastAsia="zh-CN"/>
        </w:rPr>
        <w:t>乙方</w:t>
      </w:r>
      <w:r>
        <w:rPr>
          <w:rFonts w:hint="eastAsia" w:asciiTheme="minorEastAsia" w:hAnsiTheme="minorEastAsia" w:eastAsiaTheme="minorEastAsia" w:cstheme="minorEastAsia"/>
          <w:color w:val="auto"/>
          <w:sz w:val="24"/>
          <w:szCs w:val="24"/>
        </w:rPr>
        <w:t>未按招标文件约定日期交付服务</w:t>
      </w:r>
      <w:r>
        <w:rPr>
          <w:rFonts w:hint="eastAsia" w:asciiTheme="minorEastAsia" w:hAnsiTheme="minorEastAsia" w:eastAsiaTheme="minorEastAsia" w:cstheme="minorEastAsia"/>
          <w:color w:val="auto"/>
          <w:sz w:val="24"/>
          <w:szCs w:val="24"/>
          <w:lang w:eastAsia="zh-CN"/>
        </w:rPr>
        <w:t>成果</w:t>
      </w:r>
      <w:r>
        <w:rPr>
          <w:rFonts w:hint="eastAsia" w:asciiTheme="minorEastAsia" w:hAnsiTheme="minorEastAsia" w:eastAsiaTheme="minorEastAsia" w:cstheme="minorEastAsia"/>
          <w:color w:val="auto"/>
          <w:sz w:val="24"/>
          <w:szCs w:val="24"/>
        </w:rPr>
        <w:t>，视为逾期违约。逾期未启动或未提交验收申请，甲方有权每日按照合同总金额的0.3%</w:t>
      </w:r>
      <w:r>
        <w:rPr>
          <w:rFonts w:hint="eastAsia" w:asciiTheme="minorEastAsia" w:hAnsiTheme="minorEastAsia" w:eastAsiaTheme="minorEastAsia" w:cstheme="minorEastAsia"/>
          <w:color w:val="auto"/>
          <w:sz w:val="24"/>
          <w:szCs w:val="24"/>
          <w:lang w:eastAsia="zh-CN"/>
        </w:rPr>
        <w:t>收取乙方</w:t>
      </w:r>
      <w:r>
        <w:rPr>
          <w:rFonts w:hint="eastAsia" w:asciiTheme="minorEastAsia" w:hAnsiTheme="minorEastAsia" w:eastAsiaTheme="minorEastAsia" w:cstheme="minorEastAsia"/>
          <w:color w:val="auto"/>
          <w:sz w:val="24"/>
          <w:szCs w:val="24"/>
        </w:rPr>
        <w:t>违约金。当以上情况持续</w:t>
      </w:r>
      <w:r>
        <w:rPr>
          <w:rFonts w:hint="eastAsia" w:asciiTheme="minorEastAsia" w:hAnsiTheme="minorEastAsia" w:eastAsiaTheme="minorEastAsia" w:cstheme="minorEastAsia"/>
          <w:color w:val="auto"/>
          <w:sz w:val="24"/>
          <w:szCs w:val="24"/>
          <w:lang w:eastAsia="zh-CN"/>
        </w:rPr>
        <w:t>3</w:t>
      </w:r>
      <w:r>
        <w:rPr>
          <w:rFonts w:hint="eastAsia" w:asciiTheme="minorEastAsia" w:hAnsiTheme="minorEastAsia" w:eastAsiaTheme="minorEastAsia" w:cstheme="minorEastAsia"/>
          <w:color w:val="auto"/>
          <w:sz w:val="24"/>
          <w:szCs w:val="24"/>
        </w:rPr>
        <w:t>0天或以上时，甲方有权终止合同，乙方必须将全部服务资料移交甲方，并在合同终止之日起10天内，配合甲方做好服务交接工作，</w:t>
      </w:r>
      <w:r>
        <w:rPr>
          <w:rFonts w:hint="eastAsia" w:asciiTheme="minorEastAsia" w:hAnsiTheme="minorEastAsia" w:eastAsiaTheme="minorEastAsia" w:cstheme="minorEastAsia"/>
          <w:color w:val="auto"/>
          <w:sz w:val="24"/>
          <w:szCs w:val="24"/>
          <w:lang w:eastAsia="zh-CN"/>
        </w:rPr>
        <w:t>同时，甲方有权要求乙方支付合同总金额10%违约金，违约金不足以弥补损失的，乙方应予补足。</w:t>
      </w:r>
    </w:p>
    <w:p w14:paraId="713D82F2">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3</w:t>
      </w:r>
      <w:r>
        <w:rPr>
          <w:rFonts w:hint="eastAsia" w:asciiTheme="minorEastAsia" w:hAnsiTheme="minorEastAsia" w:eastAsiaTheme="minorEastAsia" w:cstheme="minorEastAsia"/>
          <w:color w:val="auto"/>
          <w:sz w:val="24"/>
          <w:szCs w:val="24"/>
        </w:rPr>
        <w:t>.任何一方若违反本合同其他约定，致使本合同无法履行，违约方应向守约方赔偿实际损失。</w:t>
      </w:r>
    </w:p>
    <w:p w14:paraId="339E8F36">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4</w:t>
      </w:r>
      <w:r>
        <w:rPr>
          <w:rFonts w:hint="eastAsia" w:asciiTheme="minorEastAsia" w:hAnsiTheme="minorEastAsia" w:eastAsiaTheme="minorEastAsia" w:cstheme="minorEastAsia"/>
          <w:color w:val="auto"/>
          <w:sz w:val="24"/>
          <w:szCs w:val="24"/>
        </w:rPr>
        <w:t>.如因乙方工作人员在履行职务过程中</w:t>
      </w:r>
      <w:r>
        <w:rPr>
          <w:rFonts w:hint="eastAsia" w:asciiTheme="minorEastAsia" w:hAnsiTheme="minorEastAsia" w:eastAsiaTheme="minorEastAsia" w:cstheme="minorEastAsia"/>
          <w:color w:val="auto"/>
          <w:sz w:val="24"/>
          <w:szCs w:val="24"/>
          <w:lang w:eastAsia="zh-CN"/>
        </w:rPr>
        <w:t>的</w:t>
      </w:r>
      <w:r>
        <w:rPr>
          <w:rFonts w:hint="eastAsia" w:asciiTheme="minorEastAsia" w:hAnsiTheme="minorEastAsia" w:eastAsiaTheme="minorEastAsia" w:cstheme="minorEastAsia"/>
          <w:color w:val="auto"/>
          <w:sz w:val="24"/>
          <w:szCs w:val="24"/>
        </w:rPr>
        <w:t>疏忽、失职、过错等故意或者过失原因给甲方造成损失或侵害，包括但不限于对甲方造成财产损失、由此而导致的甲方对任何第三方的法律责任等，乙方对此均应承担全部的赔偿责任并负责妥善处理。</w:t>
      </w:r>
    </w:p>
    <w:p w14:paraId="28501113">
      <w:pPr>
        <w:pStyle w:val="11"/>
        <w:snapToGrid w:val="0"/>
        <w:spacing w:before="156" w:beforeLines="50" w:after="156" w:afterLines="50"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5.因乙方行为违反法律规定产生引起的民事和刑事责任由乙方承担；</w:t>
      </w:r>
    </w:p>
    <w:p w14:paraId="2FF46F89">
      <w:pPr>
        <w:pStyle w:val="11"/>
        <w:snapToGrid w:val="0"/>
        <w:spacing w:before="156" w:beforeLines="50" w:after="156" w:afterLines="50"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6.乙方违反保密规定，全部责任由乙方承担，并需赔偿甲方由此引起的损失。</w:t>
      </w:r>
    </w:p>
    <w:p w14:paraId="5A4CE5A6">
      <w:pPr>
        <w:pStyle w:val="11"/>
        <w:snapToGrid w:val="0"/>
        <w:spacing w:before="156" w:beforeLines="50" w:after="156" w:afterLines="50"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7.乙方与其他项目中标企业之间要相互配合完成整体项目，如因不配合或配合不当影响整体项目的，由甲方根据工作实际，认定违约企业和不配合企业的违约责任，并由违约企业和不配合企业共同承担相应的责任。</w:t>
      </w:r>
    </w:p>
    <w:p w14:paraId="49D026AD">
      <w:pPr>
        <w:pStyle w:val="11"/>
        <w:snapToGrid w:val="0"/>
        <w:spacing w:before="156" w:beforeLines="50" w:after="156" w:afterLines="50"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8</w:t>
      </w:r>
      <w:r>
        <w:rPr>
          <w:rFonts w:hint="eastAsia" w:asciiTheme="minorEastAsia" w:hAnsiTheme="minorEastAsia" w:eastAsiaTheme="minorEastAsia" w:cstheme="minorEastAsia"/>
          <w:color w:val="auto"/>
          <w:sz w:val="24"/>
          <w:szCs w:val="24"/>
        </w:rPr>
        <w:t>.本合同约定的损失，包括但不限于直接或间接的经济损失、律师费、诉讼费、保全费、鉴定费等损失。</w:t>
      </w:r>
    </w:p>
    <w:p w14:paraId="2325A131">
      <w:pPr>
        <w:pStyle w:val="11"/>
        <w:snapToGrid w:val="0"/>
        <w:spacing w:before="156" w:beforeLines="50" w:after="156" w:afterLines="50"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9</w:t>
      </w:r>
      <w:r>
        <w:rPr>
          <w:rFonts w:hint="eastAsia" w:asciiTheme="minorEastAsia" w:hAnsiTheme="minorEastAsia" w:eastAsiaTheme="minorEastAsia" w:cstheme="minorEastAsia"/>
          <w:color w:val="auto"/>
          <w:sz w:val="24"/>
          <w:szCs w:val="24"/>
        </w:rPr>
        <w:t>.本合同约定的违约情形独立存在，可叠加适用。乙方按照合同约定应当向甲方支付的违约金，乙方同意甲方从应付未付款中直接予以扣除。</w:t>
      </w:r>
    </w:p>
    <w:p w14:paraId="6B5F2B7F">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十</w:t>
      </w:r>
      <w:r>
        <w:rPr>
          <w:rFonts w:hint="eastAsia" w:asciiTheme="minorEastAsia" w:hAnsiTheme="minorEastAsia" w:eastAsiaTheme="minorEastAsia" w:cstheme="minorEastAsia"/>
          <w:color w:val="auto"/>
          <w:sz w:val="24"/>
          <w:szCs w:val="24"/>
          <w:lang w:val="en-US" w:eastAsia="zh-CN"/>
        </w:rPr>
        <w:t>三</w:t>
      </w:r>
      <w:r>
        <w:rPr>
          <w:rFonts w:hint="eastAsia" w:asciiTheme="minorEastAsia" w:hAnsiTheme="minorEastAsia" w:eastAsiaTheme="minorEastAsia" w:cstheme="minorEastAsia"/>
          <w:color w:val="auto"/>
          <w:sz w:val="24"/>
          <w:szCs w:val="24"/>
        </w:rPr>
        <w:t>、知识产权</w:t>
      </w:r>
    </w:p>
    <w:p w14:paraId="594F7F42">
      <w:pPr>
        <w:pStyle w:val="3"/>
        <w:spacing w:before="202" w:line="337" w:lineRule="auto"/>
        <w:ind w:left="20" w:firstLine="486"/>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陕西省调度指挥视频系统及视频网运营服务项目产生的知识产权要求通常涉及确保服务提供过程中不侵犯第三方的知识产权，同时保护服务本身所涉及的技术和成果的知识产权。陕西省调度指挥视频系统及视频网运营服务项目的知识产权要求包含但不仅限于以下内容：</w:t>
      </w:r>
    </w:p>
    <w:p w14:paraId="675C692B">
      <w:pPr>
        <w:pStyle w:val="3"/>
        <w:spacing w:before="202" w:line="337" w:lineRule="auto"/>
        <w:ind w:left="20" w:firstLine="486"/>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1.乙方的责任：乙方应保证所提供的服务或其任何一部分均不会侵犯任何第三方的专利权、商标权或著作权或其他知识产权、商业秘密等权利。若发生侵权，乙方应负责解决纠纷并赔偿甲方因此遭受的全部损失。</w:t>
      </w:r>
    </w:p>
    <w:p w14:paraId="2F086F1D">
      <w:pPr>
        <w:pStyle w:val="3"/>
        <w:spacing w:before="202" w:line="337" w:lineRule="auto"/>
        <w:ind w:left="20" w:firstLine="486"/>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2.知识产权的归属：乙方为履行协议所形成的资料、数据、软件开发等成果及其他任何附加成果的知识产权、所有权和使用权均属</w:t>
      </w:r>
      <w:r>
        <w:rPr>
          <w:rFonts w:hint="eastAsia" w:asciiTheme="minorEastAsia" w:hAnsiTheme="minorEastAsia" w:cstheme="minorEastAsia"/>
          <w:color w:val="auto"/>
          <w:sz w:val="24"/>
          <w:szCs w:val="24"/>
          <w:lang w:val="en-US" w:eastAsia="zh-CN" w:bidi="ar-SA"/>
        </w:rPr>
        <w:t>甲方</w:t>
      </w:r>
      <w:r>
        <w:rPr>
          <w:rFonts w:hint="eastAsia" w:asciiTheme="minorEastAsia" w:hAnsiTheme="minorEastAsia" w:eastAsiaTheme="minorEastAsia" w:cstheme="minorEastAsia"/>
          <w:color w:val="auto"/>
          <w:sz w:val="24"/>
          <w:szCs w:val="24"/>
          <w:lang w:val="en-US" w:eastAsia="zh-CN" w:bidi="ar-SA"/>
        </w:rPr>
        <w:t>所有，乙方负有保密义务。</w:t>
      </w:r>
    </w:p>
    <w:p w14:paraId="27B57FAE">
      <w:pPr>
        <w:pStyle w:val="3"/>
        <w:spacing w:before="202" w:line="337" w:lineRule="auto"/>
        <w:ind w:left="20" w:firstLine="486"/>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3.无产权瑕疵条款：乙方应保证所提供的服务的所有权和知识产权完全属于</w:t>
      </w:r>
      <w:r>
        <w:rPr>
          <w:rFonts w:hint="eastAsia" w:asciiTheme="minorEastAsia" w:hAnsiTheme="minorEastAsia" w:cstheme="minorEastAsia"/>
          <w:color w:val="auto"/>
          <w:sz w:val="24"/>
          <w:szCs w:val="24"/>
          <w:lang w:val="en-US" w:eastAsia="zh-CN" w:bidi="ar-SA"/>
        </w:rPr>
        <w:t>甲方</w:t>
      </w:r>
      <w:r>
        <w:rPr>
          <w:rFonts w:hint="eastAsia" w:asciiTheme="minorEastAsia" w:hAnsiTheme="minorEastAsia" w:eastAsiaTheme="minorEastAsia" w:cstheme="minorEastAsia"/>
          <w:color w:val="auto"/>
          <w:sz w:val="24"/>
          <w:szCs w:val="24"/>
          <w:lang w:val="en-US" w:eastAsia="zh-CN" w:bidi="ar-SA"/>
        </w:rPr>
        <w:t>且无任何抵押、查封等产权瑕。如有产权瑕漏，视为乙方违约，并应负担由此产生的一切损失。</w:t>
      </w:r>
    </w:p>
    <w:p w14:paraId="636A9643">
      <w:pPr>
        <w:pStyle w:val="3"/>
        <w:spacing w:before="202" w:line="337" w:lineRule="auto"/>
        <w:ind w:left="20" w:firstLine="486"/>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4.安全与保密：乙方应确保在提供服务过程中保护甲方的数据和文档，不得未经授权访问、修改、披露、利用、转移、转让、销毁</w:t>
      </w:r>
      <w:r>
        <w:rPr>
          <w:rFonts w:hint="eastAsia" w:asciiTheme="minorEastAsia" w:hAnsiTheme="minorEastAsia" w:cstheme="minorEastAsia"/>
          <w:color w:val="auto"/>
          <w:sz w:val="24"/>
          <w:szCs w:val="24"/>
          <w:lang w:val="en-US" w:eastAsia="zh-CN" w:bidi="ar-SA"/>
        </w:rPr>
        <w:t>甲方</w:t>
      </w:r>
      <w:r>
        <w:rPr>
          <w:rFonts w:hint="eastAsia" w:asciiTheme="minorEastAsia" w:hAnsiTheme="minorEastAsia" w:eastAsiaTheme="minorEastAsia" w:cstheme="minorEastAsia"/>
          <w:color w:val="auto"/>
          <w:sz w:val="24"/>
          <w:szCs w:val="24"/>
          <w:lang w:val="en-US" w:eastAsia="zh-CN" w:bidi="ar-SA"/>
        </w:rPr>
        <w:t>的数据。服务终止时，乙方应按</w:t>
      </w:r>
      <w:r>
        <w:rPr>
          <w:rFonts w:hint="eastAsia" w:asciiTheme="minorEastAsia" w:hAnsiTheme="minorEastAsia" w:cstheme="minorEastAsia"/>
          <w:color w:val="auto"/>
          <w:sz w:val="24"/>
          <w:szCs w:val="24"/>
          <w:lang w:val="en-US" w:eastAsia="zh-CN" w:bidi="ar-SA"/>
        </w:rPr>
        <w:t>甲方</w:t>
      </w:r>
      <w:r>
        <w:rPr>
          <w:rFonts w:hint="eastAsia" w:asciiTheme="minorEastAsia" w:hAnsiTheme="minorEastAsia" w:eastAsiaTheme="minorEastAsia" w:cstheme="minorEastAsia"/>
          <w:color w:val="auto"/>
          <w:sz w:val="24"/>
          <w:szCs w:val="24"/>
          <w:lang w:val="en-US" w:eastAsia="zh-CN" w:bidi="ar-SA"/>
        </w:rPr>
        <w:t>要求做好数据、文档等资源的移交和清除工作。</w:t>
      </w:r>
    </w:p>
    <w:p w14:paraId="69607B5D">
      <w:pPr>
        <w:pStyle w:val="3"/>
        <w:spacing w:before="202" w:line="337" w:lineRule="auto"/>
        <w:ind w:left="20" w:firstLine="486"/>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5.数据与系统的保密性：乙方在</w:t>
      </w:r>
      <w:r>
        <w:rPr>
          <w:rFonts w:hint="eastAsia" w:asciiTheme="minorEastAsia" w:hAnsiTheme="minorEastAsia" w:cstheme="minorEastAsia"/>
          <w:color w:val="auto"/>
          <w:sz w:val="24"/>
          <w:szCs w:val="24"/>
          <w:lang w:val="en-US" w:eastAsia="zh-CN" w:bidi="ar-SA"/>
        </w:rPr>
        <w:t>甲方</w:t>
      </w:r>
      <w:r>
        <w:rPr>
          <w:rFonts w:hint="eastAsia" w:asciiTheme="minorEastAsia" w:hAnsiTheme="minorEastAsia" w:eastAsiaTheme="minorEastAsia" w:cstheme="minorEastAsia"/>
          <w:color w:val="auto"/>
          <w:sz w:val="24"/>
          <w:szCs w:val="24"/>
          <w:lang w:val="en-US" w:eastAsia="zh-CN" w:bidi="ar-SA"/>
        </w:rPr>
        <w:t>指定场所工作期间，需遵守</w:t>
      </w:r>
      <w:r>
        <w:rPr>
          <w:rFonts w:hint="eastAsia" w:asciiTheme="minorEastAsia" w:hAnsiTheme="minorEastAsia" w:cstheme="minorEastAsia"/>
          <w:color w:val="auto"/>
          <w:sz w:val="24"/>
          <w:szCs w:val="24"/>
          <w:lang w:val="en-US" w:eastAsia="zh-CN" w:bidi="ar-SA"/>
        </w:rPr>
        <w:t>甲方</w:t>
      </w:r>
      <w:r>
        <w:rPr>
          <w:rFonts w:hint="eastAsia" w:asciiTheme="minorEastAsia" w:hAnsiTheme="minorEastAsia" w:eastAsiaTheme="minorEastAsia" w:cstheme="minorEastAsia"/>
          <w:color w:val="auto"/>
          <w:sz w:val="24"/>
          <w:szCs w:val="24"/>
          <w:lang w:val="en-US" w:eastAsia="zh-CN" w:bidi="ar-SA"/>
        </w:rPr>
        <w:t>的保密管理要求，保密义务在协议终止后依然有效。</w:t>
      </w:r>
    </w:p>
    <w:p w14:paraId="35A909BE">
      <w:pPr>
        <w:pStyle w:val="3"/>
        <w:spacing w:before="202" w:line="337" w:lineRule="auto"/>
        <w:ind w:left="20" w:firstLine="486"/>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6.在本项目服务中涉及所有数据产品和服务（包括但不限于利用调度指挥视频系统、网络设备、安全设备、业务数据加工处理形成的数据集、数据接口、数据模型、数据报告、解决方案以及其他形态的数据产品和服务）、技术、数据平台、程序、数据及其他信息（包括但不限于文字、图像、图片、照片、音频、视频、图表、色彩、版面设计、电子文档）的所有权、知识产权（包括但不限于版权、商标权、专利权、商业秘密等）以及与之相关的所有权利归甲方所有。乙方向甲方交付的信息系统已享有知识产权的，乙方应事先申明并保证甲方在许可范围内合理使用。</w:t>
      </w:r>
    </w:p>
    <w:p w14:paraId="667979AE">
      <w:pPr>
        <w:pStyle w:val="3"/>
        <w:spacing w:before="202" w:line="337" w:lineRule="auto"/>
        <w:ind w:left="20" w:firstLine="486"/>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7.乙方应保证所提供和使用的文件、数据、信息、技术、工具等不得侵犯任何第三方的知识产权或其他权利，一旦发生侵权行为，由乙方承担法律责任和经济责任。乙方所接受或知悉的保密信息的权利及利益，仍属甲方财产或由其合法控制，甲方提供或披露保密信息予乙方并不构成任何知识产权的授权、让与或出租，也不构成对前述权利的放弃。</w:t>
      </w:r>
    </w:p>
    <w:p w14:paraId="0375EF6C">
      <w:pPr>
        <w:pStyle w:val="3"/>
        <w:spacing w:before="202" w:line="337" w:lineRule="auto"/>
        <w:ind w:left="20" w:firstLine="486"/>
        <w:rPr>
          <w:rFonts w:hint="eastAsia" w:asciiTheme="minorEastAsia" w:hAnsiTheme="minorEastAsia" w:eastAsiaTheme="minorEastAsia" w:cstheme="minorEastAsia"/>
          <w:color w:val="auto"/>
          <w:sz w:val="24"/>
          <w:szCs w:val="24"/>
          <w:lang w:val="en-US" w:eastAsia="zh-CN" w:bidi="ar-SA"/>
        </w:rPr>
      </w:pPr>
      <w:r>
        <w:rPr>
          <w:rFonts w:hint="eastAsia" w:asciiTheme="minorEastAsia" w:hAnsiTheme="minorEastAsia" w:eastAsiaTheme="minorEastAsia" w:cstheme="minorEastAsia"/>
          <w:color w:val="auto"/>
          <w:sz w:val="24"/>
          <w:szCs w:val="24"/>
          <w:lang w:val="en-US" w:eastAsia="zh-CN" w:bidi="ar-SA"/>
        </w:rPr>
        <w:t>8.未经甲方书面许可，乙方不得（并不得允许任何第三人）以任何形式申请、展示、提供、出租、出借、出售、复制、修改、转载、发表、出版、还原前述权利。一旦发生侵权行为，由乙方承担法律责任和经济责任。乙方在甲方授权许可的情况下可对授权内容进行修改、复制、改编、翻译、汇编或制作，形成衍生产品。在不违反相关法律法规的强制性规定、尊重相关原始授权内容的知识产权的基础上，该等衍生产品的相关知识产权归甲方及其关联公司或所授权许可的第三方所有。</w:t>
      </w:r>
    </w:p>
    <w:p w14:paraId="5632A9E5">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十</w:t>
      </w:r>
      <w:r>
        <w:rPr>
          <w:rFonts w:hint="eastAsia" w:asciiTheme="minorEastAsia" w:hAnsiTheme="minorEastAsia" w:eastAsiaTheme="minorEastAsia" w:cstheme="minorEastAsia"/>
          <w:color w:val="auto"/>
          <w:sz w:val="24"/>
          <w:szCs w:val="24"/>
          <w:lang w:val="en-US" w:eastAsia="zh-CN"/>
        </w:rPr>
        <w:t>四</w:t>
      </w:r>
      <w:r>
        <w:rPr>
          <w:rFonts w:hint="eastAsia" w:asciiTheme="minorEastAsia" w:hAnsiTheme="minorEastAsia" w:eastAsiaTheme="minorEastAsia" w:cstheme="minorEastAsia"/>
          <w:color w:val="auto"/>
          <w:sz w:val="24"/>
          <w:szCs w:val="24"/>
          <w:lang w:eastAsia="zh-CN"/>
        </w:rPr>
        <w:t>、保密条款</w:t>
      </w:r>
    </w:p>
    <w:p w14:paraId="11B4B885">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lang w:eastAsia="zh-CN"/>
        </w:rPr>
        <w:t>保密信息包括但不限于：A.与项目有关的任何/所有协议、正式文书、往来传真或邮件以及任何形式的工作成果；B.采购单位资料、账号信息、工作计划、工作程序、图纸、专有方法、模式模板、任何形式文件、访谈记录、现场实测数据、咨询及其他资料；C.调度指挥视频系统及视频网运行管理过程中涉及的各类数据、信息利用数据、特定算法加工处理形成的数据集、数据接口、</w:t>
      </w:r>
    </w:p>
    <w:p w14:paraId="2E099ABC">
      <w:pPr>
        <w:pStyle w:val="11"/>
        <w:spacing w:line="338" w:lineRule="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数据模型、数据报告、解决方案以及其他形态的数据产品和服务；D.属于第三方但采购单位承担保密义务的信息；E.其他尽到审慎义务的人判断应予保密的信息。</w:t>
      </w:r>
    </w:p>
    <w:p w14:paraId="4E2BC677">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2.乙方</w:t>
      </w:r>
      <w:r>
        <w:rPr>
          <w:rFonts w:hint="eastAsia" w:asciiTheme="minorEastAsia" w:hAnsiTheme="minorEastAsia" w:eastAsiaTheme="minorEastAsia" w:cstheme="minorEastAsia"/>
          <w:color w:val="auto"/>
          <w:sz w:val="24"/>
          <w:szCs w:val="24"/>
          <w:lang w:eastAsia="zh-CN"/>
        </w:rPr>
        <w:t>应当采取充分、必要、有效、合理的措施对</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相关人员、</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关联方所知晓的保密信息严格保密。对于未主动对外公布的信息，未经</w:t>
      </w:r>
      <w:r>
        <w:rPr>
          <w:rFonts w:hint="eastAsia" w:asciiTheme="minorEastAsia" w:hAnsiTheme="minorEastAsia" w:eastAsiaTheme="minorEastAsia" w:cstheme="minorEastAsia"/>
          <w:color w:val="auto"/>
          <w:sz w:val="24"/>
          <w:szCs w:val="24"/>
          <w:lang w:val="en-US" w:eastAsia="zh-CN"/>
        </w:rPr>
        <w:t>甲方</w:t>
      </w:r>
      <w:r>
        <w:rPr>
          <w:rFonts w:hint="eastAsia" w:asciiTheme="minorEastAsia" w:hAnsiTheme="minorEastAsia" w:eastAsiaTheme="minorEastAsia" w:cstheme="minorEastAsia"/>
          <w:color w:val="auto"/>
          <w:sz w:val="24"/>
          <w:szCs w:val="24"/>
          <w:lang w:eastAsia="zh-CN"/>
        </w:rPr>
        <w:t>书面许可，不得以任何形式直接或间接向第三方给予、提供、传递传达、泄露，不得允许（包括出借、赠予、出租、转让等行为）或协助任何第三人、 自己本人使用保密信息，不得用于其他用途。</w:t>
      </w:r>
    </w:p>
    <w:p w14:paraId="46BDABAC">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3.乙方</w:t>
      </w:r>
      <w:r>
        <w:rPr>
          <w:rFonts w:hint="eastAsia" w:asciiTheme="minorEastAsia" w:hAnsiTheme="minorEastAsia" w:eastAsiaTheme="minorEastAsia" w:cstheme="minorEastAsia"/>
          <w:color w:val="auto"/>
          <w:sz w:val="24"/>
          <w:szCs w:val="24"/>
          <w:lang w:eastAsia="zh-CN"/>
        </w:rPr>
        <w:t>应当采取一切合理的保护措施，防止保密信息在未经授权的情况下被披露或传播。若发现保密信息泄露，</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应第一时间通知</w:t>
      </w:r>
      <w:r>
        <w:rPr>
          <w:rFonts w:hint="eastAsia" w:asciiTheme="minorEastAsia" w:hAnsiTheme="minorEastAsia" w:eastAsiaTheme="minorEastAsia" w:cstheme="minorEastAsia"/>
          <w:color w:val="auto"/>
          <w:sz w:val="24"/>
          <w:szCs w:val="24"/>
          <w:lang w:val="en-US" w:eastAsia="zh-CN"/>
        </w:rPr>
        <w:t>甲方</w:t>
      </w:r>
      <w:r>
        <w:rPr>
          <w:rFonts w:hint="eastAsia" w:asciiTheme="minorEastAsia" w:hAnsiTheme="minorEastAsia" w:eastAsiaTheme="minorEastAsia" w:cstheme="minorEastAsia"/>
          <w:color w:val="auto"/>
          <w:sz w:val="24"/>
          <w:szCs w:val="24"/>
          <w:lang w:eastAsia="zh-CN"/>
        </w:rPr>
        <w:t>，在合法、合规的前提下，立即采取补救措施使损失降到最低。此外，</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应承担由此引起的法律责任和经济责任，包括但不限于违约金、赔偿因信息泄露产生的支出和所有损失。</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相关人员、</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关联方违反保密业务，</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承担连带责任。</w:t>
      </w:r>
    </w:p>
    <w:p w14:paraId="185A0D4B">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4.乙方</w:t>
      </w:r>
      <w:r>
        <w:rPr>
          <w:rFonts w:hint="eastAsia" w:asciiTheme="minorEastAsia" w:hAnsiTheme="minorEastAsia" w:eastAsiaTheme="minorEastAsia" w:cstheme="minorEastAsia"/>
          <w:color w:val="auto"/>
          <w:sz w:val="24"/>
          <w:szCs w:val="24"/>
          <w:lang w:eastAsia="zh-CN"/>
        </w:rPr>
        <w:t>的保密义务自</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相关人员、</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关联方参与政务云容灾备份管理工作之日开始，至</w:t>
      </w:r>
      <w:r>
        <w:rPr>
          <w:rFonts w:hint="eastAsia" w:asciiTheme="minorEastAsia" w:hAnsiTheme="minorEastAsia" w:eastAsiaTheme="minorEastAsia" w:cstheme="minorEastAsia"/>
          <w:color w:val="auto"/>
          <w:sz w:val="24"/>
          <w:szCs w:val="24"/>
          <w:lang w:val="en-US" w:eastAsia="zh-CN"/>
        </w:rPr>
        <w:t>甲方</w:t>
      </w:r>
      <w:r>
        <w:rPr>
          <w:rFonts w:hint="eastAsia" w:asciiTheme="minorEastAsia" w:hAnsiTheme="minorEastAsia" w:eastAsiaTheme="minorEastAsia" w:cstheme="minorEastAsia"/>
          <w:color w:val="auto"/>
          <w:sz w:val="24"/>
          <w:szCs w:val="24"/>
          <w:lang w:eastAsia="zh-CN"/>
        </w:rPr>
        <w:t>书面通知</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解除保密义务或者保密信息成为公开信息之日止。</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和</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关联方合同终止、撤销、解除、履行完毕以及</w:t>
      </w:r>
      <w:r>
        <w:rPr>
          <w:rFonts w:hint="eastAsia" w:asciiTheme="minorEastAsia" w:hAnsiTheme="minorEastAsia" w:eastAsia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相关人员是否在职，均不影响其保密义务承担。</w:t>
      </w:r>
    </w:p>
    <w:p w14:paraId="76C8D26F">
      <w:pPr>
        <w:pStyle w:val="11"/>
        <w:spacing w:line="338" w:lineRule="auto"/>
        <w:ind w:firstLine="48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lang w:eastAsia="zh-CN"/>
        </w:rPr>
        <w:t>.乙方与甲方签署合同时，应与甲方签署保密协议,乙方服务人员应签署保密承诺书。</w:t>
      </w:r>
    </w:p>
    <w:p w14:paraId="257D6089">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6</w:t>
      </w:r>
      <w:r>
        <w:rPr>
          <w:rFonts w:hint="eastAsia" w:asciiTheme="minorEastAsia" w:hAnsiTheme="minorEastAsia" w:eastAsiaTheme="minorEastAsia" w:cstheme="minorEastAsia"/>
          <w:color w:val="auto"/>
          <w:sz w:val="24"/>
          <w:szCs w:val="24"/>
          <w:lang w:eastAsia="zh-CN"/>
        </w:rPr>
        <w:t>.乙方有义务遵守和配合执行甲方的保密管理规定与保密措施，并在项目实施完成后，归还甲方提供的全部资料。</w:t>
      </w:r>
    </w:p>
    <w:p w14:paraId="12636EF5">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十</w:t>
      </w:r>
      <w:r>
        <w:rPr>
          <w:rFonts w:hint="eastAsia" w:asciiTheme="minorEastAsia" w:hAnsiTheme="minorEastAsia" w:eastAsiaTheme="minorEastAsia" w:cstheme="minorEastAsia"/>
          <w:color w:val="auto"/>
          <w:sz w:val="24"/>
          <w:szCs w:val="24"/>
          <w:lang w:val="en-US" w:eastAsia="zh-CN"/>
        </w:rPr>
        <w:t>五</w:t>
      </w:r>
      <w:r>
        <w:rPr>
          <w:rFonts w:hint="eastAsia" w:asciiTheme="minorEastAsia" w:hAnsiTheme="minorEastAsia" w:eastAsiaTheme="minorEastAsia" w:cstheme="minorEastAsia"/>
          <w:color w:val="auto"/>
          <w:sz w:val="24"/>
          <w:szCs w:val="24"/>
          <w:lang w:eastAsia="zh-CN"/>
        </w:rPr>
        <w:t>、不可抗力</w:t>
      </w:r>
    </w:p>
    <w:p w14:paraId="3A7E5469">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1.如果双方中任何一方遭遇法律规定的不可抗力，致使合同履行受阻时，履行合同的期限应予延长，延长的期限应由双方协商确定后达成书面协议；</w:t>
      </w:r>
    </w:p>
    <w:p w14:paraId="623CC0D1">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2.受事故影响的一方应在不可抗力的事故发生后尽快以书面形式通知另一方，并在事故发生后5天内，将有关部门出具的证明文件送达另一方；</w:t>
      </w:r>
    </w:p>
    <w:p w14:paraId="14218316">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3.不可抗力使合同的某些内容需要变更时，双方应通过协商在5天内达成进一步履行合同的协议，因不可抗力致使合同不能继续履行的，合同终止。乙方提交已经完成的成果，并退还未完成部分的合同款项。</w:t>
      </w:r>
    </w:p>
    <w:p w14:paraId="664456C1">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十</w:t>
      </w:r>
      <w:r>
        <w:rPr>
          <w:rFonts w:hint="eastAsia" w:asciiTheme="minorEastAsia" w:hAnsiTheme="minorEastAsia" w:eastAsiaTheme="minorEastAsia" w:cstheme="minorEastAsia"/>
          <w:color w:val="auto"/>
          <w:sz w:val="24"/>
          <w:szCs w:val="24"/>
          <w:lang w:val="en-US" w:eastAsia="zh-CN"/>
        </w:rPr>
        <w:t>六</w:t>
      </w:r>
      <w:r>
        <w:rPr>
          <w:rFonts w:hint="eastAsia" w:asciiTheme="minorEastAsia" w:hAnsiTheme="minorEastAsia" w:eastAsiaTheme="minorEastAsia" w:cstheme="minorEastAsia"/>
          <w:color w:val="auto"/>
          <w:sz w:val="24"/>
          <w:szCs w:val="24"/>
        </w:rPr>
        <w:t>、解决</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纠纷的方式</w:t>
      </w:r>
    </w:p>
    <w:p w14:paraId="792A16CD">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1.在执行本</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中发生的或与本</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有关的争端，双方应通过友好协商解决，协商不成，则采取以下第1种方式解决争议：</w:t>
      </w:r>
    </w:p>
    <w:p w14:paraId="495CD9C4">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（1）向甲方所在地有管辖权的人民法院提起诉讼；</w:t>
      </w:r>
    </w:p>
    <w:p w14:paraId="02605BC1">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（2）向陕西仲裁委员会按其仲裁规则申请仲裁。</w:t>
      </w:r>
    </w:p>
    <w:p w14:paraId="7EB04D48">
      <w:pPr>
        <w:pStyle w:val="11"/>
        <w:spacing w:line="338" w:lineRule="auto"/>
        <w:ind w:firstLine="480" w:firstLineChars="200"/>
        <w:rPr>
          <w:rFonts w:hint="eastAsia" w:asciiTheme="minorEastAsia" w:hAnsiTheme="minorEastAsia" w:eastAsiaTheme="minorEastAsia" w:cstheme="minorEastAsia"/>
          <w:color w:val="auto"/>
          <w:sz w:val="24"/>
          <w:szCs w:val="24"/>
        </w:rPr>
      </w:pPr>
    </w:p>
    <w:p w14:paraId="0A36077A">
      <w:pPr>
        <w:pStyle w:val="11"/>
        <w:spacing w:line="338" w:lineRule="auto"/>
        <w:ind w:left="0" w:leftChars="0"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2.在诉讼仲裁期间，本</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应继续履行。</w:t>
      </w:r>
    </w:p>
    <w:p w14:paraId="49A1F5A5">
      <w:pPr>
        <w:pStyle w:val="11"/>
        <w:spacing w:line="338" w:lineRule="auto"/>
        <w:ind w:left="479" w:leftChars="22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十</w:t>
      </w:r>
      <w:r>
        <w:rPr>
          <w:rFonts w:hint="eastAsia" w:asciiTheme="minorEastAsia" w:hAnsiTheme="minorEastAsia" w:eastAsiaTheme="minorEastAsia" w:cstheme="minorEastAsia"/>
          <w:color w:val="auto"/>
          <w:sz w:val="24"/>
          <w:szCs w:val="24"/>
          <w:lang w:val="en-US" w:eastAsia="zh-CN"/>
        </w:rPr>
        <w:t>七</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生效及其他</w:t>
      </w:r>
    </w:p>
    <w:p w14:paraId="34EAB43A">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1.本</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经双方法定代表人</w:t>
      </w:r>
      <w:r>
        <w:rPr>
          <w:rFonts w:hint="eastAsia" w:asciiTheme="minorEastAsia" w:hAnsiTheme="minorEastAsia" w:eastAsiaTheme="minorEastAsia" w:cstheme="minorEastAsia"/>
          <w:color w:val="auto"/>
          <w:sz w:val="24"/>
          <w:szCs w:val="24"/>
          <w:lang w:val="en-US" w:eastAsia="zh-CN"/>
        </w:rPr>
        <w:t>或主要负责人</w:t>
      </w:r>
      <w:r>
        <w:rPr>
          <w:rFonts w:hint="eastAsia" w:asciiTheme="minorEastAsia" w:hAnsiTheme="minorEastAsia" w:eastAsiaTheme="minorEastAsia" w:cstheme="minorEastAsia"/>
          <w:color w:val="auto"/>
          <w:sz w:val="24"/>
          <w:szCs w:val="24"/>
        </w:rPr>
        <w:t>授权代表签字或签章，并加盖双方公章后生效，一式</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u w:val="single"/>
        </w:rPr>
        <w:t xml:space="preserve"> </w:t>
      </w:r>
      <w:r>
        <w:rPr>
          <w:rFonts w:hint="eastAsia" w:asciiTheme="minorEastAsia" w:hAnsiTheme="minorEastAsia" w:eastAsiaTheme="minorEastAsia" w:cstheme="minorEastAsia"/>
          <w:color w:val="auto"/>
          <w:sz w:val="24"/>
          <w:szCs w:val="24"/>
        </w:rPr>
        <w:t>份，甲方执</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rPr>
        <w:t>份，乙方执</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rPr>
        <w:t>份，对双方均具有同等法律效力。</w:t>
      </w:r>
    </w:p>
    <w:p w14:paraId="558EA9A6">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本</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附件、项目</w:t>
      </w:r>
      <w:r>
        <w:rPr>
          <w:rFonts w:hint="eastAsia" w:asciiTheme="minorEastAsia" w:hAnsiTheme="minorEastAsia" w:eastAsiaTheme="minorEastAsia" w:cstheme="minorEastAsia"/>
          <w:color w:val="auto"/>
          <w:sz w:val="24"/>
          <w:szCs w:val="24"/>
          <w:lang w:eastAsia="zh-CN"/>
        </w:rPr>
        <w:t>招标</w:t>
      </w:r>
      <w:r>
        <w:rPr>
          <w:rFonts w:hint="eastAsia" w:asciiTheme="minorEastAsia" w:hAnsiTheme="minorEastAsia" w:eastAsiaTheme="minorEastAsia" w:cstheme="minorEastAsia"/>
          <w:color w:val="auto"/>
          <w:sz w:val="24"/>
          <w:szCs w:val="24"/>
        </w:rPr>
        <w:t>文件、乙方对本项目的投标文件为本</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的组成部分，具有与本</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同等的法律效力；当以上文件出现不一致的情况时，解读顺序为本</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招标</w:t>
      </w:r>
      <w:r>
        <w:rPr>
          <w:rFonts w:hint="eastAsia" w:asciiTheme="minorEastAsia" w:hAnsiTheme="minorEastAsia" w:eastAsiaTheme="minorEastAsia" w:cstheme="minorEastAsia"/>
          <w:color w:val="auto"/>
          <w:sz w:val="24"/>
          <w:szCs w:val="24"/>
        </w:rPr>
        <w:t>文件、投标文件</w:t>
      </w:r>
      <w:r>
        <w:rPr>
          <w:rFonts w:hint="eastAsia" w:asciiTheme="minorEastAsia" w:hAnsiTheme="minorEastAsia" w:eastAsiaTheme="minorEastAsia" w:cstheme="minorEastAsia"/>
          <w:color w:val="auto"/>
          <w:sz w:val="24"/>
          <w:szCs w:val="24"/>
          <w:lang w:eastAsia="zh-CN"/>
        </w:rPr>
        <w:t>。</w:t>
      </w:r>
    </w:p>
    <w:p w14:paraId="7C3C43DB">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本</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未尽事宜，由</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双方协商另行签订补充</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，补充</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与本</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具有同等法律效力。</w:t>
      </w:r>
    </w:p>
    <w:p w14:paraId="6CB034BF">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rPr>
        <w:t>.除本</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另有约定外，本</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一经签订，任何一方不得单方变更或解除。</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变更或解除须经双方协商一致并书面确认后作为</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附件，与本</w:t>
      </w:r>
      <w:r>
        <w:rPr>
          <w:rFonts w:hint="eastAsia" w:asciiTheme="minorEastAsia" w:hAnsiTheme="minorEastAsia" w:eastAsiaTheme="minorEastAsia" w:cstheme="minorEastAsia"/>
          <w:color w:val="auto"/>
          <w:sz w:val="24"/>
          <w:szCs w:val="24"/>
          <w:lang w:eastAsia="zh-CN"/>
        </w:rPr>
        <w:t>合同</w:t>
      </w:r>
      <w:r>
        <w:rPr>
          <w:rFonts w:hint="eastAsia" w:asciiTheme="minorEastAsia" w:hAnsiTheme="minorEastAsia" w:eastAsiaTheme="minorEastAsia" w:cstheme="minorEastAsia"/>
          <w:color w:val="auto"/>
          <w:sz w:val="24"/>
          <w:szCs w:val="24"/>
        </w:rPr>
        <w:t>具有同等法律效力。</w:t>
      </w:r>
    </w:p>
    <w:p w14:paraId="0F5BC256">
      <w:pPr>
        <w:pStyle w:val="11"/>
        <w:spacing w:line="338" w:lineRule="auto"/>
        <w:ind w:firstLine="960"/>
        <w:rPr>
          <w:rFonts w:hint="eastAsia" w:asciiTheme="minorEastAsia" w:hAnsiTheme="minorEastAsia" w:eastAsiaTheme="minorEastAsia" w:cstheme="minorEastAsia"/>
          <w:color w:val="auto"/>
          <w:sz w:val="24"/>
          <w:szCs w:val="24"/>
        </w:rPr>
      </w:pPr>
    </w:p>
    <w:p w14:paraId="59F2257B">
      <w:pPr>
        <w:pStyle w:val="11"/>
        <w:spacing w:line="338" w:lineRule="auto"/>
        <w:ind w:firstLine="960"/>
        <w:rPr>
          <w:rFonts w:hint="eastAsia" w:asciiTheme="minorEastAsia" w:hAnsiTheme="minorEastAsia" w:eastAsiaTheme="minorEastAsia" w:cstheme="minorEastAsia"/>
          <w:color w:val="auto"/>
          <w:sz w:val="24"/>
          <w:szCs w:val="24"/>
        </w:rPr>
      </w:pPr>
    </w:p>
    <w:p w14:paraId="0B624C5F">
      <w:pPr>
        <w:pStyle w:val="11"/>
        <w:spacing w:line="338" w:lineRule="auto"/>
        <w:ind w:firstLine="960"/>
        <w:rPr>
          <w:rFonts w:hint="eastAsia" w:asciiTheme="minorEastAsia" w:hAnsiTheme="minorEastAsia" w:eastAsiaTheme="minorEastAsia" w:cstheme="minorEastAsia"/>
          <w:color w:val="auto"/>
          <w:sz w:val="24"/>
          <w:szCs w:val="24"/>
        </w:rPr>
      </w:pPr>
    </w:p>
    <w:p w14:paraId="17A72027">
      <w:pPr>
        <w:pStyle w:val="11"/>
        <w:spacing w:line="338" w:lineRule="auto"/>
        <w:ind w:firstLine="96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（以下无正文为签署页）</w:t>
      </w:r>
    </w:p>
    <w:p w14:paraId="67E7EA6C">
      <w:pPr>
        <w:pStyle w:val="11"/>
        <w:spacing w:line="338" w:lineRule="auto"/>
        <w:rPr>
          <w:rFonts w:hint="eastAsia" w:asciiTheme="minorEastAsia" w:hAnsiTheme="minorEastAsia" w:eastAsiaTheme="minorEastAsia" w:cstheme="minorEastAsia"/>
          <w:color w:val="auto"/>
          <w:sz w:val="24"/>
          <w:szCs w:val="24"/>
        </w:rPr>
      </w:pPr>
    </w:p>
    <w:p w14:paraId="66044B01">
      <w:pPr>
        <w:pStyle w:val="11"/>
        <w:spacing w:line="338" w:lineRule="auto"/>
        <w:rPr>
          <w:rFonts w:hint="eastAsia" w:asciiTheme="minorEastAsia" w:hAnsiTheme="minorEastAsia" w:eastAsiaTheme="minorEastAsia" w:cstheme="minorEastAsia"/>
          <w:color w:val="auto"/>
          <w:sz w:val="24"/>
          <w:szCs w:val="24"/>
        </w:rPr>
      </w:pPr>
    </w:p>
    <w:p w14:paraId="6E7F08B0">
      <w:pPr>
        <w:pStyle w:val="11"/>
        <w:spacing w:line="338" w:lineRule="auto"/>
        <w:rPr>
          <w:rFonts w:hint="eastAsia" w:asciiTheme="minorEastAsia" w:hAnsiTheme="minorEastAsia" w:eastAsiaTheme="minorEastAsia" w:cstheme="minorEastAsia"/>
          <w:color w:val="auto"/>
          <w:sz w:val="24"/>
          <w:szCs w:val="24"/>
        </w:rPr>
      </w:pPr>
    </w:p>
    <w:p w14:paraId="128CC250">
      <w:pPr>
        <w:pStyle w:val="11"/>
        <w:spacing w:line="338" w:lineRule="auto"/>
        <w:rPr>
          <w:rFonts w:hint="eastAsia" w:asciiTheme="minorEastAsia" w:hAnsiTheme="minorEastAsia" w:eastAsiaTheme="minorEastAsia" w:cstheme="minorEastAsia"/>
          <w:color w:val="auto"/>
          <w:sz w:val="24"/>
          <w:szCs w:val="24"/>
        </w:rPr>
      </w:pPr>
    </w:p>
    <w:p w14:paraId="39FADD43">
      <w:pPr>
        <w:pStyle w:val="11"/>
        <w:spacing w:line="338" w:lineRule="auto"/>
        <w:ind w:firstLine="480" w:firstLineChars="200"/>
        <w:rPr>
          <w:rFonts w:hint="eastAsia" w:asciiTheme="minorEastAsia" w:hAnsiTheme="minorEastAsia" w:eastAsiaTheme="minorEastAsia" w:cstheme="minorEastAsia"/>
          <w:color w:val="auto"/>
          <w:sz w:val="24"/>
          <w:szCs w:val="24"/>
        </w:rPr>
      </w:pPr>
    </w:p>
    <w:p w14:paraId="45C2422E">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甲方：</w:t>
      </w:r>
      <w:r>
        <w:rPr>
          <w:rFonts w:hint="eastAsia" w:asciiTheme="minorEastAsia" w:hAnsiTheme="minorEastAsia" w:eastAsiaTheme="minorEastAsia" w:cstheme="minorEastAsia"/>
          <w:color w:val="auto"/>
          <w:sz w:val="24"/>
          <w:szCs w:val="24"/>
          <w:lang w:eastAsia="zh-CN"/>
        </w:rPr>
        <w:t>陕西省</w:t>
      </w:r>
      <w:r>
        <w:rPr>
          <w:rFonts w:hint="eastAsia" w:asciiTheme="minorEastAsia" w:hAnsiTheme="minorEastAsia" w:eastAsiaTheme="minorEastAsia" w:cstheme="minorEastAsia"/>
          <w:color w:val="auto"/>
          <w:sz w:val="24"/>
          <w:szCs w:val="24"/>
          <w:lang w:val="en-US" w:eastAsia="zh-CN"/>
        </w:rPr>
        <w:t>数据和政务服务局</w:t>
      </w:r>
    </w:p>
    <w:p w14:paraId="1F9C977D">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法定代表人或授权代表（签章）：</w:t>
      </w:r>
    </w:p>
    <w:p w14:paraId="6595F9E1">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签约日期：</w:t>
      </w:r>
    </w:p>
    <w:p w14:paraId="5E78EBA9">
      <w:pPr>
        <w:pStyle w:val="11"/>
        <w:spacing w:line="338" w:lineRule="auto"/>
        <w:rPr>
          <w:rFonts w:hint="eastAsia" w:asciiTheme="minorEastAsia" w:hAnsiTheme="minorEastAsia" w:eastAsiaTheme="minorEastAsia" w:cstheme="minorEastAsia"/>
          <w:color w:val="auto"/>
          <w:sz w:val="24"/>
          <w:szCs w:val="24"/>
          <w:lang w:eastAsia="zh-CN"/>
        </w:rPr>
      </w:pPr>
    </w:p>
    <w:p w14:paraId="1EBBE93E">
      <w:pPr>
        <w:pStyle w:val="11"/>
        <w:spacing w:line="338" w:lineRule="auto"/>
        <w:ind w:firstLine="960"/>
        <w:rPr>
          <w:rFonts w:hint="eastAsia" w:asciiTheme="minorEastAsia" w:hAnsiTheme="minorEastAsia" w:eastAsiaTheme="minorEastAsia" w:cstheme="minorEastAsia"/>
          <w:color w:val="auto"/>
          <w:sz w:val="24"/>
          <w:szCs w:val="24"/>
        </w:rPr>
      </w:pPr>
    </w:p>
    <w:p w14:paraId="068C6993">
      <w:pPr>
        <w:pStyle w:val="11"/>
        <w:spacing w:line="338"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乙方：</w:t>
      </w:r>
    </w:p>
    <w:p w14:paraId="10D5776D">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法定代表人</w:t>
      </w:r>
      <w:r>
        <w:rPr>
          <w:rFonts w:hint="eastAsia" w:asciiTheme="minorEastAsia" w:hAnsiTheme="minorEastAsia" w:eastAsiaTheme="minorEastAsia" w:cstheme="minorEastAsia"/>
          <w:color w:val="auto"/>
          <w:sz w:val="24"/>
          <w:szCs w:val="24"/>
          <w:lang w:val="en-US" w:eastAsia="zh-CN"/>
        </w:rPr>
        <w:t>或主要负责人</w:t>
      </w:r>
      <w:r>
        <w:rPr>
          <w:rFonts w:hint="eastAsia" w:asciiTheme="minorEastAsia" w:hAnsiTheme="minorEastAsia" w:eastAsiaTheme="minorEastAsia" w:cstheme="minorEastAsia"/>
          <w:color w:val="auto"/>
          <w:sz w:val="24"/>
          <w:szCs w:val="24"/>
        </w:rPr>
        <w:t>授权代表（签章）：</w:t>
      </w:r>
    </w:p>
    <w:p w14:paraId="41C00AB2">
      <w:pPr>
        <w:pStyle w:val="11"/>
        <w:spacing w:line="338"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签约日期：</w:t>
      </w:r>
    </w:p>
    <w:p w14:paraId="2C655A5F">
      <w:pPr>
        <w:spacing w:line="440" w:lineRule="exact"/>
        <w:jc w:val="center"/>
        <w:rPr>
          <w:rFonts w:hint="eastAsia" w:asciiTheme="minorEastAsia" w:hAnsiTheme="minorEastAsia" w:eastAsiaTheme="minorEastAsia" w:cstheme="minorEastAsia"/>
          <w:b/>
          <w:color w:val="auto"/>
          <w:sz w:val="24"/>
          <w:szCs w:val="24"/>
          <w:highlight w:val="none"/>
        </w:rPr>
      </w:pPr>
    </w:p>
    <w:sectPr>
      <w:footerReference r:id="rId3" w:type="default"/>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824D4">
    <w:pPr>
      <w:pStyle w:val="5"/>
      <w:jc w:val="center"/>
      <w:rPr>
        <w:rFonts w:ascii="楷体_GB2312" w:eastAsia="楷体_GB2312"/>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D91DB0">
                          <w:pPr>
                            <w:pStyle w:val="5"/>
                          </w:pPr>
                          <w:r>
                            <w:t xml:space="preserve">— </w:t>
                          </w:r>
                          <w:r>
                            <w:fldChar w:fldCharType="begin"/>
                          </w:r>
                          <w:r>
                            <w:instrText xml:space="preserve"> PAGE  \* MERGEFORMAT </w:instrText>
                          </w:r>
                          <w:r>
                            <w:fldChar w:fldCharType="separate"/>
                          </w:r>
                          <w:r>
                            <w:t>52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3CD91DB0">
                    <w:pPr>
                      <w:pStyle w:val="5"/>
                    </w:pPr>
                    <w:r>
                      <w:t xml:space="preserve">— </w:t>
                    </w:r>
                    <w:r>
                      <w:fldChar w:fldCharType="begin"/>
                    </w:r>
                    <w:r>
                      <w:instrText xml:space="preserve"> PAGE  \* MERGEFORMAT </w:instrText>
                    </w:r>
                    <w:r>
                      <w:fldChar w:fldCharType="separate"/>
                    </w:r>
                    <w:r>
                      <w:t>52</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4A86FD"/>
    <w:multiLevelType w:val="singleLevel"/>
    <w:tmpl w:val="584A86F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NWMyMWQwODgzYWU0M2JiYWU5ZDNiOWM4ZjE2ZDkifQ=="/>
  </w:docVars>
  <w:rsids>
    <w:rsidRoot w:val="56B476BB"/>
    <w:rsid w:val="02CD7086"/>
    <w:rsid w:val="07350929"/>
    <w:rsid w:val="10E23AE5"/>
    <w:rsid w:val="1B1C5874"/>
    <w:rsid w:val="1E502434"/>
    <w:rsid w:val="236B26A5"/>
    <w:rsid w:val="28695261"/>
    <w:rsid w:val="2AC60A5D"/>
    <w:rsid w:val="38AB375F"/>
    <w:rsid w:val="3EBD6CAB"/>
    <w:rsid w:val="42D722D4"/>
    <w:rsid w:val="4C8F20EA"/>
    <w:rsid w:val="543F4C2A"/>
    <w:rsid w:val="56B476BB"/>
    <w:rsid w:val="5E611A65"/>
    <w:rsid w:val="66917E24"/>
    <w:rsid w:val="6AD411DC"/>
    <w:rsid w:val="6FA54153"/>
    <w:rsid w:val="708C1B2E"/>
    <w:rsid w:val="7ACE77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Lines="50" w:line="360" w:lineRule="auto"/>
    </w:pPr>
    <w:rPr>
      <w:rFonts w:ascii="宋体" w:hAnsi="宋体"/>
      <w:color w:val="000000"/>
      <w:sz w:val="24"/>
    </w:rPr>
  </w:style>
  <w:style w:type="paragraph" w:styleId="4">
    <w:name w:val="Body Text Indent"/>
    <w:basedOn w:val="1"/>
    <w:next w:val="1"/>
    <w:qFormat/>
    <w:uiPriority w:val="0"/>
    <w:pPr>
      <w:spacing w:afterLines="50" w:line="360" w:lineRule="exact"/>
      <w:ind w:firstLine="480" w:firstLineChars="200"/>
    </w:pPr>
    <w:rPr>
      <w:rFonts w:ascii="宋体" w:hAnsi="宋体"/>
      <w:sz w:val="24"/>
    </w:rPr>
  </w:style>
  <w:style w:type="paragraph" w:styleId="5">
    <w:name w:val="footer"/>
    <w:basedOn w:val="1"/>
    <w:next w:val="6"/>
    <w:qFormat/>
    <w:uiPriority w:val="0"/>
    <w:pPr>
      <w:tabs>
        <w:tab w:val="center" w:pos="4153"/>
        <w:tab w:val="right" w:pos="8306"/>
      </w:tabs>
      <w:snapToGrid w:val="0"/>
      <w:jc w:val="left"/>
    </w:pPr>
    <w:rPr>
      <w:sz w:val="18"/>
      <w:szCs w:val="18"/>
    </w:rPr>
  </w:style>
  <w:style w:type="paragraph" w:customStyle="1" w:styleId="6">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7">
    <w:name w:val="Body Text First Indent 2"/>
    <w:basedOn w:val="4"/>
    <w:next w:val="1"/>
    <w:qFormat/>
    <w:uiPriority w:val="0"/>
    <w:pPr>
      <w:tabs>
        <w:tab w:val="left" w:pos="4900"/>
      </w:tabs>
      <w:ind w:firstLine="420"/>
    </w:pPr>
  </w:style>
  <w:style w:type="paragraph" w:customStyle="1" w:styleId="10">
    <w:name w:val="Char Char4 Char Char Char Char"/>
    <w:basedOn w:val="1"/>
    <w:autoRedefine/>
    <w:qFormat/>
    <w:uiPriority w:val="0"/>
    <w:pPr>
      <w:spacing w:line="440" w:lineRule="atLeast"/>
      <w:ind w:firstLine="482" w:firstLineChars="200"/>
    </w:pPr>
    <w:rPr>
      <w:rFonts w:ascii="宋体" w:hAnsi="宋体"/>
      <w:b/>
      <w:color w:val="000000"/>
      <w:sz w:val="24"/>
    </w:rPr>
  </w:style>
  <w:style w:type="paragraph" w:customStyle="1" w:styleId="11">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12">
    <w:name w:val="首行缩进"/>
    <w:basedOn w:val="1"/>
    <w:qFormat/>
    <w:uiPriority w:val="0"/>
    <w:pPr>
      <w:ind w:firstLine="480" w:firstLineChars="200"/>
    </w:pPr>
    <w:rPr>
      <w:rFonts w:ascii="Calibri" w:hAnsi="Calibri"/>
      <w:lang w:val="zh-CN"/>
    </w:rPr>
  </w:style>
  <w:style w:type="paragraph" w:customStyle="1" w:styleId="13">
    <w:name w:val="BodyText1I2"/>
    <w:basedOn w:val="14"/>
    <w:next w:val="1"/>
    <w:qFormat/>
    <w:uiPriority w:val="0"/>
    <w:pPr>
      <w:spacing w:after="120"/>
      <w:ind w:left="420" w:leftChars="200" w:firstLine="420" w:firstLineChars="200"/>
      <w:jc w:val="both"/>
      <w:textAlignment w:val="baseline"/>
    </w:pPr>
    <w:rPr>
      <w:rFonts w:ascii="Calibri" w:hAnsi="Calibri"/>
      <w:sz w:val="21"/>
      <w:szCs w:val="24"/>
    </w:rPr>
  </w:style>
  <w:style w:type="paragraph" w:customStyle="1" w:styleId="14">
    <w:name w:val="BodyTextIndent"/>
    <w:basedOn w:val="1"/>
    <w:qFormat/>
    <w:uiPriority w:val="0"/>
    <w:pPr>
      <w:spacing w:after="120"/>
      <w:ind w:left="200" w:leftChars="200"/>
      <w:jc w:val="both"/>
      <w:textAlignment w:val="baseline"/>
    </w:pPr>
  </w:style>
  <w:style w:type="paragraph" w:customStyle="1" w:styleId="15">
    <w:name w:val="正文1"/>
    <w:basedOn w:val="1"/>
    <w:qFormat/>
    <w:uiPriority w:val="0"/>
    <w:pPr>
      <w:ind w:firstLine="200"/>
    </w:pPr>
    <w:rPr>
      <w:rFonts w:ascii="Times New Roman" w:hAnsi="Times New Roman" w:eastAsia="宋体" w:cs="Times New Roman"/>
    </w:rPr>
  </w:style>
  <w:style w:type="paragraph" w:customStyle="1" w:styleId="16">
    <w:name w:val="Table Text"/>
    <w:basedOn w:val="1"/>
    <w:semiHidden/>
    <w:qFormat/>
    <w:uiPriority w:val="0"/>
    <w:rPr>
      <w:rFonts w:ascii="宋体" w:hAnsi="宋体" w:eastAsia="宋体" w:cs="宋体"/>
      <w:sz w:val="19"/>
      <w:szCs w:val="19"/>
      <w:lang w:val="en-US" w:eastAsia="en-US" w:bidi="ar-SA"/>
    </w:rPr>
  </w:style>
  <w:style w:type="table" w:customStyle="1" w:styleId="1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9025</Words>
  <Characters>9187</Characters>
  <Lines>0</Lines>
  <Paragraphs>0</Paragraphs>
  <TotalTime>3</TotalTime>
  <ScaleCrop>false</ScaleCrop>
  <LinksUpToDate>false</LinksUpToDate>
  <CharactersWithSpaces>9360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2024-08-27T05:12:00Z</dcterms:created>
  <dc:creator>海若</dc:creator>
  <cp:lastModifiedBy>JYZB</cp:lastModifiedBy>
  <dcterms:modified xsi:type="dcterms:W3CDTF">2025-12-05T05:44:43Z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7D2915F8F1B04347A8DECA08571703A4_11</vt:lpwstr>
  </property>
  <property fmtid="{D5CDD505-2E9C-101B-9397-08002B2CF9AE}" pid="4" name="KSOTemplateDocerSaveRecord">
    <vt:lpwstr>eyJoZGlkIjoiYzZkYjI3YWY3Y2EyYzFjYzc3Mjc1NjQ2MjIxMjE1MmUiLCJ1c2VySWQiOiIyNDIxOTA0MzAifQ==</vt:lpwstr>
  </property>
</Properties>
</file>