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78973F">
      <w:pPr>
        <w:spacing w:line="360" w:lineRule="auto"/>
        <w:ind w:firstLine="480"/>
        <w:jc w:val="center"/>
        <w:outlineLvl w:val="0"/>
        <w:rPr>
          <w:rFonts w:hint="eastAsia" w:ascii="仿宋_GB2312" w:hAnsi="仿宋_GB2312" w:eastAsia="仿宋_GB2312" w:cs="仿宋_GB2312"/>
          <w:b/>
          <w:color w:val="auto"/>
          <w:sz w:val="28"/>
          <w:szCs w:val="28"/>
          <w:highlight w:val="none"/>
          <w:lang w:eastAsia="zh-CN"/>
        </w:rPr>
      </w:pPr>
      <w:r>
        <w:rPr>
          <w:rFonts w:hint="eastAsia" w:ascii="仿宋_GB2312" w:hAnsi="仿宋_GB2312" w:eastAsia="仿宋_GB2312" w:cs="仿宋_GB2312"/>
          <w:b/>
          <w:color w:val="auto"/>
          <w:sz w:val="28"/>
          <w:szCs w:val="28"/>
          <w:highlight w:val="none"/>
          <w:lang w:eastAsia="zh-CN"/>
        </w:rPr>
        <w:t>合同格式与主要条款</w:t>
      </w:r>
    </w:p>
    <w:p w14:paraId="3FA36A37">
      <w:pPr>
        <w:spacing w:line="360" w:lineRule="auto"/>
        <w:ind w:firstLine="482"/>
        <w:jc w:val="center"/>
        <w:rPr>
          <w:rFonts w:hint="eastAsia" w:ascii="仿宋_GB2312" w:hAnsi="仿宋_GB2312" w:eastAsia="仿宋_GB2312" w:cs="仿宋_GB2312"/>
          <w:b/>
          <w:bCs/>
          <w:color w:val="auto"/>
          <w:sz w:val="28"/>
          <w:szCs w:val="28"/>
          <w:highlight w:val="none"/>
          <w:lang w:eastAsia="zh-CN"/>
        </w:rPr>
      </w:pPr>
      <w:r>
        <w:rPr>
          <w:rFonts w:hint="eastAsia" w:ascii="仿宋_GB2312" w:hAnsi="仿宋_GB2312" w:eastAsia="仿宋_GB2312" w:cs="仿宋_GB2312"/>
          <w:b/>
          <w:bCs/>
          <w:color w:val="auto"/>
          <w:sz w:val="28"/>
          <w:szCs w:val="28"/>
          <w:highlight w:val="none"/>
          <w:lang w:eastAsia="zh-CN"/>
        </w:rPr>
        <w:t>（本合同为合同样稿，最终稿由双方协商后确定，</w:t>
      </w:r>
      <w:r>
        <w:rPr>
          <w:rFonts w:hint="eastAsia" w:ascii="仿宋_GB2312" w:hAnsi="仿宋_GB2312" w:eastAsia="仿宋_GB2312" w:cs="仿宋_GB2312"/>
          <w:b/>
          <w:bCs/>
          <w:color w:val="auto"/>
          <w:sz w:val="28"/>
          <w:szCs w:val="28"/>
          <w:highlight w:val="none"/>
          <w:lang w:val="en-US" w:eastAsia="zh-CN"/>
        </w:rPr>
        <w:t>最终签订合同时需与采购人签订保密承诺书</w:t>
      </w:r>
      <w:r>
        <w:rPr>
          <w:rFonts w:hint="eastAsia" w:ascii="仿宋_GB2312" w:hAnsi="仿宋_GB2312" w:eastAsia="仿宋_GB2312" w:cs="仿宋_GB2312"/>
          <w:b/>
          <w:bCs/>
          <w:color w:val="auto"/>
          <w:sz w:val="28"/>
          <w:szCs w:val="28"/>
          <w:highlight w:val="none"/>
          <w:lang w:eastAsia="zh-CN"/>
        </w:rPr>
        <w:t>）</w:t>
      </w:r>
    </w:p>
    <w:p w14:paraId="26E09F82">
      <w:pPr>
        <w:widowControl/>
        <w:spacing w:line="360" w:lineRule="auto"/>
        <w:ind w:firstLine="480"/>
        <w:rPr>
          <w:rFonts w:hint="eastAsia" w:ascii="仿宋_GB2312" w:hAnsi="仿宋_GB2312" w:eastAsia="仿宋_GB2312" w:cs="仿宋_GB2312"/>
          <w:color w:val="auto"/>
          <w:sz w:val="24"/>
          <w:szCs w:val="24"/>
          <w:highlight w:val="none"/>
          <w:lang w:eastAsia="zh-CN"/>
        </w:rPr>
      </w:pPr>
    </w:p>
    <w:p w14:paraId="050FE373">
      <w:pPr>
        <w:widowControl/>
        <w:spacing w:line="360" w:lineRule="auto"/>
        <w:ind w:firstLine="240" w:firstLineChars="10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以下简称甲方）采购，在的监督管理下，由陕西中技招标有限公司组织采购，选定(以下简称乙方）为该项目成交供应商。依据《中华人民共和国民法典》和《中华人民共和国政府采购法》，经甲、乙双方共同协商，按下述条款和条件签署本合同。</w:t>
      </w:r>
    </w:p>
    <w:p w14:paraId="4C16B8E7">
      <w:pPr>
        <w:widowControl/>
        <w:spacing w:line="360" w:lineRule="auto"/>
        <w:ind w:firstLine="48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甲方（采购人）：</w:t>
      </w:r>
    </w:p>
    <w:p w14:paraId="2295B6F6">
      <w:pPr>
        <w:widowControl/>
        <w:spacing w:line="360" w:lineRule="auto"/>
        <w:ind w:firstLine="48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乙方（中标供应商）：</w:t>
      </w:r>
    </w:p>
    <w:p w14:paraId="05FB2579">
      <w:pPr>
        <w:numPr>
          <w:ilvl w:val="0"/>
          <w:numId w:val="1"/>
        </w:numPr>
        <w:spacing w:line="360" w:lineRule="auto"/>
        <w:ind w:left="330" w:leftChars="150"/>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szCs w:val="24"/>
          <w:highlight w:val="none"/>
        </w:rPr>
        <w:t>项目内容：</w:t>
      </w:r>
    </w:p>
    <w:p w14:paraId="58748BD5">
      <w:pPr>
        <w:spacing w:line="360" w:lineRule="auto"/>
        <w:ind w:left="330" w:leftChars="150"/>
        <w:rPr>
          <w:rFonts w:hint="eastAsia" w:ascii="仿宋_GB2312" w:hAnsi="仿宋_GB2312" w:eastAsia="仿宋_GB2312" w:cs="仿宋_GB2312"/>
          <w:b/>
          <w:bCs/>
          <w:color w:val="auto"/>
          <w:sz w:val="24"/>
          <w:szCs w:val="24"/>
          <w:highlight w:val="none"/>
          <w:lang w:eastAsia="zh-CN"/>
        </w:rPr>
      </w:pPr>
      <w:r>
        <w:rPr>
          <w:rFonts w:hint="eastAsia" w:ascii="仿宋_GB2312" w:hAnsi="仿宋_GB2312" w:eastAsia="仿宋_GB2312" w:cs="仿宋_GB2312"/>
          <w:b/>
          <w:bCs/>
          <w:color w:val="auto"/>
          <w:sz w:val="24"/>
          <w:szCs w:val="24"/>
          <w:highlight w:val="none"/>
          <w:lang w:eastAsia="zh-CN"/>
        </w:rPr>
        <w:t>二、服务地点、时间、人员</w:t>
      </w:r>
    </w:p>
    <w:p w14:paraId="3FE355C4">
      <w:pPr>
        <w:spacing w:line="360" w:lineRule="auto"/>
        <w:ind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2.1乙方为甲方提供的服务周期为</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lang w:eastAsia="zh-CN"/>
        </w:rPr>
        <w:t>年</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lang w:eastAsia="zh-CN"/>
        </w:rPr>
        <w:t>月</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lang w:eastAsia="zh-CN"/>
        </w:rPr>
        <w:t>日到</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lang w:eastAsia="zh-CN"/>
        </w:rPr>
        <w:t>年</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lang w:eastAsia="zh-CN"/>
        </w:rPr>
        <w:t>月</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lang w:eastAsia="zh-CN"/>
        </w:rPr>
        <w:t>日（具体以项目实施日期为准）</w:t>
      </w:r>
    </w:p>
    <w:p w14:paraId="3CF02D3D">
      <w:pPr>
        <w:spacing w:line="360" w:lineRule="auto"/>
        <w:ind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2.2服务地点：</w:t>
      </w:r>
      <w:bookmarkStart w:id="0" w:name="_GoBack"/>
      <w:r>
        <w:rPr>
          <w:rFonts w:hint="eastAsia" w:ascii="仿宋_GB2312" w:hAnsi="仿宋_GB2312" w:eastAsia="仿宋_GB2312" w:cs="仿宋_GB2312"/>
          <w:color w:val="auto"/>
          <w:sz w:val="24"/>
          <w:szCs w:val="24"/>
          <w:highlight w:val="none"/>
          <w:u w:val="single"/>
          <w:lang w:val="en-US" w:eastAsia="zh-CN"/>
        </w:rPr>
        <w:t xml:space="preserve">          </w:t>
      </w:r>
      <w:bookmarkEnd w:id="0"/>
      <w:r>
        <w:rPr>
          <w:rFonts w:hint="eastAsia" w:ascii="仿宋_GB2312" w:hAnsi="仿宋_GB2312" w:eastAsia="仿宋_GB2312" w:cs="仿宋_GB2312"/>
          <w:color w:val="auto"/>
          <w:sz w:val="24"/>
          <w:szCs w:val="24"/>
          <w:highlight w:val="none"/>
          <w:lang w:eastAsia="zh-CN"/>
        </w:rPr>
        <w:t>（根据项目的实际情况确定）</w:t>
      </w:r>
    </w:p>
    <w:p w14:paraId="7F00590C">
      <w:pPr>
        <w:spacing w:line="360" w:lineRule="auto"/>
        <w:ind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2.3服务人员要求：人员配置要求必须满足服务要求。</w:t>
      </w:r>
    </w:p>
    <w:p w14:paraId="284EF21E">
      <w:pPr>
        <w:spacing w:line="360" w:lineRule="auto"/>
        <w:ind w:left="330" w:leftChars="150"/>
        <w:rPr>
          <w:rFonts w:hint="eastAsia" w:ascii="仿宋_GB2312" w:hAnsi="仿宋_GB2312" w:eastAsia="仿宋_GB2312" w:cs="仿宋_GB2312"/>
          <w:b/>
          <w:bCs/>
          <w:color w:val="auto"/>
          <w:sz w:val="24"/>
          <w:szCs w:val="24"/>
          <w:highlight w:val="none"/>
          <w:lang w:eastAsia="zh-CN"/>
        </w:rPr>
      </w:pPr>
      <w:r>
        <w:rPr>
          <w:rFonts w:hint="eastAsia" w:ascii="仿宋_GB2312" w:hAnsi="仿宋_GB2312" w:eastAsia="仿宋_GB2312" w:cs="仿宋_GB2312"/>
          <w:b/>
          <w:bCs/>
          <w:color w:val="auto"/>
          <w:sz w:val="24"/>
          <w:szCs w:val="24"/>
          <w:highlight w:val="none"/>
          <w:lang w:eastAsia="zh-CN"/>
        </w:rPr>
        <w:t>三、权利和义务</w:t>
      </w:r>
    </w:p>
    <w:p w14:paraId="3B416223">
      <w:pPr>
        <w:spacing w:line="360" w:lineRule="auto"/>
        <w:ind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3.1甲方的权利和义务</w:t>
      </w:r>
    </w:p>
    <w:p w14:paraId="6E2F2F90">
      <w:pPr>
        <w:spacing w:line="360" w:lineRule="auto"/>
        <w:ind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3.1.1甲方有权指派专门人员或者单位对乙方的工作进行全程监督管理；</w:t>
      </w:r>
    </w:p>
    <w:p w14:paraId="06E55435">
      <w:pPr>
        <w:spacing w:line="360" w:lineRule="auto"/>
        <w:ind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3.1.2甲方应按合同约定向乙方支付服务费用。如乙方服务未达到合同要求，甲方有权拒付未达到要求部分的款项；</w:t>
      </w:r>
    </w:p>
    <w:p w14:paraId="62844A62">
      <w:pPr>
        <w:spacing w:line="360" w:lineRule="auto"/>
        <w:ind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3.1.3甲方有权要求乙方提供与相关服务内容有关的相关信息；</w:t>
      </w:r>
    </w:p>
    <w:p w14:paraId="4AF36FA8">
      <w:pPr>
        <w:spacing w:line="360" w:lineRule="auto"/>
        <w:ind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3.1.4甲方有权得到符合合同要求的所有服务；</w:t>
      </w:r>
    </w:p>
    <w:p w14:paraId="72597E0F">
      <w:pPr>
        <w:spacing w:line="360" w:lineRule="auto"/>
        <w:ind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3.1.5乙方完成所有协议约定内容后，甲方根据项目实施情况出具的客观公正的书面用户验收意见。</w:t>
      </w:r>
    </w:p>
    <w:p w14:paraId="2E5F578C">
      <w:pPr>
        <w:spacing w:line="360" w:lineRule="auto"/>
        <w:ind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3.2乙方的权利和义务</w:t>
      </w:r>
    </w:p>
    <w:p w14:paraId="6387A41B">
      <w:pPr>
        <w:spacing w:line="360" w:lineRule="auto"/>
        <w:ind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3.2.1合作过程中乙方应指派专门的业务负责人负责合作事项的全程沟通及协调工作；</w:t>
      </w:r>
    </w:p>
    <w:p w14:paraId="07F70150">
      <w:pPr>
        <w:spacing w:line="360" w:lineRule="auto"/>
        <w:ind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3.2.2乙方应遵守甲方有关合作事项的各项管理规定，及时报告工作进度，在规定时间内完成相应工作；</w:t>
      </w:r>
    </w:p>
    <w:p w14:paraId="2314C991">
      <w:pPr>
        <w:spacing w:line="360" w:lineRule="auto"/>
        <w:ind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3.2.3甲方在工作质量、工作进度、工作内容等方面提出意见及建议，乙方应及时响应并有效改进；</w:t>
      </w:r>
    </w:p>
    <w:p w14:paraId="5DB780D0">
      <w:pPr>
        <w:spacing w:line="360" w:lineRule="auto"/>
        <w:ind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3.2.4不得转包、分包；</w:t>
      </w:r>
    </w:p>
    <w:p w14:paraId="5629D5A2">
      <w:pPr>
        <w:spacing w:line="360" w:lineRule="auto"/>
        <w:ind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3.2.</w:t>
      </w:r>
      <w:r>
        <w:rPr>
          <w:rFonts w:hint="eastAsia" w:ascii="仿宋_GB2312" w:hAnsi="仿宋_GB2312" w:eastAsia="仿宋_GB2312" w:cs="仿宋_GB2312"/>
          <w:color w:val="auto"/>
          <w:sz w:val="24"/>
          <w:szCs w:val="24"/>
          <w:highlight w:val="none"/>
          <w:lang w:val="en-US" w:eastAsia="zh-CN"/>
        </w:rPr>
        <w:t>5</w:t>
      </w:r>
      <w:r>
        <w:rPr>
          <w:rFonts w:hint="eastAsia" w:ascii="仿宋_GB2312" w:hAnsi="仿宋_GB2312" w:eastAsia="仿宋_GB2312" w:cs="仿宋_GB2312"/>
          <w:color w:val="auto"/>
          <w:sz w:val="24"/>
          <w:szCs w:val="24"/>
          <w:highlight w:val="none"/>
          <w:lang w:eastAsia="zh-CN"/>
        </w:rPr>
        <w:t>乙方工作人员为甲方提供服务过程中，个人及财产安全由乙方自行负责，与甲方无关。乙方与工作人员建立合法的劳动关系，并承担用工主体责任；</w:t>
      </w:r>
    </w:p>
    <w:p w14:paraId="5A07752A">
      <w:pPr>
        <w:spacing w:line="360" w:lineRule="auto"/>
        <w:ind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3.2.</w:t>
      </w:r>
      <w:r>
        <w:rPr>
          <w:rFonts w:hint="eastAsia" w:ascii="仿宋_GB2312" w:hAnsi="仿宋_GB2312" w:eastAsia="仿宋_GB2312" w:cs="仿宋_GB2312"/>
          <w:color w:val="auto"/>
          <w:sz w:val="24"/>
          <w:szCs w:val="24"/>
          <w:highlight w:val="none"/>
          <w:lang w:val="en-US" w:eastAsia="zh-CN"/>
        </w:rPr>
        <w:t>6</w:t>
      </w:r>
      <w:r>
        <w:rPr>
          <w:rFonts w:hint="eastAsia" w:ascii="仿宋_GB2312" w:hAnsi="仿宋_GB2312" w:eastAsia="仿宋_GB2312" w:cs="仿宋_GB2312"/>
          <w:color w:val="auto"/>
          <w:sz w:val="24"/>
          <w:szCs w:val="24"/>
          <w:highlight w:val="none"/>
          <w:lang w:eastAsia="zh-CN"/>
        </w:rPr>
        <w:t>乙方应对本项目所提供服务结果的可靠性、准确性、全面性向甲方负责，由于服务结果的可靠性、准确性、全面性不足而导致甲方工作偏差或失误，乙方应承担责任。</w:t>
      </w:r>
    </w:p>
    <w:p w14:paraId="022BB64C">
      <w:pPr>
        <w:spacing w:line="360" w:lineRule="auto"/>
        <w:ind w:left="330" w:leftChars="150"/>
        <w:rPr>
          <w:rFonts w:hint="eastAsia" w:ascii="仿宋_GB2312" w:hAnsi="仿宋_GB2312" w:eastAsia="仿宋_GB2312" w:cs="仿宋_GB2312"/>
          <w:b/>
          <w:bCs/>
          <w:color w:val="auto"/>
          <w:sz w:val="24"/>
          <w:szCs w:val="24"/>
          <w:highlight w:val="none"/>
          <w:lang w:eastAsia="zh-CN"/>
        </w:rPr>
      </w:pPr>
      <w:r>
        <w:rPr>
          <w:rFonts w:hint="eastAsia" w:ascii="仿宋_GB2312" w:hAnsi="仿宋_GB2312" w:eastAsia="仿宋_GB2312" w:cs="仿宋_GB2312"/>
          <w:b/>
          <w:bCs/>
          <w:color w:val="auto"/>
          <w:sz w:val="24"/>
          <w:szCs w:val="24"/>
          <w:highlight w:val="none"/>
          <w:lang w:eastAsia="zh-CN"/>
        </w:rPr>
        <w:t>四、合同总价及支付方式</w:t>
      </w:r>
    </w:p>
    <w:p w14:paraId="24B3ECC4">
      <w:pPr>
        <w:spacing w:line="360" w:lineRule="auto"/>
        <w:ind w:firstLine="48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4.1本合同总价为￥</w:t>
      </w:r>
      <w:r>
        <w:rPr>
          <w:rFonts w:hint="eastAsia" w:ascii="仿宋_GB2312" w:hAnsi="仿宋_GB2312" w:eastAsia="仿宋_GB2312" w:cs="仿宋_GB2312"/>
          <w:sz w:val="24"/>
          <w:szCs w:val="24"/>
          <w:u w:val="single"/>
          <w:lang w:eastAsia="zh-CN"/>
        </w:rPr>
        <w:t xml:space="preserve">       </w:t>
      </w:r>
      <w:r>
        <w:rPr>
          <w:rFonts w:hint="eastAsia" w:ascii="仿宋_GB2312" w:hAnsi="仿宋_GB2312" w:eastAsia="仿宋_GB2312" w:cs="仿宋_GB2312"/>
          <w:sz w:val="24"/>
          <w:szCs w:val="24"/>
          <w:lang w:eastAsia="zh-CN"/>
        </w:rPr>
        <w:t>元（大写：</w:t>
      </w:r>
      <w:r>
        <w:rPr>
          <w:rFonts w:hint="eastAsia" w:ascii="仿宋_GB2312" w:hAnsi="仿宋_GB2312" w:eastAsia="仿宋_GB2312" w:cs="仿宋_GB2312"/>
          <w:sz w:val="24"/>
          <w:szCs w:val="24"/>
          <w:u w:val="single"/>
          <w:lang w:eastAsia="zh-CN"/>
        </w:rPr>
        <w:t xml:space="preserve">       </w:t>
      </w:r>
      <w:r>
        <w:rPr>
          <w:rFonts w:hint="eastAsia" w:ascii="仿宋_GB2312" w:hAnsi="仿宋_GB2312" w:eastAsia="仿宋_GB2312" w:cs="仿宋_GB2312"/>
          <w:sz w:val="24"/>
          <w:szCs w:val="24"/>
          <w:lang w:eastAsia="zh-CN"/>
        </w:rPr>
        <w:t>）</w:t>
      </w:r>
    </w:p>
    <w:p w14:paraId="21847D9E">
      <w:pPr>
        <w:spacing w:line="360" w:lineRule="auto"/>
        <w:ind w:firstLine="48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4.2合同总价包含项目实施费及其他费用等从项目实施至验收合格等所有其他有关各项的含税费用。</w:t>
      </w:r>
    </w:p>
    <w:p w14:paraId="07459BD9">
      <w:pPr>
        <w:spacing w:line="360" w:lineRule="auto"/>
        <w:ind w:firstLine="480"/>
        <w:rPr>
          <w:rFonts w:hint="eastAsia" w:ascii="仿宋_GB2312" w:hAnsi="仿宋_GB2312" w:eastAsia="仿宋_GB2312" w:cs="仿宋_GB2312"/>
          <w:sz w:val="24"/>
          <w:szCs w:val="24"/>
          <w:u w:val="single"/>
          <w:lang w:val="en-US" w:eastAsia="zh-CN"/>
        </w:rPr>
      </w:pPr>
      <w:r>
        <w:rPr>
          <w:rFonts w:hint="eastAsia" w:ascii="仿宋_GB2312" w:hAnsi="仿宋_GB2312" w:eastAsia="仿宋_GB2312" w:cs="仿宋_GB2312"/>
          <w:sz w:val="24"/>
          <w:szCs w:val="24"/>
          <w:lang w:eastAsia="zh-CN"/>
        </w:rPr>
        <w:t>付款方式：</w:t>
      </w:r>
      <w:r>
        <w:rPr>
          <w:rFonts w:hint="eastAsia" w:ascii="仿宋_GB2312" w:hAnsi="仿宋_GB2312" w:eastAsia="仿宋_GB2312" w:cs="仿宋_GB2312"/>
          <w:sz w:val="24"/>
          <w:szCs w:val="24"/>
          <w:u w:val="single"/>
          <w:lang w:val="en-US" w:eastAsia="zh-CN"/>
        </w:rPr>
        <w:t xml:space="preserve">                   </w:t>
      </w:r>
    </w:p>
    <w:p w14:paraId="0270718A">
      <w:pPr>
        <w:spacing w:line="360" w:lineRule="auto"/>
        <w:ind w:left="330" w:leftChars="150"/>
        <w:rPr>
          <w:rFonts w:hint="eastAsia" w:ascii="仿宋_GB2312" w:hAnsi="仿宋_GB2312" w:eastAsia="仿宋_GB2312" w:cs="仿宋_GB2312"/>
          <w:b/>
          <w:bCs/>
          <w:color w:val="auto"/>
          <w:sz w:val="24"/>
          <w:szCs w:val="24"/>
          <w:highlight w:val="none"/>
          <w:lang w:eastAsia="zh-CN"/>
        </w:rPr>
      </w:pPr>
      <w:r>
        <w:rPr>
          <w:rFonts w:hint="eastAsia" w:ascii="仿宋_GB2312" w:hAnsi="仿宋_GB2312" w:eastAsia="仿宋_GB2312" w:cs="仿宋_GB2312"/>
          <w:b/>
          <w:bCs/>
          <w:color w:val="auto"/>
          <w:sz w:val="24"/>
          <w:szCs w:val="24"/>
          <w:highlight w:val="none"/>
          <w:lang w:eastAsia="zh-CN"/>
        </w:rPr>
        <w:t>五、违约责任</w:t>
      </w:r>
    </w:p>
    <w:p w14:paraId="1DB3DED1">
      <w:pPr>
        <w:spacing w:line="360" w:lineRule="auto"/>
        <w:ind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（1）中标人未按合同要求提供服务或服务质量不能满足技术要求，且在规定时间内未使采购人满意的，采购人有权终止合同并对其违约行为进行追究。具体按《中华人民共和国民法典》中的相关条款执行。</w:t>
      </w:r>
    </w:p>
    <w:p w14:paraId="7A8C4EE5">
      <w:pPr>
        <w:spacing w:line="360" w:lineRule="auto"/>
        <w:ind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（2）任何一方若违反本合同其他约定，致使本合同无法履行，违约方应向守约方赔偿实际损失。</w:t>
      </w:r>
    </w:p>
    <w:p w14:paraId="0EE47070">
      <w:pPr>
        <w:spacing w:line="360" w:lineRule="auto"/>
        <w:ind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3）如因中标人工作人员在履行职务过程中的疏忽、失职、过错等故意或者过失原因给甲方造成损失或侵害，包括但不限于对采购人造成财产损失、由此而导致的采购人对任何第三方的法律责任等，中标人对此均应承担全部的赔偿责任并负责妥善处理。</w:t>
      </w:r>
    </w:p>
    <w:p w14:paraId="14FFCE22">
      <w:pPr>
        <w:spacing w:line="360" w:lineRule="auto"/>
        <w:ind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（4）本合同约定的损失，包括但不限于直接或间接的经济损失、律师费、诉讼费、保全费、鉴定费等损失。</w:t>
      </w:r>
    </w:p>
    <w:p w14:paraId="14BB8444">
      <w:pPr>
        <w:spacing w:line="360" w:lineRule="auto"/>
        <w:ind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（5）本合同约定的违约情形独立存在，可叠加适用。中标人按照合同约定应当向甲方支付的违约金，中标人同意采购人从应付未付款中直接予以扣除。</w:t>
      </w:r>
    </w:p>
    <w:p w14:paraId="4B0D8B09">
      <w:pPr>
        <w:spacing w:line="360" w:lineRule="auto"/>
        <w:ind w:firstLine="361"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eastAsia="zh-CN"/>
        </w:rPr>
        <w:t>六、知识产权</w:t>
      </w:r>
    </w:p>
    <w:p w14:paraId="2243877D">
      <w:pPr>
        <w:spacing w:line="360" w:lineRule="auto"/>
        <w:ind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供应商应保证本次服务不会出现因第三方提出侵犯其专利权、商标权或其它知识产权而引发法律或经济纠纷，否则由供应商承担全部责任。任何被供应商用于未经授权的商业目的行为所造成的违约或侵权责任由供应商</w:t>
      </w:r>
      <w:r>
        <w:rPr>
          <w:rFonts w:hint="eastAsia" w:ascii="仿宋_GB2312" w:hAnsi="仿宋_GB2312" w:eastAsia="仿宋_GB2312" w:cs="仿宋_GB2312"/>
          <w:color w:val="auto"/>
          <w:sz w:val="24"/>
          <w:szCs w:val="24"/>
          <w:highlight w:val="none"/>
          <w:lang w:val="en-US" w:eastAsia="zh-CN"/>
        </w:rPr>
        <w:t>承担</w:t>
      </w:r>
      <w:r>
        <w:rPr>
          <w:rFonts w:hint="eastAsia" w:ascii="仿宋_GB2312" w:hAnsi="仿宋_GB2312" w:eastAsia="仿宋_GB2312" w:cs="仿宋_GB2312"/>
          <w:color w:val="auto"/>
          <w:sz w:val="24"/>
          <w:szCs w:val="24"/>
          <w:highlight w:val="none"/>
          <w:lang w:eastAsia="zh-CN"/>
        </w:rPr>
        <w:t>。</w:t>
      </w:r>
    </w:p>
    <w:p w14:paraId="0FCF1853">
      <w:pPr>
        <w:spacing w:line="360" w:lineRule="auto"/>
        <w:ind w:firstLine="361" w:firstLineChars="150"/>
        <w:rPr>
          <w:rFonts w:hint="eastAsia" w:ascii="仿宋_GB2312" w:hAnsi="仿宋_GB2312" w:eastAsia="仿宋_GB2312" w:cs="仿宋_GB2312"/>
          <w:b/>
          <w:bCs/>
          <w:color w:val="auto"/>
          <w:sz w:val="24"/>
          <w:szCs w:val="24"/>
          <w:highlight w:val="none"/>
          <w:lang w:eastAsia="zh-CN"/>
        </w:rPr>
      </w:pPr>
      <w:r>
        <w:rPr>
          <w:rFonts w:hint="eastAsia" w:ascii="仿宋_GB2312" w:hAnsi="仿宋_GB2312" w:eastAsia="仿宋_GB2312" w:cs="仿宋_GB2312"/>
          <w:b/>
          <w:bCs/>
          <w:color w:val="auto"/>
          <w:sz w:val="24"/>
          <w:szCs w:val="24"/>
          <w:highlight w:val="none"/>
          <w:lang w:eastAsia="zh-CN"/>
        </w:rPr>
        <w:t>七、保密条款</w:t>
      </w:r>
    </w:p>
    <w:p w14:paraId="35C4C0D2">
      <w:pPr>
        <w:spacing w:line="360" w:lineRule="auto"/>
        <w:ind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7.1自合同签订之日起，乙方有责任对甲方提供的各种文件（服务内容、资料、报告）、工作业务信息、中间过程数据、结果数据进行保密，未经甲方书面批准不得提供给任何第三方。如有违反包括故意泄露、管理不善、过失等原因造成的泄露，均视为乙方未执行好保密措施，乙方应承担相应的法律责任。此保密义务不因合同的终止而免除；</w:t>
      </w:r>
    </w:p>
    <w:p w14:paraId="52527565">
      <w:pPr>
        <w:spacing w:line="360" w:lineRule="auto"/>
        <w:ind w:firstLine="48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7.2乙方应采取有效措施对甲方提供的资料和数据实施合乎规定（该类规定包括但不限于相关的保密法律、法规、规定、通知等）的保密处理措施，并对此负责；</w:t>
      </w:r>
    </w:p>
    <w:p w14:paraId="36DB31B2">
      <w:pPr>
        <w:spacing w:line="360" w:lineRule="auto"/>
        <w:ind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7.3乙方有义务遵守和配合执行甲方的保密管理规定与保密措施，并在项目实施完成后，归还甲方提供的全部资料。</w:t>
      </w:r>
    </w:p>
    <w:p w14:paraId="2FEB7038">
      <w:pPr>
        <w:numPr>
          <w:ilvl w:val="0"/>
          <w:numId w:val="2"/>
        </w:numPr>
        <w:spacing w:line="360" w:lineRule="auto"/>
        <w:ind w:firstLine="361" w:firstLineChars="150"/>
        <w:rPr>
          <w:rFonts w:hint="eastAsia" w:ascii="仿宋_GB2312" w:hAnsi="仿宋_GB2312" w:eastAsia="仿宋_GB2312" w:cs="仿宋_GB2312"/>
          <w:b/>
          <w:bCs/>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验收</w:t>
      </w:r>
    </w:p>
    <w:p w14:paraId="2379D819">
      <w:pPr>
        <w:spacing w:line="360" w:lineRule="auto"/>
        <w:ind w:firstLine="360" w:firstLineChars="150"/>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8.1交付验收条件：</w:t>
      </w:r>
    </w:p>
    <w:p w14:paraId="548CAA23">
      <w:pPr>
        <w:spacing w:line="360" w:lineRule="auto"/>
        <w:ind w:firstLine="360" w:firstLineChars="150"/>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项目承建单位已按照合同约定，完成视频数据共享交换平台的全部建设内容，包括共享服务门户、视频汇聚接入、目录管理、申请审批、视频调阅、视频数据质量评价、视频数据治理、后台管理等8个功能模块部署，同时系统已完成内部测试和调试，具备稳定的运行条件，达到等保和密评要求，可满足基本业务操作需求。交付验收前未取得等保备案及密码测试报告，可先出具具备网络安全三级等保和商用密码应用安全性评估相关要求的承诺函。</w:t>
      </w:r>
    </w:p>
    <w:p w14:paraId="222FBF77">
      <w:pPr>
        <w:spacing w:line="360" w:lineRule="auto"/>
        <w:ind w:firstLine="360" w:firstLineChars="150"/>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交付验收应提供以下材料：</w:t>
      </w:r>
    </w:p>
    <w:p w14:paraId="65B9E12C">
      <w:pPr>
        <w:spacing w:line="360" w:lineRule="auto"/>
        <w:ind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系统测试报告：包含功能测试、性能测试、安全测试等各类测试的结果及分析。</w:t>
      </w:r>
    </w:p>
    <w:p w14:paraId="7C8F6D14">
      <w:pPr>
        <w:spacing w:line="360" w:lineRule="auto"/>
        <w:ind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第三方测评报告：包括功能和性能测评报告。</w:t>
      </w:r>
    </w:p>
    <w:p w14:paraId="1DCA8A3D">
      <w:pPr>
        <w:spacing w:line="360" w:lineRule="auto"/>
        <w:ind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系统操作手册：提供系统各功能模块的操作指南，方便用户使用。</w:t>
      </w:r>
    </w:p>
    <w:p w14:paraId="4A2D90DA">
      <w:pPr>
        <w:spacing w:line="360" w:lineRule="auto"/>
        <w:ind w:firstLine="360" w:firstLineChars="150"/>
        <w:rPr>
          <w:rFonts w:hint="eastAsia" w:ascii="仿宋_GB2312" w:hAnsi="仿宋_GB2312" w:eastAsia="仿宋_GB2312" w:cs="仿宋_GB2312"/>
          <w:color w:val="auto"/>
          <w:spacing w:val="0"/>
          <w:sz w:val="24"/>
          <w:szCs w:val="24"/>
          <w:highlight w:val="none"/>
          <w:lang w:val="en-US" w:eastAsia="zh-CN"/>
        </w:rPr>
      </w:pPr>
      <w:r>
        <w:rPr>
          <w:rFonts w:hint="eastAsia" w:ascii="仿宋_GB2312" w:hAnsi="仿宋_GB2312" w:eastAsia="仿宋_GB2312" w:cs="仿宋_GB2312"/>
          <w:color w:val="auto"/>
          <w:sz w:val="24"/>
          <w:szCs w:val="24"/>
          <w:highlight w:val="none"/>
          <w:lang w:eastAsia="zh-CN"/>
        </w:rPr>
        <w:t>合同执行情况报告：说明项目建设过程中合同条款的履行情况，包括建设内容、进度、资金使用等。</w:t>
      </w:r>
    </w:p>
    <w:p w14:paraId="05471A02">
      <w:pPr>
        <w:spacing w:line="360" w:lineRule="auto"/>
        <w:ind w:firstLine="360" w:firstLineChars="150"/>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8.2最终验收</w:t>
      </w:r>
    </w:p>
    <w:p w14:paraId="622CB766">
      <w:pPr>
        <w:spacing w:line="360" w:lineRule="auto"/>
        <w:ind w:firstLine="360" w:firstLineChars="150"/>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eastAsia="zh-CN"/>
        </w:rPr>
        <w:t>完成项目合同约定服务内容，确保系统功能完整、性能稳定、安全可靠。通过第三方测评单位开展的功能和性能测评，通过网络安全等保三级测评和商用密码应用安全性评估。按照服务要求完成业务运营服务所有交付物。</w:t>
      </w:r>
    </w:p>
    <w:p w14:paraId="05EE1B73">
      <w:pPr>
        <w:spacing w:line="360" w:lineRule="auto"/>
        <w:ind w:firstLine="361"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九</w:t>
      </w:r>
      <w:r>
        <w:rPr>
          <w:rFonts w:hint="eastAsia" w:ascii="仿宋_GB2312" w:hAnsi="仿宋_GB2312" w:eastAsia="仿宋_GB2312" w:cs="仿宋_GB2312"/>
          <w:b/>
          <w:bCs/>
          <w:color w:val="auto"/>
          <w:sz w:val="24"/>
          <w:szCs w:val="24"/>
          <w:highlight w:val="none"/>
          <w:lang w:eastAsia="zh-CN"/>
        </w:rPr>
        <w:t>、不可抗力</w:t>
      </w:r>
    </w:p>
    <w:p w14:paraId="1FFCAAC2">
      <w:pPr>
        <w:spacing w:line="360" w:lineRule="auto"/>
        <w:ind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9</w:t>
      </w:r>
      <w:r>
        <w:rPr>
          <w:rFonts w:hint="eastAsia" w:ascii="仿宋_GB2312" w:hAnsi="仿宋_GB2312" w:eastAsia="仿宋_GB2312" w:cs="仿宋_GB2312"/>
          <w:color w:val="auto"/>
          <w:sz w:val="24"/>
          <w:szCs w:val="24"/>
          <w:highlight w:val="none"/>
          <w:lang w:eastAsia="zh-CN"/>
        </w:rPr>
        <w:t>.1如果双方中任何一方遭遇法律规定的不可抗力，致使合同履行受阻时，履行合同的期限应予延长，延长的期限应由双方协商确定后达成书面协议；</w:t>
      </w:r>
    </w:p>
    <w:p w14:paraId="0D717F41">
      <w:pPr>
        <w:spacing w:line="360" w:lineRule="auto"/>
        <w:ind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9</w:t>
      </w:r>
      <w:r>
        <w:rPr>
          <w:rFonts w:hint="eastAsia" w:ascii="仿宋_GB2312" w:hAnsi="仿宋_GB2312" w:eastAsia="仿宋_GB2312" w:cs="仿宋_GB2312"/>
          <w:color w:val="auto"/>
          <w:sz w:val="24"/>
          <w:szCs w:val="24"/>
          <w:highlight w:val="none"/>
          <w:lang w:eastAsia="zh-CN"/>
        </w:rPr>
        <w:t>.2受事故影响的一方应在不可抗力的事故发生后尽快</w:t>
      </w:r>
      <w:r>
        <w:rPr>
          <w:rFonts w:hint="eastAsia" w:ascii="仿宋_GB2312" w:hAnsi="仿宋_GB2312" w:eastAsia="仿宋_GB2312" w:cs="仿宋_GB2312"/>
          <w:color w:val="auto"/>
          <w:sz w:val="24"/>
          <w:szCs w:val="24"/>
          <w:highlight w:val="none"/>
          <w:lang w:val="en-US" w:eastAsia="zh-CN"/>
        </w:rPr>
        <w:t>以</w:t>
      </w:r>
      <w:r>
        <w:rPr>
          <w:rFonts w:hint="eastAsia" w:ascii="仿宋_GB2312" w:hAnsi="仿宋_GB2312" w:eastAsia="仿宋_GB2312" w:cs="仿宋_GB2312"/>
          <w:color w:val="auto"/>
          <w:sz w:val="24"/>
          <w:szCs w:val="24"/>
          <w:highlight w:val="none"/>
          <w:lang w:eastAsia="zh-CN"/>
        </w:rPr>
        <w:t>书面形式通知另一方，并在事故发生后5天内，将有关部门出具的证明文件送达另一方；</w:t>
      </w:r>
    </w:p>
    <w:p w14:paraId="574CEC3E">
      <w:pPr>
        <w:spacing w:line="360" w:lineRule="auto"/>
        <w:ind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9</w:t>
      </w:r>
      <w:r>
        <w:rPr>
          <w:rFonts w:hint="eastAsia" w:ascii="仿宋_GB2312" w:hAnsi="仿宋_GB2312" w:eastAsia="仿宋_GB2312" w:cs="仿宋_GB2312"/>
          <w:color w:val="auto"/>
          <w:sz w:val="24"/>
          <w:szCs w:val="24"/>
          <w:highlight w:val="none"/>
          <w:lang w:eastAsia="zh-CN"/>
        </w:rPr>
        <w:t>.3不可抗力使合同的某些内容需要变更时，双方应通过协商在5天内达成进一步履行合同的协议，因不可抗力致使合同不能继续履行的，合同终止。乙方提交已经完成的成果，并退还未完成部分的合同款项。</w:t>
      </w:r>
    </w:p>
    <w:p w14:paraId="073C8699">
      <w:pPr>
        <w:spacing w:line="360" w:lineRule="auto"/>
        <w:ind w:firstLine="361"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十</w:t>
      </w:r>
      <w:r>
        <w:rPr>
          <w:rFonts w:hint="eastAsia" w:ascii="仿宋_GB2312" w:hAnsi="仿宋_GB2312" w:eastAsia="仿宋_GB2312" w:cs="仿宋_GB2312"/>
          <w:b/>
          <w:bCs/>
          <w:color w:val="auto"/>
          <w:sz w:val="24"/>
          <w:szCs w:val="24"/>
          <w:highlight w:val="none"/>
          <w:lang w:eastAsia="zh-CN"/>
        </w:rPr>
        <w:t>、合同争议的解决</w:t>
      </w:r>
    </w:p>
    <w:p w14:paraId="0ED68027">
      <w:pPr>
        <w:spacing w:line="360" w:lineRule="auto"/>
        <w:ind w:firstLine="48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10</w:t>
      </w:r>
      <w:r>
        <w:rPr>
          <w:rFonts w:hint="eastAsia" w:ascii="仿宋_GB2312" w:hAnsi="仿宋_GB2312" w:eastAsia="仿宋_GB2312" w:cs="仿宋_GB2312"/>
          <w:color w:val="auto"/>
          <w:sz w:val="24"/>
          <w:szCs w:val="24"/>
          <w:highlight w:val="none"/>
          <w:lang w:eastAsia="zh-CN"/>
        </w:rPr>
        <w:t>.1合同一经签订，不得擅自变更、中止或者终止合同。对确需变更、调整或者中止、终止合同的，应按规定履行相应的手续。</w:t>
      </w:r>
    </w:p>
    <w:p w14:paraId="1D450526">
      <w:pPr>
        <w:spacing w:line="360" w:lineRule="auto"/>
        <w:ind w:firstLine="48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10</w:t>
      </w:r>
      <w:r>
        <w:rPr>
          <w:rFonts w:hint="eastAsia" w:ascii="仿宋_GB2312" w:hAnsi="仿宋_GB2312" w:eastAsia="仿宋_GB2312" w:cs="仿宋_GB2312"/>
          <w:color w:val="auto"/>
          <w:sz w:val="24"/>
          <w:szCs w:val="24"/>
          <w:highlight w:val="none"/>
          <w:lang w:eastAsia="zh-CN"/>
        </w:rPr>
        <w:t>.2采购人在合同的履行期间以及履行期后，可以随时检查项目的执行情况，对招标标准、招标采购内容进行调查核实，并对发现的问题进行处理。</w:t>
      </w:r>
    </w:p>
    <w:p w14:paraId="723EB323">
      <w:pPr>
        <w:spacing w:line="360" w:lineRule="auto"/>
        <w:ind w:firstLine="48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val="en-US" w:eastAsia="zh-CN"/>
        </w:rPr>
        <w:t>10</w:t>
      </w:r>
      <w:r>
        <w:rPr>
          <w:rFonts w:hint="eastAsia" w:ascii="仿宋_GB2312" w:hAnsi="仿宋_GB2312" w:eastAsia="仿宋_GB2312" w:cs="仿宋_GB2312"/>
          <w:color w:val="auto"/>
          <w:sz w:val="24"/>
          <w:szCs w:val="24"/>
          <w:highlight w:val="none"/>
          <w:lang w:eastAsia="zh-CN"/>
        </w:rPr>
        <w:t>.3合同争议的解决：合同在履行过程中发生的争议，当事人双方应协商解决，协商达不成一致时，可向合同履行地人民法院提起诉讼。</w:t>
      </w:r>
    </w:p>
    <w:p w14:paraId="4B950BD4">
      <w:pPr>
        <w:spacing w:line="360" w:lineRule="auto"/>
        <w:ind w:firstLine="482"/>
        <w:rPr>
          <w:rFonts w:hint="eastAsia" w:ascii="仿宋_GB2312" w:hAnsi="仿宋_GB2312" w:eastAsia="仿宋_GB2312" w:cs="仿宋_GB2312"/>
          <w:b/>
          <w:bCs/>
          <w:color w:val="auto"/>
          <w:sz w:val="24"/>
          <w:szCs w:val="24"/>
          <w:highlight w:val="none"/>
          <w:lang w:eastAsia="zh-CN"/>
        </w:rPr>
      </w:pPr>
      <w:r>
        <w:rPr>
          <w:rFonts w:hint="eastAsia" w:ascii="仿宋_GB2312" w:hAnsi="仿宋_GB2312" w:eastAsia="仿宋_GB2312" w:cs="仿宋_GB2312"/>
          <w:b/>
          <w:bCs/>
          <w:color w:val="auto"/>
          <w:sz w:val="24"/>
          <w:szCs w:val="24"/>
          <w:highlight w:val="none"/>
          <w:lang w:eastAsia="zh-CN"/>
        </w:rPr>
        <w:t>十</w:t>
      </w:r>
      <w:r>
        <w:rPr>
          <w:rFonts w:hint="eastAsia" w:ascii="仿宋_GB2312" w:hAnsi="仿宋_GB2312" w:eastAsia="仿宋_GB2312" w:cs="仿宋_GB2312"/>
          <w:b/>
          <w:bCs/>
          <w:color w:val="auto"/>
          <w:sz w:val="24"/>
          <w:szCs w:val="24"/>
          <w:highlight w:val="none"/>
          <w:lang w:val="en-US" w:eastAsia="zh-CN"/>
        </w:rPr>
        <w:t>一</w:t>
      </w:r>
      <w:r>
        <w:rPr>
          <w:rFonts w:hint="eastAsia" w:ascii="仿宋_GB2312" w:hAnsi="仿宋_GB2312" w:eastAsia="仿宋_GB2312" w:cs="仿宋_GB2312"/>
          <w:b/>
          <w:bCs/>
          <w:color w:val="auto"/>
          <w:sz w:val="24"/>
          <w:szCs w:val="24"/>
          <w:highlight w:val="none"/>
          <w:lang w:eastAsia="zh-CN"/>
        </w:rPr>
        <w:t>、违约解除合同</w:t>
      </w:r>
    </w:p>
    <w:p w14:paraId="1D49E25B">
      <w:pPr>
        <w:spacing w:line="360" w:lineRule="auto"/>
        <w:ind w:firstLine="48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1</w:t>
      </w: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lang w:eastAsia="zh-CN"/>
        </w:rPr>
        <w:t>.1乙方未能在合同规定的期间或甲方同意延长的期间内提供全部或部分服务,或在本合同履行过程中有腐败和欺诈行为的，甲方可向乙方发出书面通知，并部分或全部终止合同。同时保留向乙方追诉的权利。“腐败行为”是指提供/给予/接受或索取任何有价值的东西来影响甲方在合同签订、履行过程中的行为；“欺诈行为”是指为了影响合同签订、履行过程，以谎报事实的方法，损害甲方的利益的行为；</w:t>
      </w:r>
    </w:p>
    <w:p w14:paraId="6C7837FE">
      <w:pPr>
        <w:spacing w:line="360" w:lineRule="auto"/>
        <w:ind w:firstLine="48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1</w:t>
      </w:r>
      <w:r>
        <w:rPr>
          <w:rFonts w:hint="eastAsia" w:ascii="仿宋_GB2312" w:hAnsi="仿宋_GB2312" w:eastAsia="仿宋_GB2312" w:cs="仿宋_GB2312"/>
          <w:color w:val="auto"/>
          <w:sz w:val="24"/>
          <w:szCs w:val="24"/>
          <w:highlight w:val="none"/>
          <w:lang w:val="en-US" w:eastAsia="zh-CN"/>
        </w:rPr>
        <w:t>1</w:t>
      </w:r>
      <w:r>
        <w:rPr>
          <w:rFonts w:hint="eastAsia" w:ascii="仿宋_GB2312" w:hAnsi="仿宋_GB2312" w:eastAsia="仿宋_GB2312" w:cs="仿宋_GB2312"/>
          <w:color w:val="auto"/>
          <w:sz w:val="24"/>
          <w:szCs w:val="24"/>
          <w:highlight w:val="none"/>
          <w:lang w:eastAsia="zh-CN"/>
        </w:rPr>
        <w:t>.2在甲方部分或全部解除合同之后，甲方在全部或部分获取与未交付的服务类似的服务时，乙方应承担甲方获取类似服务而产生的额外支出。部分解除合同的，乙方应继续履行合同中未解除的部分。</w:t>
      </w:r>
    </w:p>
    <w:p w14:paraId="11C34FB0">
      <w:pPr>
        <w:spacing w:line="360" w:lineRule="auto"/>
        <w:ind w:firstLine="482"/>
        <w:rPr>
          <w:rFonts w:hint="eastAsia" w:ascii="仿宋_GB2312" w:hAnsi="仿宋_GB2312" w:eastAsia="仿宋_GB2312" w:cs="仿宋_GB2312"/>
          <w:b/>
          <w:bCs/>
          <w:color w:val="auto"/>
          <w:sz w:val="24"/>
          <w:szCs w:val="24"/>
          <w:highlight w:val="none"/>
          <w:lang w:eastAsia="zh-CN"/>
        </w:rPr>
      </w:pPr>
      <w:r>
        <w:rPr>
          <w:rFonts w:hint="eastAsia" w:ascii="仿宋_GB2312" w:hAnsi="仿宋_GB2312" w:eastAsia="仿宋_GB2312" w:cs="仿宋_GB2312"/>
          <w:b/>
          <w:bCs/>
          <w:color w:val="auto"/>
          <w:sz w:val="24"/>
          <w:szCs w:val="24"/>
          <w:highlight w:val="none"/>
          <w:lang w:eastAsia="zh-CN"/>
        </w:rPr>
        <w:t>十</w:t>
      </w:r>
      <w:r>
        <w:rPr>
          <w:rFonts w:hint="eastAsia" w:ascii="仿宋_GB2312" w:hAnsi="仿宋_GB2312" w:eastAsia="仿宋_GB2312" w:cs="仿宋_GB2312"/>
          <w:b/>
          <w:bCs/>
          <w:color w:val="auto"/>
          <w:sz w:val="24"/>
          <w:szCs w:val="24"/>
          <w:highlight w:val="none"/>
          <w:lang w:val="en-US" w:eastAsia="zh-CN"/>
        </w:rPr>
        <w:t>二</w:t>
      </w:r>
      <w:r>
        <w:rPr>
          <w:rFonts w:hint="eastAsia" w:ascii="仿宋_GB2312" w:hAnsi="仿宋_GB2312" w:eastAsia="仿宋_GB2312" w:cs="仿宋_GB2312"/>
          <w:b/>
          <w:bCs/>
          <w:color w:val="auto"/>
          <w:sz w:val="24"/>
          <w:szCs w:val="24"/>
          <w:highlight w:val="none"/>
          <w:lang w:eastAsia="zh-CN"/>
        </w:rPr>
        <w:t>、合同生效及其他</w:t>
      </w:r>
    </w:p>
    <w:p w14:paraId="006BA20E">
      <w:pPr>
        <w:spacing w:line="360" w:lineRule="auto"/>
        <w:ind w:firstLine="48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1</w:t>
      </w: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lang w:eastAsia="zh-CN"/>
        </w:rPr>
        <w:t>.1本合同经甲、乙双方</w:t>
      </w:r>
      <w:r>
        <w:rPr>
          <w:rFonts w:hint="eastAsia" w:ascii="仿宋_GB2312" w:hAnsi="仿宋_GB2312" w:eastAsia="仿宋_GB2312" w:cs="仿宋_GB2312"/>
          <w:color w:val="auto"/>
          <w:sz w:val="24"/>
          <w:szCs w:val="24"/>
          <w:highlight w:val="none"/>
          <w:lang w:val="en-US" w:eastAsia="zh-CN"/>
        </w:rPr>
        <w:t>法定代表人或其授权代表</w:t>
      </w:r>
      <w:r>
        <w:rPr>
          <w:rFonts w:hint="eastAsia" w:ascii="仿宋_GB2312" w:hAnsi="仿宋_GB2312" w:eastAsia="仿宋_GB2312" w:cs="仿宋_GB2312"/>
          <w:color w:val="auto"/>
          <w:sz w:val="24"/>
          <w:szCs w:val="24"/>
          <w:highlight w:val="none"/>
          <w:lang w:eastAsia="zh-CN"/>
        </w:rPr>
        <w:t>签字、盖章</w:t>
      </w:r>
      <w:r>
        <w:rPr>
          <w:rFonts w:hint="eastAsia" w:ascii="仿宋_GB2312" w:hAnsi="仿宋_GB2312" w:eastAsia="仿宋_GB2312" w:cs="仿宋_GB2312"/>
          <w:color w:val="auto"/>
          <w:sz w:val="24"/>
          <w:szCs w:val="24"/>
          <w:highlight w:val="none"/>
          <w:lang w:val="en-US" w:eastAsia="zh-CN"/>
        </w:rPr>
        <w:t>并加盖公章</w:t>
      </w:r>
      <w:r>
        <w:rPr>
          <w:rFonts w:hint="eastAsia" w:ascii="仿宋_GB2312" w:hAnsi="仿宋_GB2312" w:eastAsia="仿宋_GB2312" w:cs="仿宋_GB2312"/>
          <w:color w:val="auto"/>
          <w:sz w:val="24"/>
          <w:szCs w:val="24"/>
          <w:highlight w:val="none"/>
          <w:lang w:eastAsia="zh-CN"/>
        </w:rPr>
        <w:t>后生效；</w:t>
      </w:r>
    </w:p>
    <w:p w14:paraId="7AF30151">
      <w:pPr>
        <w:spacing w:line="360" w:lineRule="auto"/>
        <w:ind w:firstLine="48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1</w:t>
      </w: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lang w:eastAsia="zh-CN"/>
        </w:rPr>
        <w:t>.2本合同中所带的附件，具备合同本身同</w:t>
      </w:r>
      <w:r>
        <w:rPr>
          <w:rFonts w:hint="eastAsia" w:ascii="仿宋_GB2312" w:hAnsi="仿宋_GB2312" w:eastAsia="仿宋_GB2312" w:cs="仿宋_GB2312"/>
          <w:color w:val="auto"/>
          <w:sz w:val="24"/>
          <w:szCs w:val="24"/>
          <w:highlight w:val="none"/>
          <w:lang w:val="en-US" w:eastAsia="zh-CN"/>
        </w:rPr>
        <w:t>等</w:t>
      </w:r>
      <w:r>
        <w:rPr>
          <w:rFonts w:hint="eastAsia" w:ascii="仿宋_GB2312" w:hAnsi="仿宋_GB2312" w:eastAsia="仿宋_GB2312" w:cs="仿宋_GB2312"/>
          <w:color w:val="auto"/>
          <w:sz w:val="24"/>
          <w:szCs w:val="24"/>
          <w:highlight w:val="none"/>
          <w:lang w:eastAsia="zh-CN"/>
        </w:rPr>
        <w:t>的法律效力；</w:t>
      </w:r>
    </w:p>
    <w:p w14:paraId="193DC55A">
      <w:pPr>
        <w:spacing w:line="360" w:lineRule="auto"/>
        <w:ind w:firstLine="48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1</w:t>
      </w: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lang w:eastAsia="zh-CN"/>
        </w:rPr>
        <w:t>.3本合同一式份，其中，甲方份，乙方份，监管单位份。均具有同等法律效力。</w:t>
      </w:r>
    </w:p>
    <w:p w14:paraId="38D430C2">
      <w:pPr>
        <w:spacing w:line="360" w:lineRule="auto"/>
        <w:ind w:firstLine="48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1</w:t>
      </w: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lang w:eastAsia="zh-CN"/>
        </w:rPr>
        <w:t>.4乙方收款账号信息如下：</w:t>
      </w:r>
    </w:p>
    <w:p w14:paraId="1DA3DEB1">
      <w:pPr>
        <w:spacing w:line="360" w:lineRule="auto"/>
        <w:ind w:firstLine="48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1</w:t>
      </w: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lang w:eastAsia="zh-CN"/>
        </w:rPr>
        <w:t>.4.1开户名称：；</w:t>
      </w:r>
    </w:p>
    <w:p w14:paraId="338D05E4">
      <w:pPr>
        <w:spacing w:line="360" w:lineRule="auto"/>
        <w:ind w:firstLine="48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1</w:t>
      </w: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lang w:eastAsia="zh-CN"/>
        </w:rPr>
        <w:t>.4.2账号：；</w:t>
      </w:r>
    </w:p>
    <w:p w14:paraId="68518DDC">
      <w:pPr>
        <w:spacing w:line="360" w:lineRule="auto"/>
        <w:ind w:firstLine="48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1</w:t>
      </w: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lang w:eastAsia="zh-CN"/>
        </w:rPr>
        <w:t>.4.3开户银行：；</w:t>
      </w:r>
    </w:p>
    <w:p w14:paraId="0D80A228">
      <w:pPr>
        <w:spacing w:line="360" w:lineRule="auto"/>
        <w:ind w:firstLine="48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1</w:t>
      </w: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lang w:eastAsia="zh-CN"/>
        </w:rPr>
        <w:t>.5本合同未尽事宜，双方以补充合同完善。</w:t>
      </w:r>
    </w:p>
    <w:p w14:paraId="230873D0">
      <w:pPr>
        <w:spacing w:line="360" w:lineRule="auto"/>
        <w:ind w:firstLine="48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以下无正文</w:t>
      </w:r>
      <w:r>
        <w:rPr>
          <w:rFonts w:hint="eastAsia" w:ascii="仿宋_GB2312" w:hAnsi="仿宋_GB2312" w:eastAsia="仿宋_GB2312" w:cs="仿宋_GB2312"/>
          <w:color w:val="auto"/>
          <w:sz w:val="24"/>
          <w:szCs w:val="24"/>
          <w:highlight w:val="none"/>
          <w:lang w:eastAsia="zh-CN"/>
        </w:rPr>
        <w:t>）</w:t>
      </w:r>
    </w:p>
    <w:p w14:paraId="5F21BC22">
      <w:pPr>
        <w:spacing w:line="360" w:lineRule="auto"/>
        <w:ind w:firstLine="48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甲方：（盖章）</w:t>
      </w:r>
      <w:r>
        <w:rPr>
          <w:rFonts w:hint="eastAsia" w:ascii="仿宋_GB2312" w:hAnsi="仿宋_GB2312" w:eastAsia="仿宋_GB2312" w:cs="仿宋_GB2312"/>
          <w:color w:val="auto"/>
          <w:sz w:val="24"/>
          <w:szCs w:val="24"/>
          <w:highlight w:val="none"/>
          <w:lang w:eastAsia="zh-CN"/>
        </w:rPr>
        <w:tab/>
      </w:r>
      <w:r>
        <w:rPr>
          <w:rFonts w:hint="eastAsia" w:ascii="仿宋_GB2312" w:hAnsi="仿宋_GB2312" w:eastAsia="仿宋_GB2312" w:cs="仿宋_GB2312"/>
          <w:color w:val="auto"/>
          <w:sz w:val="24"/>
          <w:szCs w:val="24"/>
          <w:highlight w:val="none"/>
          <w:lang w:eastAsia="zh-CN"/>
        </w:rPr>
        <w:tab/>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lang w:eastAsia="zh-CN"/>
        </w:rPr>
        <w:tab/>
      </w:r>
      <w:r>
        <w:rPr>
          <w:rFonts w:hint="eastAsia" w:ascii="仿宋_GB2312" w:hAnsi="仿宋_GB2312" w:eastAsia="仿宋_GB2312" w:cs="仿宋_GB2312"/>
          <w:color w:val="auto"/>
          <w:sz w:val="24"/>
          <w:szCs w:val="24"/>
          <w:highlight w:val="none"/>
          <w:lang w:eastAsia="zh-CN"/>
        </w:rPr>
        <w:t>乙方：（盖章）</w:t>
      </w:r>
    </w:p>
    <w:p w14:paraId="0C8E5CF0">
      <w:pPr>
        <w:spacing w:line="360" w:lineRule="auto"/>
        <w:ind w:firstLine="48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法定代表人/授权代表：</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lang w:eastAsia="zh-CN"/>
        </w:rPr>
        <w:t>法定代表人/授权代表：</w:t>
      </w:r>
    </w:p>
    <w:p w14:paraId="7C319F03">
      <w:pPr>
        <w:spacing w:line="360" w:lineRule="auto"/>
        <w:ind w:firstLine="48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地址：</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lang w:eastAsia="zh-CN"/>
        </w:rPr>
        <w:t>地址：</w:t>
      </w:r>
    </w:p>
    <w:p w14:paraId="4395FBD1">
      <w:pPr>
        <w:spacing w:line="360" w:lineRule="auto"/>
        <w:ind w:firstLine="48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开户银行：</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lang w:eastAsia="zh-CN"/>
        </w:rPr>
        <w:t>开户银行：</w:t>
      </w:r>
    </w:p>
    <w:p w14:paraId="4B74E8CE">
      <w:pPr>
        <w:spacing w:line="360" w:lineRule="auto"/>
        <w:ind w:firstLine="48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账号：</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lang w:eastAsia="zh-CN"/>
        </w:rPr>
        <w:t>账号：</w:t>
      </w:r>
    </w:p>
    <w:p w14:paraId="0135E28C">
      <w:pPr>
        <w:spacing w:line="360" w:lineRule="auto"/>
        <w:ind w:firstLine="48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电话：</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lang w:eastAsia="zh-CN"/>
        </w:rPr>
        <w:t>电话：</w:t>
      </w:r>
    </w:p>
    <w:p w14:paraId="4CC85834">
      <w:pPr>
        <w:spacing w:line="360" w:lineRule="auto"/>
        <w:ind w:firstLine="48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传真</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lang w:eastAsia="zh-CN"/>
        </w:rPr>
        <w:t>传真：</w:t>
      </w:r>
    </w:p>
    <w:p w14:paraId="759EA16B">
      <w:pPr>
        <w:spacing w:line="360" w:lineRule="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签约日期：年月日</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lang w:eastAsia="zh-CN"/>
        </w:rPr>
        <w:t>签约日期：年月日</w:t>
      </w:r>
    </w:p>
    <w:p w14:paraId="24516816">
      <w:pPr>
        <w:rPr>
          <w:rFonts w:hint="eastAsia" w:ascii="仿宋_GB2312" w:hAnsi="仿宋_GB2312" w:eastAsia="仿宋_GB2312" w:cs="仿宋_GB2312"/>
          <w:sz w:val="24"/>
          <w:szCs w:val="24"/>
        </w:rPr>
      </w:pPr>
    </w:p>
    <w:p w14:paraId="5058016A">
      <w:pPr>
        <w:rPr>
          <w:rFonts w:hint="eastAsia" w:ascii="仿宋_GB2312" w:hAnsi="仿宋_GB2312" w:eastAsia="仿宋_GB2312" w:cs="仿宋_GB2312"/>
          <w:sz w:val="24"/>
          <w:szCs w:val="24"/>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ACB501"/>
    <w:multiLevelType w:val="singleLevel"/>
    <w:tmpl w:val="9CACB501"/>
    <w:lvl w:ilvl="0" w:tentative="0">
      <w:start w:val="1"/>
      <w:numFmt w:val="chineseCounting"/>
      <w:suff w:val="nothing"/>
      <w:lvlText w:val="%1、"/>
      <w:lvlJc w:val="left"/>
      <w:rPr>
        <w:rFonts w:hint="eastAsia"/>
      </w:rPr>
    </w:lvl>
  </w:abstractNum>
  <w:abstractNum w:abstractNumId="1">
    <w:nsid w:val="7513EBDF"/>
    <w:multiLevelType w:val="singleLevel"/>
    <w:tmpl w:val="7513EBDF"/>
    <w:lvl w:ilvl="0" w:tentative="0">
      <w:start w:val="8"/>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2608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2025-12-05T04:11:43Z</dcterms:created>
  <dc:creator>Administrator</dc:creator>
  <cp:lastModifiedBy>夏日微凉</cp:lastModifiedBy>
  <dcterms:modified xsi:type="dcterms:W3CDTF">2025-12-05T04:12:59Z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B22E8BFFA8244E21B214859FF6B1EC8F_12</vt:lpwstr>
  </property>
</Properties>
</file>