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8C058F">
      <w:pPr>
        <w:pStyle w:val="3"/>
        <w:rPr>
          <w:rFonts w:hint="eastAsia" w:ascii="仿宋" w:hAnsi="仿宋" w:eastAsia="仿宋" w:cs="仿宋"/>
          <w:b/>
          <w:bCs/>
          <w:sz w:val="48"/>
          <w:szCs w:val="44"/>
          <w:lang w:eastAsia="zh-CN"/>
        </w:rPr>
      </w:pPr>
    </w:p>
    <w:p w14:paraId="0160442B">
      <w:pPr>
        <w:rPr>
          <w:rFonts w:hint="eastAsia" w:ascii="仿宋" w:hAnsi="仿宋" w:eastAsia="仿宋" w:cs="仿宋"/>
          <w:b/>
          <w:bCs/>
          <w:sz w:val="48"/>
          <w:szCs w:val="44"/>
        </w:rPr>
      </w:pPr>
    </w:p>
    <w:p w14:paraId="1A754711">
      <w:pPr>
        <w:pStyle w:val="3"/>
        <w:rPr>
          <w:rFonts w:hint="eastAsia" w:ascii="仿宋" w:hAnsi="仿宋" w:eastAsia="仿宋" w:cs="仿宋"/>
          <w:b/>
          <w:bCs/>
          <w:sz w:val="48"/>
          <w:szCs w:val="44"/>
          <w:lang w:eastAsia="zh-CN"/>
        </w:rPr>
      </w:pPr>
    </w:p>
    <w:p w14:paraId="35FC86D1">
      <w:pPr>
        <w:rPr>
          <w:rFonts w:hint="eastAsia" w:ascii="仿宋" w:hAnsi="仿宋" w:eastAsia="仿宋" w:cs="仿宋"/>
        </w:rPr>
      </w:pPr>
    </w:p>
    <w:p w14:paraId="7116DB40">
      <w:pPr>
        <w:tabs>
          <w:tab w:val="left" w:pos="5670"/>
        </w:tabs>
        <w:autoSpaceDE w:val="0"/>
        <w:autoSpaceDN w:val="0"/>
        <w:adjustRightInd w:val="0"/>
        <w:spacing w:line="360" w:lineRule="auto"/>
        <w:jc w:val="center"/>
        <w:rPr>
          <w:rFonts w:hint="eastAsia" w:ascii="仿宋" w:hAnsi="仿宋" w:eastAsia="仿宋" w:cs="仿宋"/>
          <w:b/>
          <w:bCs/>
          <w:sz w:val="48"/>
          <w:szCs w:val="44"/>
          <w:lang w:val="zh-CN"/>
        </w:rPr>
      </w:pPr>
      <w:r>
        <w:rPr>
          <w:rFonts w:hint="eastAsia" w:ascii="仿宋" w:hAnsi="仿宋" w:eastAsia="仿宋" w:cs="仿宋"/>
          <w:b/>
          <w:bCs/>
          <w:sz w:val="48"/>
          <w:szCs w:val="44"/>
          <w:lang w:val="zh-CN"/>
        </w:rPr>
        <w:t>陕西中医药大学附属医院</w:t>
      </w:r>
    </w:p>
    <w:p w14:paraId="6364C583">
      <w:pPr>
        <w:tabs>
          <w:tab w:val="left" w:pos="5670"/>
        </w:tabs>
        <w:autoSpaceDE w:val="0"/>
        <w:autoSpaceDN w:val="0"/>
        <w:adjustRightInd w:val="0"/>
        <w:spacing w:line="360" w:lineRule="auto"/>
        <w:jc w:val="center"/>
        <w:rPr>
          <w:rFonts w:hint="eastAsia" w:ascii="仿宋" w:hAnsi="仿宋" w:eastAsia="仿宋" w:cs="仿宋"/>
          <w:b/>
          <w:bCs/>
          <w:sz w:val="48"/>
          <w:szCs w:val="44"/>
          <w:lang w:val="zh-CN"/>
        </w:rPr>
      </w:pPr>
      <w:r>
        <w:rPr>
          <w:rFonts w:hint="eastAsia" w:ascii="仿宋" w:hAnsi="仿宋" w:eastAsia="仿宋" w:cs="仿宋"/>
          <w:b/>
          <w:bCs/>
          <w:sz w:val="48"/>
          <w:szCs w:val="44"/>
          <w:lang w:val="en-US" w:eastAsia="zh-CN"/>
        </w:rPr>
        <w:t>XXXXX</w:t>
      </w:r>
      <w:r>
        <w:rPr>
          <w:rFonts w:hint="eastAsia" w:ascii="仿宋" w:hAnsi="仿宋" w:eastAsia="仿宋" w:cs="仿宋"/>
          <w:b/>
          <w:bCs/>
          <w:sz w:val="48"/>
          <w:szCs w:val="44"/>
          <w:lang w:val="zh-CN"/>
        </w:rPr>
        <w:t>项目</w:t>
      </w:r>
    </w:p>
    <w:p w14:paraId="68AACD8B">
      <w:pPr>
        <w:spacing w:line="360" w:lineRule="auto"/>
        <w:ind w:firstLine="1084" w:firstLineChars="300"/>
        <w:jc w:val="center"/>
        <w:rPr>
          <w:rFonts w:hint="eastAsia" w:ascii="仿宋" w:hAnsi="仿宋" w:eastAsia="仿宋" w:cs="仿宋"/>
          <w:b/>
          <w:bCs/>
          <w:sz w:val="36"/>
          <w:szCs w:val="36"/>
        </w:rPr>
      </w:pPr>
    </w:p>
    <w:p w14:paraId="5E6CDF80">
      <w:pPr>
        <w:tabs>
          <w:tab w:val="left" w:pos="5670"/>
        </w:tabs>
        <w:autoSpaceDE w:val="0"/>
        <w:autoSpaceDN w:val="0"/>
        <w:adjustRightInd w:val="0"/>
        <w:spacing w:line="360" w:lineRule="auto"/>
        <w:jc w:val="center"/>
        <w:rPr>
          <w:rFonts w:hint="eastAsia" w:ascii="仿宋" w:hAnsi="仿宋" w:eastAsia="仿宋" w:cs="仿宋"/>
          <w:b/>
          <w:bCs/>
          <w:sz w:val="48"/>
          <w:szCs w:val="44"/>
          <w:lang w:val="zh-CN"/>
        </w:rPr>
      </w:pPr>
    </w:p>
    <w:p w14:paraId="275FC592">
      <w:pPr>
        <w:tabs>
          <w:tab w:val="left" w:pos="5670"/>
        </w:tabs>
        <w:autoSpaceDE w:val="0"/>
        <w:autoSpaceDN w:val="0"/>
        <w:adjustRightInd w:val="0"/>
        <w:spacing w:line="360" w:lineRule="auto"/>
        <w:jc w:val="center"/>
        <w:rPr>
          <w:rFonts w:hint="eastAsia" w:ascii="仿宋" w:hAnsi="仿宋" w:eastAsia="仿宋" w:cs="仿宋"/>
          <w:b/>
          <w:bCs/>
          <w:sz w:val="48"/>
          <w:szCs w:val="44"/>
          <w:lang w:val="zh-CN"/>
        </w:rPr>
      </w:pPr>
    </w:p>
    <w:p w14:paraId="605EEE30">
      <w:pPr>
        <w:tabs>
          <w:tab w:val="left" w:pos="5670"/>
        </w:tabs>
        <w:autoSpaceDE w:val="0"/>
        <w:autoSpaceDN w:val="0"/>
        <w:adjustRightInd w:val="0"/>
        <w:spacing w:line="360" w:lineRule="auto"/>
        <w:jc w:val="center"/>
        <w:rPr>
          <w:rFonts w:hint="eastAsia" w:ascii="仿宋" w:hAnsi="仿宋" w:eastAsia="仿宋" w:cs="仿宋"/>
          <w:b/>
          <w:bCs/>
          <w:sz w:val="48"/>
          <w:szCs w:val="44"/>
          <w:lang w:val="zh-CN"/>
        </w:rPr>
      </w:pPr>
      <w:r>
        <w:rPr>
          <w:rFonts w:hint="eastAsia" w:ascii="仿宋" w:hAnsi="仿宋" w:eastAsia="仿宋" w:cs="仿宋"/>
          <w:b/>
          <w:bCs/>
          <w:sz w:val="48"/>
          <w:szCs w:val="44"/>
          <w:lang w:val="zh-CN"/>
        </w:rPr>
        <w:t>采购合同</w:t>
      </w:r>
    </w:p>
    <w:p w14:paraId="2FA3CECE">
      <w:pPr>
        <w:spacing w:line="360" w:lineRule="auto"/>
        <w:ind w:firstLine="720" w:firstLineChars="300"/>
        <w:rPr>
          <w:rFonts w:hint="eastAsia" w:ascii="仿宋" w:hAnsi="仿宋" w:eastAsia="仿宋" w:cs="仿宋"/>
          <w:sz w:val="24"/>
        </w:rPr>
      </w:pPr>
    </w:p>
    <w:p w14:paraId="20B80E46">
      <w:pPr>
        <w:spacing w:line="360" w:lineRule="auto"/>
        <w:ind w:firstLine="720" w:firstLineChars="300"/>
        <w:rPr>
          <w:rFonts w:hint="eastAsia" w:ascii="仿宋" w:hAnsi="仿宋" w:eastAsia="仿宋" w:cs="仿宋"/>
          <w:sz w:val="24"/>
        </w:rPr>
      </w:pPr>
    </w:p>
    <w:p w14:paraId="69C55295">
      <w:pPr>
        <w:spacing w:line="360" w:lineRule="auto"/>
        <w:ind w:firstLine="720" w:firstLineChars="300"/>
        <w:rPr>
          <w:rFonts w:hint="eastAsia" w:ascii="仿宋" w:hAnsi="仿宋" w:eastAsia="仿宋" w:cs="仿宋"/>
          <w:sz w:val="24"/>
        </w:rPr>
      </w:pPr>
    </w:p>
    <w:p w14:paraId="597ABFE3">
      <w:pPr>
        <w:spacing w:line="360" w:lineRule="auto"/>
        <w:ind w:firstLine="720" w:firstLineChars="300"/>
        <w:rPr>
          <w:rFonts w:hint="eastAsia" w:ascii="仿宋" w:hAnsi="仿宋" w:eastAsia="仿宋" w:cs="仿宋"/>
          <w:sz w:val="24"/>
        </w:rPr>
      </w:pPr>
    </w:p>
    <w:p w14:paraId="1D699C0B">
      <w:pPr>
        <w:spacing w:line="360" w:lineRule="auto"/>
        <w:ind w:firstLine="720" w:firstLineChars="300"/>
        <w:rPr>
          <w:rFonts w:hint="eastAsia" w:ascii="仿宋" w:hAnsi="仿宋" w:eastAsia="仿宋" w:cs="仿宋"/>
          <w:sz w:val="24"/>
        </w:rPr>
      </w:pPr>
    </w:p>
    <w:p w14:paraId="5D12804C">
      <w:pPr>
        <w:spacing w:line="360" w:lineRule="auto"/>
        <w:rPr>
          <w:rFonts w:hint="eastAsia" w:ascii="仿宋" w:hAnsi="仿宋" w:eastAsia="仿宋" w:cs="仿宋"/>
          <w:sz w:val="24"/>
        </w:rPr>
      </w:pPr>
    </w:p>
    <w:p w14:paraId="0E90D971">
      <w:pPr>
        <w:spacing w:line="360" w:lineRule="auto"/>
        <w:ind w:firstLine="720" w:firstLineChars="300"/>
        <w:rPr>
          <w:rFonts w:hint="eastAsia" w:ascii="仿宋" w:hAnsi="仿宋" w:eastAsia="仿宋" w:cs="仿宋"/>
          <w:sz w:val="24"/>
        </w:rPr>
      </w:pPr>
    </w:p>
    <w:p w14:paraId="51B070DD">
      <w:pPr>
        <w:spacing w:line="360" w:lineRule="auto"/>
        <w:ind w:firstLine="720" w:firstLineChars="300"/>
        <w:rPr>
          <w:rFonts w:hint="eastAsia" w:ascii="仿宋" w:hAnsi="仿宋" w:eastAsia="仿宋" w:cs="仿宋"/>
          <w:sz w:val="24"/>
        </w:rPr>
      </w:pPr>
      <w:r>
        <w:rPr>
          <w:rFonts w:hint="eastAsia" w:ascii="仿宋" w:hAnsi="仿宋" w:eastAsia="仿宋" w:cs="仿宋"/>
          <w:sz w:val="24"/>
        </w:rPr>
        <w:t xml:space="preserve">         合同编号：</w:t>
      </w:r>
    </w:p>
    <w:p w14:paraId="1039614C">
      <w:pPr>
        <w:spacing w:line="360" w:lineRule="auto"/>
        <w:ind w:firstLine="720" w:firstLineChars="300"/>
        <w:rPr>
          <w:rFonts w:hint="eastAsia" w:ascii="仿宋" w:hAnsi="仿宋" w:eastAsia="仿宋" w:cs="仿宋"/>
          <w:sz w:val="24"/>
        </w:rPr>
      </w:pPr>
      <w:r>
        <w:rPr>
          <w:rFonts w:hint="eastAsia" w:ascii="仿宋" w:hAnsi="仿宋" w:eastAsia="仿宋" w:cs="仿宋"/>
          <w:sz w:val="24"/>
        </w:rPr>
        <w:t xml:space="preserve">         甲    方：陕西中医药大学附属医院</w:t>
      </w:r>
    </w:p>
    <w:p w14:paraId="23C4C171">
      <w:pPr>
        <w:spacing w:line="360" w:lineRule="auto"/>
        <w:ind w:firstLine="720" w:firstLineChars="300"/>
        <w:rPr>
          <w:rFonts w:hint="eastAsia" w:ascii="仿宋" w:hAnsi="仿宋" w:eastAsia="仿宋" w:cs="仿宋"/>
          <w:sz w:val="24"/>
          <w:lang w:eastAsia="zh-CN"/>
        </w:rPr>
      </w:pPr>
      <w:r>
        <w:rPr>
          <w:rFonts w:hint="eastAsia" w:ascii="仿宋" w:hAnsi="仿宋" w:eastAsia="仿宋" w:cs="仿宋"/>
          <w:sz w:val="24"/>
        </w:rPr>
        <w:t xml:space="preserve">         乙    方：</w:t>
      </w:r>
      <w:r>
        <w:rPr>
          <w:rFonts w:hint="eastAsia" w:ascii="仿宋" w:hAnsi="仿宋" w:eastAsia="仿宋" w:cs="仿宋"/>
          <w:sz w:val="24"/>
          <w:lang w:val="en-US" w:eastAsia="zh-CN"/>
        </w:rPr>
        <w:t xml:space="preserve"> </w:t>
      </w:r>
    </w:p>
    <w:p w14:paraId="0EE919E0">
      <w:pPr>
        <w:spacing w:line="360" w:lineRule="auto"/>
        <w:ind w:firstLine="720" w:firstLineChars="300"/>
        <w:rPr>
          <w:rFonts w:hint="eastAsia" w:ascii="仿宋" w:hAnsi="仿宋" w:eastAsia="仿宋" w:cs="仿宋"/>
        </w:rPr>
      </w:pPr>
      <w:r>
        <w:rPr>
          <w:rFonts w:hint="eastAsia" w:ascii="仿宋" w:hAnsi="仿宋" w:eastAsia="仿宋" w:cs="仿宋"/>
          <w:sz w:val="24"/>
        </w:rPr>
        <w:t xml:space="preserve"> </w:t>
      </w:r>
      <w:r>
        <w:rPr>
          <w:rFonts w:hint="eastAsia" w:ascii="仿宋" w:hAnsi="仿宋" w:eastAsia="仿宋" w:cs="仿宋"/>
          <w:sz w:val="24"/>
        </w:rPr>
        <w:tab/>
      </w:r>
      <w:r>
        <w:rPr>
          <w:rFonts w:hint="eastAsia" w:ascii="仿宋" w:hAnsi="仿宋" w:eastAsia="仿宋" w:cs="仿宋"/>
          <w:sz w:val="24"/>
        </w:rPr>
        <w:tab/>
      </w:r>
    </w:p>
    <w:p w14:paraId="6E5124C6">
      <w:pPr>
        <w:spacing w:line="360" w:lineRule="auto"/>
        <w:ind w:firstLine="720" w:firstLineChars="300"/>
        <w:rPr>
          <w:rFonts w:hint="eastAsia" w:ascii="仿宋" w:hAnsi="仿宋" w:eastAsia="仿宋" w:cs="仿宋"/>
          <w:sz w:val="24"/>
        </w:rPr>
      </w:pPr>
      <w:r>
        <w:rPr>
          <w:rFonts w:hint="eastAsia" w:ascii="仿宋" w:hAnsi="仿宋" w:eastAsia="仿宋" w:cs="仿宋"/>
          <w:sz w:val="24"/>
        </w:rPr>
        <w:t xml:space="preserve">         签约日期：2025年</w:t>
      </w:r>
      <w:r>
        <w:rPr>
          <w:rFonts w:hint="eastAsia" w:ascii="仿宋" w:hAnsi="仿宋" w:eastAsia="仿宋" w:cs="仿宋"/>
          <w:sz w:val="24"/>
          <w:lang w:val="en-US" w:eastAsia="zh-CN"/>
        </w:rPr>
        <w:t xml:space="preserve">   </w:t>
      </w:r>
      <w:r>
        <w:rPr>
          <w:rFonts w:hint="eastAsia" w:ascii="仿宋" w:hAnsi="仿宋" w:eastAsia="仿宋" w:cs="仿宋"/>
          <w:sz w:val="24"/>
        </w:rPr>
        <w:t>月</w:t>
      </w:r>
      <w:r>
        <w:rPr>
          <w:rFonts w:hint="eastAsia" w:ascii="仿宋" w:hAnsi="仿宋" w:eastAsia="仿宋" w:cs="仿宋"/>
          <w:sz w:val="24"/>
          <w:lang w:val="en-US" w:eastAsia="zh-CN"/>
        </w:rPr>
        <w:t xml:space="preserve">  </w:t>
      </w:r>
      <w:r>
        <w:rPr>
          <w:rFonts w:hint="eastAsia" w:ascii="仿宋" w:hAnsi="仿宋" w:eastAsia="仿宋" w:cs="仿宋"/>
          <w:sz w:val="24"/>
        </w:rPr>
        <w:t>日</w:t>
      </w:r>
    </w:p>
    <w:p w14:paraId="2B1B0FD0">
      <w:pPr>
        <w:pStyle w:val="3"/>
        <w:tabs>
          <w:tab w:val="left" w:pos="1800"/>
        </w:tabs>
        <w:rPr>
          <w:rFonts w:hint="eastAsia" w:ascii="仿宋" w:hAnsi="仿宋" w:eastAsia="仿宋" w:cs="仿宋"/>
          <w:color w:val="auto"/>
          <w:lang w:eastAsia="zh-CN"/>
        </w:rPr>
      </w:pPr>
      <w:r>
        <w:rPr>
          <w:rFonts w:hint="eastAsia" w:ascii="仿宋" w:hAnsi="仿宋" w:eastAsia="仿宋" w:cs="仿宋"/>
          <w:color w:val="auto"/>
          <w:lang w:eastAsia="zh-CN"/>
        </w:rPr>
        <w:tab/>
      </w:r>
      <w:r>
        <w:rPr>
          <w:rFonts w:hint="eastAsia" w:ascii="仿宋" w:hAnsi="仿宋" w:eastAsia="仿宋" w:cs="仿宋"/>
          <w:color w:val="auto"/>
          <w:sz w:val="24"/>
          <w:lang w:eastAsia="zh-CN"/>
        </w:rPr>
        <w:t>签约地点：   陕西  咸阳</w:t>
      </w:r>
    </w:p>
    <w:p w14:paraId="6FCA4262">
      <w:pPr>
        <w:rPr>
          <w:rFonts w:hint="eastAsia" w:ascii="仿宋" w:hAnsi="仿宋" w:eastAsia="仿宋" w:cs="仿宋"/>
        </w:rPr>
      </w:pPr>
    </w:p>
    <w:p w14:paraId="32C24654">
      <w:pPr>
        <w:spacing w:line="600" w:lineRule="exact"/>
        <w:ind w:firstLine="643" w:firstLineChars="200"/>
        <w:jc w:val="center"/>
        <w:rPr>
          <w:rFonts w:hint="eastAsia" w:ascii="仿宋" w:hAnsi="仿宋" w:eastAsia="仿宋" w:cs="仿宋"/>
          <w:b/>
          <w:bCs/>
          <w:sz w:val="44"/>
          <w:szCs w:val="44"/>
        </w:rPr>
        <w:sectPr>
          <w:footerReference r:id="rId3" w:type="default"/>
          <w:pgSz w:w="11906" w:h="16838"/>
          <w:pgMar w:top="1440" w:right="1800" w:bottom="1440" w:left="1800" w:header="851" w:footer="992" w:gutter="0"/>
          <w:cols w:space="425" w:num="1"/>
          <w:docGrid w:type="lines" w:linePitch="312" w:charSpace="0"/>
        </w:sectPr>
      </w:pPr>
      <w:r>
        <w:rPr>
          <w:rFonts w:hint="eastAsia" w:ascii="仿宋" w:hAnsi="仿宋" w:eastAsia="仿宋" w:cs="仿宋"/>
          <w:b/>
          <w:bCs/>
          <w:sz w:val="32"/>
          <w:szCs w:val="32"/>
        </w:rPr>
        <w:br w:type="page"/>
      </w:r>
    </w:p>
    <w:p w14:paraId="2EBE710C">
      <w:pPr>
        <w:pStyle w:val="3"/>
        <w:spacing w:before="157" w:line="302" w:lineRule="auto"/>
        <w:ind w:right="942"/>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甲方：陕西中医药大学附属医院</w:t>
      </w:r>
    </w:p>
    <w:p w14:paraId="3FE2D53A">
      <w:pPr>
        <w:pStyle w:val="3"/>
        <w:spacing w:before="157" w:line="302" w:lineRule="auto"/>
        <w:ind w:right="942"/>
        <w:rPr>
          <w:rFonts w:hint="eastAsia" w:ascii="仿宋" w:hAnsi="仿宋" w:eastAsia="仿宋" w:cs="仿宋"/>
          <w:b/>
          <w:bCs/>
          <w:color w:val="auto"/>
          <w:spacing w:val="-4"/>
          <w:sz w:val="24"/>
          <w:szCs w:val="24"/>
          <w:lang w:eastAsia="zh-CN"/>
        </w:rPr>
      </w:pPr>
      <w:r>
        <w:rPr>
          <w:rFonts w:hint="eastAsia" w:ascii="仿宋" w:hAnsi="仿宋" w:eastAsia="仿宋" w:cs="仿宋"/>
          <w:b/>
          <w:bCs/>
          <w:color w:val="auto"/>
          <w:spacing w:val="-4"/>
          <w:sz w:val="24"/>
          <w:szCs w:val="24"/>
          <w:lang w:eastAsia="zh-CN"/>
        </w:rPr>
        <w:t>乙方：</w:t>
      </w:r>
      <w:r>
        <w:rPr>
          <w:rFonts w:hint="eastAsia" w:ascii="仿宋" w:hAnsi="仿宋" w:eastAsia="仿宋" w:cs="仿宋"/>
          <w:b/>
          <w:bCs/>
          <w:color w:val="auto"/>
          <w:spacing w:val="-4"/>
          <w:sz w:val="24"/>
          <w:szCs w:val="24"/>
          <w:lang w:val="en-US" w:eastAsia="zh-CN"/>
        </w:rPr>
        <w:t xml:space="preserve"> </w:t>
      </w:r>
      <w:r>
        <w:rPr>
          <w:rFonts w:hint="eastAsia" w:ascii="仿宋" w:hAnsi="仿宋" w:eastAsia="仿宋" w:cs="仿宋"/>
          <w:b/>
          <w:bCs/>
          <w:color w:val="auto"/>
          <w:spacing w:val="-4"/>
          <w:sz w:val="24"/>
          <w:szCs w:val="24"/>
          <w:lang w:eastAsia="zh-CN"/>
        </w:rPr>
        <w:t xml:space="preserve"> </w:t>
      </w:r>
    </w:p>
    <w:p w14:paraId="7723D5BB">
      <w:pPr>
        <w:spacing w:line="360" w:lineRule="auto"/>
        <w:ind w:firstLine="480" w:firstLineChars="200"/>
        <w:rPr>
          <w:rFonts w:hint="eastAsia" w:ascii="仿宋" w:hAnsi="仿宋" w:eastAsia="仿宋" w:cs="仿宋"/>
          <w:color w:val="auto"/>
          <w:sz w:val="24"/>
        </w:rPr>
      </w:pPr>
    </w:p>
    <w:p w14:paraId="59178087">
      <w:pPr>
        <w:spacing w:line="360" w:lineRule="auto"/>
        <w:ind w:firstLine="480" w:firstLineChars="200"/>
        <w:rPr>
          <w:rFonts w:hint="eastAsia" w:ascii="仿宋" w:hAnsi="仿宋" w:eastAsia="仿宋" w:cs="仿宋"/>
          <w:b/>
          <w:bCs/>
          <w:sz w:val="24"/>
        </w:rPr>
      </w:pPr>
      <w:r>
        <w:rPr>
          <w:rFonts w:hint="eastAsia" w:ascii="仿宋" w:hAnsi="仿宋" w:eastAsia="仿宋" w:cs="仿宋"/>
          <w:color w:val="auto"/>
          <w:sz w:val="24"/>
        </w:rPr>
        <w:t>甲乙双方本着平等友好、公平公正、互惠互利的原则，依据 《中华人民共</w:t>
      </w:r>
      <w:r>
        <w:rPr>
          <w:rFonts w:hint="eastAsia" w:ascii="仿宋" w:hAnsi="仿宋" w:eastAsia="仿宋" w:cs="仿宋"/>
          <w:sz w:val="24"/>
        </w:rPr>
        <w:t>和国民法典》，经双方友好协商，达成如下合同条款：</w:t>
      </w:r>
    </w:p>
    <w:p w14:paraId="0CDD1D51">
      <w:pPr>
        <w:spacing w:line="360" w:lineRule="auto"/>
        <w:rPr>
          <w:rFonts w:hint="eastAsia" w:ascii="仿宋" w:hAnsi="仿宋" w:eastAsia="仿宋" w:cs="仿宋"/>
          <w:b/>
          <w:bCs/>
          <w:sz w:val="24"/>
        </w:rPr>
      </w:pPr>
      <w:r>
        <w:rPr>
          <w:rFonts w:hint="eastAsia" w:ascii="仿宋" w:hAnsi="仿宋" w:eastAsia="仿宋" w:cs="仿宋"/>
          <w:b/>
          <w:bCs/>
          <w:sz w:val="24"/>
        </w:rPr>
        <w:t>第一条 合作方式</w:t>
      </w:r>
    </w:p>
    <w:p w14:paraId="13B5CDA4">
      <w:pPr>
        <w:spacing w:line="360" w:lineRule="auto"/>
        <w:ind w:firstLine="480" w:firstLineChars="200"/>
        <w:rPr>
          <w:rFonts w:hint="eastAsia" w:ascii="仿宋" w:hAnsi="仿宋" w:eastAsia="仿宋" w:cs="仿宋"/>
          <w:sz w:val="24"/>
        </w:rPr>
      </w:pPr>
      <w:r>
        <w:rPr>
          <w:rFonts w:hint="eastAsia" w:ascii="仿宋" w:hAnsi="仿宋" w:eastAsia="仿宋" w:cs="仿宋"/>
          <w:sz w:val="24"/>
        </w:rPr>
        <w:t>1.1 乙方根据甲方的需求，实施《</w:t>
      </w:r>
      <w:r>
        <w:rPr>
          <w:rFonts w:hint="eastAsia" w:ascii="仿宋" w:hAnsi="仿宋" w:eastAsia="仿宋" w:cs="仿宋"/>
          <w:sz w:val="24"/>
          <w:lang w:val="en-US" w:eastAsia="zh-CN"/>
        </w:rPr>
        <w:t>XXXXX</w:t>
      </w:r>
      <w:r>
        <w:rPr>
          <w:rFonts w:hint="eastAsia" w:ascii="仿宋" w:hAnsi="仿宋" w:eastAsia="仿宋" w:cs="仿宋"/>
          <w:sz w:val="24"/>
        </w:rPr>
        <w:t>项目》，并向甲方提供相关的产品货物、技术培训、服务，提交项目所需的文件资料。</w:t>
      </w:r>
    </w:p>
    <w:p w14:paraId="443F9BA6">
      <w:pPr>
        <w:spacing w:line="360" w:lineRule="auto"/>
        <w:ind w:firstLine="480" w:firstLineChars="200"/>
        <w:rPr>
          <w:rFonts w:hint="eastAsia" w:ascii="仿宋" w:hAnsi="仿宋" w:eastAsia="仿宋" w:cs="仿宋"/>
          <w:sz w:val="24"/>
        </w:rPr>
      </w:pPr>
      <w:r>
        <w:rPr>
          <w:rFonts w:hint="eastAsia" w:ascii="仿宋" w:hAnsi="仿宋" w:eastAsia="仿宋" w:cs="仿宋"/>
          <w:sz w:val="24"/>
        </w:rPr>
        <w:t>1.2 甲方根据合同约定向乙方支付相应款项。</w:t>
      </w:r>
    </w:p>
    <w:p w14:paraId="65B7EDCB">
      <w:pPr>
        <w:spacing w:line="360" w:lineRule="auto"/>
        <w:rPr>
          <w:rFonts w:hint="eastAsia" w:ascii="仿宋" w:hAnsi="仿宋" w:eastAsia="仿宋" w:cs="仿宋"/>
          <w:b/>
          <w:bCs/>
          <w:sz w:val="24"/>
        </w:rPr>
      </w:pPr>
      <w:r>
        <w:rPr>
          <w:rFonts w:hint="eastAsia" w:ascii="仿宋" w:hAnsi="仿宋" w:eastAsia="仿宋" w:cs="仿宋"/>
          <w:b/>
          <w:bCs/>
          <w:sz w:val="24"/>
        </w:rPr>
        <w:t>第二条 项目及产品内容、金额及帐号信息</w:t>
      </w:r>
    </w:p>
    <w:p w14:paraId="549D0707">
      <w:pPr>
        <w:spacing w:line="360" w:lineRule="auto"/>
        <w:ind w:firstLine="480" w:firstLineChars="200"/>
        <w:rPr>
          <w:rFonts w:hint="eastAsia" w:ascii="仿宋" w:hAnsi="仿宋" w:eastAsia="仿宋" w:cs="仿宋"/>
          <w:sz w:val="24"/>
        </w:rPr>
      </w:pPr>
      <w:r>
        <w:rPr>
          <w:rFonts w:hint="eastAsia" w:ascii="仿宋" w:hAnsi="仿宋" w:eastAsia="仿宋" w:cs="仿宋"/>
          <w:sz w:val="24"/>
        </w:rPr>
        <w:t>2.1 项目名称及金额</w:t>
      </w:r>
    </w:p>
    <w:tbl>
      <w:tblPr>
        <w:tblStyle w:val="6"/>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6"/>
        <w:gridCol w:w="7335"/>
      </w:tblGrid>
      <w:tr w14:paraId="1B24C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3" w:type="dxa"/>
            <w:vAlign w:val="center"/>
          </w:tcPr>
          <w:p w14:paraId="18A79CBF">
            <w:pPr>
              <w:spacing w:line="360" w:lineRule="auto"/>
              <w:jc w:val="center"/>
              <w:rPr>
                <w:rFonts w:hint="eastAsia" w:ascii="仿宋" w:hAnsi="仿宋" w:eastAsia="仿宋" w:cs="仿宋"/>
                <w:sz w:val="24"/>
              </w:rPr>
            </w:pPr>
            <w:r>
              <w:rPr>
                <w:rFonts w:hint="eastAsia" w:ascii="仿宋" w:hAnsi="仿宋" w:eastAsia="仿宋" w:cs="仿宋"/>
                <w:sz w:val="24"/>
              </w:rPr>
              <w:t>序号</w:t>
            </w:r>
          </w:p>
        </w:tc>
        <w:tc>
          <w:tcPr>
            <w:tcW w:w="7995" w:type="dxa"/>
            <w:vAlign w:val="center"/>
          </w:tcPr>
          <w:p w14:paraId="6548F804">
            <w:pPr>
              <w:spacing w:line="360" w:lineRule="auto"/>
              <w:jc w:val="center"/>
              <w:rPr>
                <w:rFonts w:hint="eastAsia" w:ascii="仿宋" w:hAnsi="仿宋" w:eastAsia="仿宋" w:cs="仿宋"/>
                <w:sz w:val="24"/>
              </w:rPr>
            </w:pPr>
            <w:r>
              <w:rPr>
                <w:rFonts w:hint="eastAsia" w:ascii="仿宋" w:hAnsi="仿宋" w:eastAsia="仿宋" w:cs="仿宋"/>
                <w:sz w:val="24"/>
              </w:rPr>
              <w:t>项目名称</w:t>
            </w:r>
          </w:p>
        </w:tc>
      </w:tr>
      <w:tr w14:paraId="671FF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3" w:type="dxa"/>
            <w:vAlign w:val="center"/>
          </w:tcPr>
          <w:p w14:paraId="705D8B4F">
            <w:pPr>
              <w:spacing w:line="360" w:lineRule="auto"/>
              <w:jc w:val="center"/>
              <w:rPr>
                <w:rFonts w:hint="eastAsia" w:ascii="仿宋" w:hAnsi="仿宋" w:eastAsia="仿宋" w:cs="仿宋"/>
                <w:sz w:val="24"/>
              </w:rPr>
            </w:pPr>
            <w:r>
              <w:rPr>
                <w:rFonts w:hint="eastAsia" w:ascii="仿宋" w:hAnsi="仿宋" w:eastAsia="仿宋" w:cs="仿宋"/>
                <w:sz w:val="24"/>
              </w:rPr>
              <w:t>1</w:t>
            </w:r>
          </w:p>
        </w:tc>
        <w:tc>
          <w:tcPr>
            <w:tcW w:w="7995" w:type="dxa"/>
            <w:vAlign w:val="center"/>
          </w:tcPr>
          <w:p w14:paraId="1E9E80A6">
            <w:pPr>
              <w:spacing w:line="360" w:lineRule="auto"/>
              <w:jc w:val="center"/>
              <w:rPr>
                <w:rFonts w:hint="eastAsia" w:ascii="仿宋" w:hAnsi="仿宋" w:eastAsia="仿宋" w:cs="仿宋"/>
                <w:sz w:val="24"/>
                <w:lang w:eastAsia="zh-CN"/>
              </w:rPr>
            </w:pPr>
            <w:r>
              <w:rPr>
                <w:rFonts w:hint="eastAsia" w:ascii="仿宋" w:hAnsi="仿宋" w:eastAsia="仿宋" w:cs="仿宋"/>
                <w:sz w:val="24"/>
                <w:lang w:val="en-US" w:eastAsia="zh-CN"/>
              </w:rPr>
              <w:t xml:space="preserve"> </w:t>
            </w:r>
          </w:p>
        </w:tc>
      </w:tr>
      <w:tr w14:paraId="68C61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8" w:type="dxa"/>
            <w:gridSpan w:val="2"/>
          </w:tcPr>
          <w:p w14:paraId="7264D957">
            <w:pPr>
              <w:spacing w:line="360" w:lineRule="auto"/>
              <w:ind w:right="210" w:rightChars="100"/>
              <w:rPr>
                <w:rFonts w:hint="eastAsia" w:ascii="仿宋" w:hAnsi="仿宋" w:eastAsia="仿宋" w:cs="仿宋"/>
                <w:sz w:val="24"/>
              </w:rPr>
            </w:pPr>
            <w:r>
              <w:rPr>
                <w:rFonts w:hint="eastAsia" w:ascii="仿宋" w:hAnsi="仿宋" w:eastAsia="仿宋" w:cs="仿宋"/>
                <w:sz w:val="24"/>
              </w:rPr>
              <w:t>合同总金额：</w:t>
            </w:r>
            <w:r>
              <w:rPr>
                <w:rFonts w:hint="eastAsia" w:ascii="仿宋" w:hAnsi="仿宋" w:eastAsia="仿宋" w:cs="仿宋"/>
                <w:b/>
                <w:bCs/>
                <w:sz w:val="24"/>
              </w:rPr>
              <w:t>￥</w:t>
            </w:r>
            <w:r>
              <w:rPr>
                <w:rFonts w:hint="eastAsia" w:ascii="仿宋" w:hAnsi="仿宋" w:eastAsia="仿宋" w:cs="仿宋"/>
                <w:b/>
                <w:bCs/>
                <w:sz w:val="24"/>
                <w:u w:val="single"/>
                <w:lang w:val="en-US" w:eastAsia="zh-CN"/>
              </w:rPr>
              <w:t xml:space="preserve">      </w:t>
            </w:r>
            <w:r>
              <w:rPr>
                <w:rFonts w:hint="eastAsia" w:ascii="仿宋" w:hAnsi="仿宋" w:eastAsia="仿宋" w:cs="仿宋"/>
                <w:b/>
                <w:bCs/>
                <w:sz w:val="24"/>
                <w:u w:val="single"/>
              </w:rPr>
              <w:t>00</w:t>
            </w:r>
            <w:r>
              <w:rPr>
                <w:rFonts w:hint="eastAsia" w:ascii="仿宋" w:hAnsi="仿宋" w:eastAsia="仿宋" w:cs="仿宋"/>
                <w:b/>
                <w:bCs/>
                <w:sz w:val="24"/>
              </w:rPr>
              <w:t>元（人民币</w:t>
            </w:r>
            <w:r>
              <w:rPr>
                <w:rFonts w:hint="eastAsia" w:ascii="仿宋" w:hAnsi="仿宋" w:eastAsia="仿宋" w:cs="仿宋"/>
                <w:b/>
                <w:bCs/>
                <w:sz w:val="24"/>
                <w:lang w:val="en-US" w:eastAsia="zh-CN"/>
              </w:rPr>
              <w:t xml:space="preserve">     </w:t>
            </w:r>
            <w:r>
              <w:rPr>
                <w:rFonts w:hint="eastAsia" w:ascii="仿宋" w:hAnsi="仿宋" w:eastAsia="仿宋" w:cs="仿宋"/>
                <w:b/>
                <w:bCs/>
                <w:sz w:val="24"/>
              </w:rPr>
              <w:t>圆整）</w:t>
            </w:r>
          </w:p>
          <w:p w14:paraId="4C175631">
            <w:pPr>
              <w:spacing w:line="360" w:lineRule="auto"/>
              <w:ind w:right="210" w:rightChars="100" w:firstLine="480" w:firstLineChars="200"/>
              <w:rPr>
                <w:rFonts w:hint="eastAsia" w:ascii="仿宋" w:hAnsi="仿宋" w:eastAsia="仿宋" w:cs="仿宋"/>
                <w:sz w:val="24"/>
              </w:rPr>
            </w:pPr>
            <w:r>
              <w:rPr>
                <w:rFonts w:hint="eastAsia" w:ascii="仿宋" w:hAnsi="仿宋" w:eastAsia="仿宋" w:cs="仿宋"/>
                <w:sz w:val="24"/>
              </w:rPr>
              <w:t>价格说明：本合同的总价格为固定总价，包含但不限于接口费、产品供应价、运杂费、安装调试费、培训费、验收费、税金及其他不可预见费用，即甲方要求向乙方支付的全部合同金额（含税），不受市场变化影响。</w:t>
            </w:r>
          </w:p>
        </w:tc>
      </w:tr>
    </w:tbl>
    <w:p w14:paraId="74F42EC2">
      <w:pPr>
        <w:spacing w:line="360" w:lineRule="auto"/>
        <w:rPr>
          <w:rFonts w:hint="eastAsia" w:ascii="仿宋" w:hAnsi="仿宋" w:eastAsia="仿宋" w:cs="仿宋"/>
          <w:sz w:val="24"/>
        </w:rPr>
      </w:pPr>
    </w:p>
    <w:p w14:paraId="03EA204A">
      <w:pPr>
        <w:spacing w:line="360" w:lineRule="auto"/>
        <w:ind w:firstLine="480" w:firstLineChars="200"/>
        <w:rPr>
          <w:rFonts w:hint="eastAsia" w:ascii="仿宋" w:hAnsi="仿宋" w:eastAsia="仿宋" w:cs="仿宋"/>
          <w:b/>
          <w:bCs/>
          <w:sz w:val="28"/>
          <w:szCs w:val="28"/>
        </w:rPr>
      </w:pPr>
      <w:r>
        <w:rPr>
          <w:rFonts w:hint="eastAsia" w:ascii="仿宋" w:hAnsi="仿宋" w:eastAsia="仿宋" w:cs="仿宋"/>
          <w:sz w:val="24"/>
        </w:rPr>
        <w:t>2.2 项目分项价格清单</w:t>
      </w:r>
    </w:p>
    <w:tbl>
      <w:tblPr>
        <w:tblStyle w:val="5"/>
        <w:tblW w:w="8604" w:type="dxa"/>
        <w:jc w:val="center"/>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
      <w:tblGrid>
        <w:gridCol w:w="871"/>
        <w:gridCol w:w="2895"/>
        <w:gridCol w:w="1062"/>
        <w:gridCol w:w="1132"/>
        <w:gridCol w:w="1684"/>
        <w:gridCol w:w="1526"/>
      </w:tblGrid>
      <w:tr w14:paraId="422637E0">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645" w:hRule="atLeast"/>
          <w:jc w:val="center"/>
        </w:trPr>
        <w:tc>
          <w:tcPr>
            <w:tcW w:w="475" w:type="pct"/>
            <w:tcBorders>
              <w:top w:val="single" w:color="000000" w:sz="4" w:space="0"/>
              <w:left w:val="single" w:color="000000" w:sz="4" w:space="0"/>
              <w:bottom w:val="single" w:color="000000" w:sz="4" w:space="0"/>
              <w:right w:val="single" w:color="000000" w:sz="4" w:space="0"/>
            </w:tcBorders>
            <w:vAlign w:val="center"/>
          </w:tcPr>
          <w:p w14:paraId="42F18429">
            <w:pPr>
              <w:widowControl/>
              <w:snapToGrid w:val="0"/>
              <w:jc w:val="center"/>
              <w:textAlignment w:val="center"/>
              <w:rPr>
                <w:rFonts w:hint="eastAsia" w:ascii="仿宋" w:hAnsi="仿宋" w:eastAsia="仿宋" w:cs="仿宋"/>
                <w:b/>
                <w:bCs/>
              </w:rPr>
            </w:pPr>
            <w:r>
              <w:rPr>
                <w:rFonts w:hint="eastAsia" w:ascii="仿宋" w:hAnsi="仿宋" w:eastAsia="仿宋" w:cs="仿宋"/>
                <w:b/>
                <w:bCs/>
                <w:kern w:val="0"/>
                <w:lang w:bidi="ar"/>
              </w:rPr>
              <w:t>序号</w:t>
            </w:r>
          </w:p>
        </w:tc>
        <w:tc>
          <w:tcPr>
            <w:tcW w:w="1578" w:type="pct"/>
            <w:tcBorders>
              <w:top w:val="single" w:color="000000" w:sz="4" w:space="0"/>
              <w:left w:val="single" w:color="000000" w:sz="4" w:space="0"/>
              <w:bottom w:val="single" w:color="000000" w:sz="4" w:space="0"/>
              <w:right w:val="single" w:color="000000" w:sz="4" w:space="0"/>
            </w:tcBorders>
            <w:vAlign w:val="center"/>
          </w:tcPr>
          <w:p w14:paraId="6CB059C9">
            <w:pPr>
              <w:widowControl/>
              <w:snapToGrid w:val="0"/>
              <w:jc w:val="center"/>
              <w:textAlignment w:val="center"/>
              <w:rPr>
                <w:rFonts w:hint="eastAsia" w:ascii="仿宋" w:hAnsi="仿宋" w:eastAsia="仿宋" w:cs="仿宋"/>
                <w:b/>
                <w:bCs/>
                <w:kern w:val="0"/>
                <w:lang w:bidi="ar"/>
              </w:rPr>
            </w:pPr>
            <w:r>
              <w:rPr>
                <w:rFonts w:hint="eastAsia" w:ascii="仿宋" w:hAnsi="仿宋" w:eastAsia="仿宋" w:cs="仿宋"/>
                <w:b/>
                <w:bCs/>
                <w:kern w:val="0"/>
                <w:lang w:bidi="ar"/>
              </w:rPr>
              <w:t>项目名称</w:t>
            </w:r>
          </w:p>
        </w:tc>
        <w:tc>
          <w:tcPr>
            <w:tcW w:w="579" w:type="pct"/>
            <w:tcBorders>
              <w:top w:val="single" w:color="000000" w:sz="4" w:space="0"/>
              <w:left w:val="single" w:color="000000" w:sz="4" w:space="0"/>
              <w:bottom w:val="single" w:color="000000" w:sz="4" w:space="0"/>
              <w:right w:val="single" w:color="000000" w:sz="4" w:space="0"/>
            </w:tcBorders>
            <w:vAlign w:val="center"/>
          </w:tcPr>
          <w:p w14:paraId="777E01E6">
            <w:pPr>
              <w:widowControl/>
              <w:snapToGrid w:val="0"/>
              <w:jc w:val="center"/>
              <w:textAlignment w:val="center"/>
              <w:rPr>
                <w:rFonts w:hint="eastAsia" w:ascii="仿宋" w:hAnsi="仿宋" w:eastAsia="仿宋" w:cs="仿宋"/>
                <w:b/>
                <w:bCs/>
                <w:kern w:val="0"/>
                <w:lang w:bidi="ar"/>
              </w:rPr>
            </w:pPr>
            <w:r>
              <w:rPr>
                <w:rFonts w:hint="eastAsia" w:ascii="仿宋" w:hAnsi="仿宋" w:eastAsia="仿宋" w:cs="仿宋"/>
                <w:b/>
                <w:bCs/>
                <w:kern w:val="0"/>
                <w:lang w:bidi="ar"/>
              </w:rPr>
              <w:t>数量</w:t>
            </w:r>
          </w:p>
        </w:tc>
        <w:tc>
          <w:tcPr>
            <w:tcW w:w="617" w:type="pct"/>
            <w:tcBorders>
              <w:top w:val="single" w:color="000000" w:sz="4" w:space="0"/>
              <w:left w:val="single" w:color="000000" w:sz="4" w:space="0"/>
              <w:bottom w:val="single" w:color="000000" w:sz="4" w:space="0"/>
              <w:right w:val="single" w:color="000000" w:sz="4" w:space="0"/>
            </w:tcBorders>
            <w:vAlign w:val="center"/>
          </w:tcPr>
          <w:p w14:paraId="36F9646D">
            <w:pPr>
              <w:widowControl/>
              <w:snapToGrid w:val="0"/>
              <w:jc w:val="center"/>
              <w:textAlignment w:val="center"/>
              <w:rPr>
                <w:rFonts w:hint="eastAsia" w:ascii="仿宋" w:hAnsi="仿宋" w:eastAsia="仿宋" w:cs="仿宋"/>
                <w:b/>
                <w:bCs/>
                <w:kern w:val="0"/>
                <w:lang w:bidi="ar"/>
              </w:rPr>
            </w:pPr>
            <w:r>
              <w:rPr>
                <w:rFonts w:hint="eastAsia" w:ascii="仿宋" w:hAnsi="仿宋" w:eastAsia="仿宋" w:cs="仿宋"/>
                <w:b/>
                <w:bCs/>
                <w:kern w:val="0"/>
                <w:lang w:bidi="ar"/>
              </w:rPr>
              <w:t>单位</w:t>
            </w:r>
          </w:p>
        </w:tc>
        <w:tc>
          <w:tcPr>
            <w:tcW w:w="918" w:type="pct"/>
            <w:tcBorders>
              <w:top w:val="single" w:color="000000" w:sz="4" w:space="0"/>
              <w:left w:val="single" w:color="000000" w:sz="4" w:space="0"/>
              <w:bottom w:val="single" w:color="000000" w:sz="4" w:space="0"/>
              <w:right w:val="single" w:color="000000" w:sz="4" w:space="0"/>
            </w:tcBorders>
            <w:vAlign w:val="center"/>
          </w:tcPr>
          <w:p w14:paraId="6CD16D6E">
            <w:pPr>
              <w:widowControl/>
              <w:snapToGrid w:val="0"/>
              <w:jc w:val="center"/>
              <w:textAlignment w:val="center"/>
              <w:rPr>
                <w:rFonts w:hint="eastAsia" w:ascii="仿宋" w:hAnsi="仿宋" w:eastAsia="仿宋" w:cs="仿宋"/>
                <w:b/>
                <w:bCs/>
              </w:rPr>
            </w:pPr>
            <w:r>
              <w:rPr>
                <w:rFonts w:hint="eastAsia" w:ascii="仿宋" w:hAnsi="仿宋" w:eastAsia="仿宋" w:cs="仿宋"/>
                <w:b/>
                <w:bCs/>
                <w:kern w:val="0"/>
                <w:lang w:bidi="ar"/>
              </w:rPr>
              <w:t>单价（元）</w:t>
            </w:r>
          </w:p>
        </w:tc>
        <w:tc>
          <w:tcPr>
            <w:tcW w:w="831" w:type="pct"/>
            <w:tcBorders>
              <w:top w:val="single" w:color="000000" w:sz="4" w:space="0"/>
              <w:left w:val="single" w:color="000000" w:sz="4" w:space="0"/>
              <w:bottom w:val="single" w:color="000000" w:sz="4" w:space="0"/>
              <w:right w:val="single" w:color="000000" w:sz="4" w:space="0"/>
            </w:tcBorders>
            <w:vAlign w:val="center"/>
          </w:tcPr>
          <w:p w14:paraId="400C609C">
            <w:pPr>
              <w:widowControl/>
              <w:snapToGrid w:val="0"/>
              <w:textAlignment w:val="center"/>
              <w:rPr>
                <w:rFonts w:hint="eastAsia" w:ascii="仿宋" w:hAnsi="仿宋" w:eastAsia="仿宋" w:cs="仿宋"/>
                <w:b/>
                <w:bCs/>
                <w:kern w:val="0"/>
                <w:lang w:bidi="ar"/>
              </w:rPr>
            </w:pPr>
            <w:r>
              <w:rPr>
                <w:rFonts w:hint="eastAsia" w:ascii="仿宋" w:hAnsi="仿宋" w:eastAsia="仿宋" w:cs="仿宋"/>
                <w:b/>
                <w:bCs/>
                <w:kern w:val="0"/>
                <w:lang w:bidi="ar"/>
              </w:rPr>
              <w:t>合计（元）</w:t>
            </w:r>
          </w:p>
        </w:tc>
      </w:tr>
      <w:tr w14:paraId="1D33A3BF">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475" w:type="pct"/>
            <w:tcBorders>
              <w:top w:val="single" w:color="000000" w:sz="4" w:space="0"/>
              <w:left w:val="single" w:color="000000" w:sz="4" w:space="0"/>
              <w:bottom w:val="single" w:color="000000" w:sz="4" w:space="0"/>
              <w:right w:val="single" w:color="000000" w:sz="4" w:space="0"/>
            </w:tcBorders>
            <w:vAlign w:val="center"/>
          </w:tcPr>
          <w:p w14:paraId="2B7948F5">
            <w:pPr>
              <w:widowControl/>
              <w:snapToGrid w:val="0"/>
              <w:jc w:val="center"/>
              <w:textAlignment w:val="center"/>
              <w:rPr>
                <w:rFonts w:hint="eastAsia" w:ascii="仿宋" w:hAnsi="仿宋" w:eastAsia="仿宋" w:cs="仿宋"/>
              </w:rPr>
            </w:pPr>
            <w:r>
              <w:rPr>
                <w:rFonts w:hint="eastAsia" w:ascii="仿宋" w:hAnsi="仿宋" w:eastAsia="仿宋" w:cs="仿宋"/>
                <w:kern w:val="0"/>
                <w:lang w:bidi="ar"/>
              </w:rPr>
              <w:t>1</w:t>
            </w:r>
          </w:p>
        </w:tc>
        <w:tc>
          <w:tcPr>
            <w:tcW w:w="1578" w:type="pct"/>
            <w:tcBorders>
              <w:top w:val="single" w:color="000000" w:sz="4" w:space="0"/>
              <w:left w:val="single" w:color="000000" w:sz="4" w:space="0"/>
              <w:bottom w:val="single" w:color="000000" w:sz="4" w:space="0"/>
              <w:right w:val="single" w:color="000000" w:sz="4" w:space="0"/>
            </w:tcBorders>
            <w:vAlign w:val="center"/>
          </w:tcPr>
          <w:p w14:paraId="1432B558">
            <w:pPr>
              <w:snapToGrid w:val="0"/>
              <w:jc w:val="center"/>
              <w:rPr>
                <w:rFonts w:hint="eastAsia" w:ascii="仿宋" w:hAnsi="仿宋" w:eastAsia="仿宋" w:cs="仿宋"/>
              </w:rPr>
            </w:pPr>
          </w:p>
        </w:tc>
        <w:tc>
          <w:tcPr>
            <w:tcW w:w="579" w:type="pct"/>
            <w:tcBorders>
              <w:top w:val="single" w:color="000000" w:sz="4" w:space="0"/>
              <w:left w:val="single" w:color="000000" w:sz="4" w:space="0"/>
              <w:bottom w:val="single" w:color="000000" w:sz="4" w:space="0"/>
              <w:right w:val="single" w:color="000000" w:sz="4" w:space="0"/>
            </w:tcBorders>
            <w:vAlign w:val="center"/>
          </w:tcPr>
          <w:p w14:paraId="76AEFC1C">
            <w:pPr>
              <w:snapToGrid w:val="0"/>
              <w:jc w:val="center"/>
              <w:rPr>
                <w:rFonts w:hint="eastAsia" w:ascii="仿宋" w:hAnsi="仿宋" w:eastAsia="仿宋" w:cs="仿宋"/>
              </w:rPr>
            </w:pPr>
          </w:p>
        </w:tc>
        <w:tc>
          <w:tcPr>
            <w:tcW w:w="617" w:type="pct"/>
            <w:tcBorders>
              <w:top w:val="single" w:color="000000" w:sz="4" w:space="0"/>
              <w:left w:val="single" w:color="000000" w:sz="4" w:space="0"/>
              <w:bottom w:val="single" w:color="000000" w:sz="4" w:space="0"/>
              <w:right w:val="single" w:color="000000" w:sz="4" w:space="0"/>
            </w:tcBorders>
            <w:vAlign w:val="center"/>
          </w:tcPr>
          <w:p w14:paraId="1B63AACA">
            <w:pPr>
              <w:snapToGrid w:val="0"/>
              <w:jc w:val="center"/>
              <w:rPr>
                <w:rFonts w:hint="eastAsia" w:ascii="仿宋" w:hAnsi="仿宋" w:eastAsia="仿宋" w:cs="仿宋"/>
              </w:rPr>
            </w:pPr>
          </w:p>
        </w:tc>
        <w:tc>
          <w:tcPr>
            <w:tcW w:w="918" w:type="pct"/>
            <w:tcBorders>
              <w:top w:val="single" w:color="000000" w:sz="4" w:space="0"/>
              <w:left w:val="single" w:color="000000" w:sz="4" w:space="0"/>
              <w:bottom w:val="single" w:color="000000" w:sz="4" w:space="0"/>
              <w:right w:val="single" w:color="000000" w:sz="4" w:space="0"/>
            </w:tcBorders>
            <w:vAlign w:val="center"/>
          </w:tcPr>
          <w:p w14:paraId="364936BD">
            <w:pPr>
              <w:widowControl/>
              <w:jc w:val="center"/>
              <w:textAlignment w:val="center"/>
              <w:rPr>
                <w:rFonts w:hint="eastAsia" w:ascii="仿宋" w:hAnsi="仿宋" w:eastAsia="仿宋" w:cs="仿宋"/>
              </w:rPr>
            </w:pPr>
          </w:p>
        </w:tc>
        <w:tc>
          <w:tcPr>
            <w:tcW w:w="831" w:type="pct"/>
            <w:tcBorders>
              <w:top w:val="single" w:color="000000" w:sz="4" w:space="0"/>
              <w:left w:val="single" w:color="000000" w:sz="4" w:space="0"/>
              <w:bottom w:val="single" w:color="000000" w:sz="4" w:space="0"/>
              <w:right w:val="single" w:color="000000" w:sz="4" w:space="0"/>
            </w:tcBorders>
            <w:vAlign w:val="center"/>
          </w:tcPr>
          <w:p w14:paraId="42908317">
            <w:pPr>
              <w:widowControl/>
              <w:jc w:val="center"/>
              <w:textAlignment w:val="center"/>
              <w:rPr>
                <w:rFonts w:hint="eastAsia" w:ascii="仿宋" w:hAnsi="仿宋" w:eastAsia="仿宋" w:cs="仿宋"/>
              </w:rPr>
            </w:pPr>
          </w:p>
        </w:tc>
      </w:tr>
      <w:tr w14:paraId="6D98D8E5">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475" w:type="pct"/>
            <w:tcBorders>
              <w:top w:val="single" w:color="000000" w:sz="4" w:space="0"/>
              <w:left w:val="single" w:color="000000" w:sz="4" w:space="0"/>
              <w:bottom w:val="single" w:color="000000" w:sz="4" w:space="0"/>
              <w:right w:val="single" w:color="000000" w:sz="4" w:space="0"/>
            </w:tcBorders>
            <w:vAlign w:val="center"/>
          </w:tcPr>
          <w:p w14:paraId="3D9B4E03">
            <w:pPr>
              <w:widowControl/>
              <w:snapToGrid w:val="0"/>
              <w:jc w:val="center"/>
              <w:textAlignment w:val="center"/>
              <w:rPr>
                <w:rFonts w:hint="eastAsia" w:ascii="仿宋" w:hAnsi="仿宋" w:eastAsia="仿宋" w:cs="仿宋"/>
              </w:rPr>
            </w:pPr>
            <w:r>
              <w:rPr>
                <w:rFonts w:hint="eastAsia" w:ascii="仿宋" w:hAnsi="仿宋" w:eastAsia="仿宋" w:cs="仿宋"/>
                <w:kern w:val="0"/>
                <w:lang w:bidi="ar"/>
              </w:rPr>
              <w:t>2</w:t>
            </w:r>
          </w:p>
        </w:tc>
        <w:tc>
          <w:tcPr>
            <w:tcW w:w="1578" w:type="pct"/>
            <w:tcBorders>
              <w:top w:val="single" w:color="000000" w:sz="4" w:space="0"/>
              <w:left w:val="single" w:color="000000" w:sz="4" w:space="0"/>
              <w:bottom w:val="single" w:color="000000" w:sz="4" w:space="0"/>
              <w:right w:val="single" w:color="000000" w:sz="4" w:space="0"/>
            </w:tcBorders>
            <w:vAlign w:val="center"/>
          </w:tcPr>
          <w:p w14:paraId="4649B428">
            <w:pPr>
              <w:snapToGrid w:val="0"/>
              <w:jc w:val="center"/>
              <w:rPr>
                <w:rFonts w:hint="eastAsia" w:ascii="仿宋" w:hAnsi="仿宋" w:eastAsia="仿宋" w:cs="仿宋"/>
              </w:rPr>
            </w:pPr>
          </w:p>
        </w:tc>
        <w:tc>
          <w:tcPr>
            <w:tcW w:w="579" w:type="pct"/>
            <w:tcBorders>
              <w:top w:val="single" w:color="000000" w:sz="4" w:space="0"/>
              <w:left w:val="single" w:color="000000" w:sz="4" w:space="0"/>
              <w:bottom w:val="single" w:color="000000" w:sz="4" w:space="0"/>
              <w:right w:val="single" w:color="000000" w:sz="4" w:space="0"/>
            </w:tcBorders>
            <w:vAlign w:val="center"/>
          </w:tcPr>
          <w:p w14:paraId="37C778DD">
            <w:pPr>
              <w:snapToGrid w:val="0"/>
              <w:jc w:val="center"/>
              <w:rPr>
                <w:rFonts w:hint="eastAsia" w:ascii="仿宋" w:hAnsi="仿宋" w:eastAsia="仿宋" w:cs="仿宋"/>
              </w:rPr>
            </w:pPr>
          </w:p>
        </w:tc>
        <w:tc>
          <w:tcPr>
            <w:tcW w:w="617" w:type="pct"/>
            <w:tcBorders>
              <w:top w:val="single" w:color="000000" w:sz="4" w:space="0"/>
              <w:left w:val="single" w:color="000000" w:sz="4" w:space="0"/>
              <w:bottom w:val="single" w:color="000000" w:sz="4" w:space="0"/>
              <w:right w:val="single" w:color="000000" w:sz="4" w:space="0"/>
            </w:tcBorders>
            <w:vAlign w:val="center"/>
          </w:tcPr>
          <w:p w14:paraId="2D7181A0">
            <w:pPr>
              <w:snapToGrid w:val="0"/>
              <w:jc w:val="center"/>
              <w:rPr>
                <w:rFonts w:hint="eastAsia" w:ascii="仿宋" w:hAnsi="仿宋" w:eastAsia="仿宋" w:cs="仿宋"/>
              </w:rPr>
            </w:pPr>
          </w:p>
        </w:tc>
        <w:tc>
          <w:tcPr>
            <w:tcW w:w="918" w:type="pct"/>
            <w:tcBorders>
              <w:top w:val="single" w:color="000000" w:sz="4" w:space="0"/>
              <w:left w:val="single" w:color="000000" w:sz="4" w:space="0"/>
              <w:bottom w:val="single" w:color="000000" w:sz="4" w:space="0"/>
              <w:right w:val="single" w:color="000000" w:sz="4" w:space="0"/>
            </w:tcBorders>
            <w:vAlign w:val="center"/>
          </w:tcPr>
          <w:p w14:paraId="52FA595F">
            <w:pPr>
              <w:widowControl/>
              <w:jc w:val="center"/>
              <w:textAlignment w:val="center"/>
              <w:rPr>
                <w:rFonts w:hint="eastAsia" w:ascii="仿宋" w:hAnsi="仿宋" w:eastAsia="仿宋" w:cs="仿宋"/>
              </w:rPr>
            </w:pPr>
          </w:p>
        </w:tc>
        <w:tc>
          <w:tcPr>
            <w:tcW w:w="831" w:type="pct"/>
            <w:tcBorders>
              <w:top w:val="single" w:color="000000" w:sz="4" w:space="0"/>
              <w:left w:val="single" w:color="000000" w:sz="4" w:space="0"/>
              <w:bottom w:val="single" w:color="000000" w:sz="4" w:space="0"/>
              <w:right w:val="single" w:color="000000" w:sz="4" w:space="0"/>
            </w:tcBorders>
            <w:vAlign w:val="center"/>
          </w:tcPr>
          <w:p w14:paraId="0A8D6B3F">
            <w:pPr>
              <w:widowControl/>
              <w:jc w:val="center"/>
              <w:textAlignment w:val="center"/>
              <w:rPr>
                <w:rFonts w:hint="eastAsia" w:ascii="仿宋" w:hAnsi="仿宋" w:eastAsia="仿宋" w:cs="仿宋"/>
              </w:rPr>
            </w:pPr>
          </w:p>
        </w:tc>
      </w:tr>
      <w:tr w14:paraId="40C0090B">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475" w:type="pct"/>
            <w:tcBorders>
              <w:top w:val="single" w:color="000000" w:sz="4" w:space="0"/>
              <w:left w:val="single" w:color="000000" w:sz="4" w:space="0"/>
              <w:bottom w:val="single" w:color="000000" w:sz="4" w:space="0"/>
              <w:right w:val="single" w:color="000000" w:sz="4" w:space="0"/>
            </w:tcBorders>
            <w:vAlign w:val="center"/>
          </w:tcPr>
          <w:p w14:paraId="76FDD424">
            <w:pPr>
              <w:widowControl/>
              <w:snapToGrid w:val="0"/>
              <w:jc w:val="center"/>
              <w:textAlignment w:val="center"/>
              <w:rPr>
                <w:rFonts w:hint="eastAsia" w:ascii="仿宋" w:hAnsi="仿宋" w:eastAsia="仿宋" w:cs="仿宋"/>
              </w:rPr>
            </w:pPr>
            <w:r>
              <w:rPr>
                <w:rFonts w:hint="eastAsia" w:ascii="仿宋" w:hAnsi="仿宋" w:eastAsia="仿宋" w:cs="仿宋"/>
                <w:kern w:val="0"/>
                <w:lang w:bidi="ar"/>
              </w:rPr>
              <w:t>3</w:t>
            </w:r>
          </w:p>
        </w:tc>
        <w:tc>
          <w:tcPr>
            <w:tcW w:w="1578" w:type="pct"/>
            <w:tcBorders>
              <w:top w:val="single" w:color="000000" w:sz="4" w:space="0"/>
              <w:left w:val="single" w:color="000000" w:sz="4" w:space="0"/>
              <w:bottom w:val="single" w:color="000000" w:sz="4" w:space="0"/>
              <w:right w:val="single" w:color="000000" w:sz="4" w:space="0"/>
            </w:tcBorders>
            <w:vAlign w:val="center"/>
          </w:tcPr>
          <w:p w14:paraId="39C14AE0">
            <w:pPr>
              <w:snapToGrid w:val="0"/>
              <w:jc w:val="center"/>
              <w:rPr>
                <w:rFonts w:hint="eastAsia" w:ascii="仿宋" w:hAnsi="仿宋" w:eastAsia="仿宋" w:cs="仿宋"/>
              </w:rPr>
            </w:pPr>
          </w:p>
        </w:tc>
        <w:tc>
          <w:tcPr>
            <w:tcW w:w="579" w:type="pct"/>
            <w:tcBorders>
              <w:top w:val="single" w:color="000000" w:sz="4" w:space="0"/>
              <w:left w:val="single" w:color="000000" w:sz="4" w:space="0"/>
              <w:bottom w:val="single" w:color="000000" w:sz="4" w:space="0"/>
              <w:right w:val="single" w:color="000000" w:sz="4" w:space="0"/>
            </w:tcBorders>
            <w:vAlign w:val="center"/>
          </w:tcPr>
          <w:p w14:paraId="2B912B27">
            <w:pPr>
              <w:snapToGrid w:val="0"/>
              <w:jc w:val="center"/>
              <w:rPr>
                <w:rFonts w:hint="eastAsia" w:ascii="仿宋" w:hAnsi="仿宋" w:eastAsia="仿宋" w:cs="仿宋"/>
              </w:rPr>
            </w:pPr>
          </w:p>
        </w:tc>
        <w:tc>
          <w:tcPr>
            <w:tcW w:w="617" w:type="pct"/>
            <w:tcBorders>
              <w:top w:val="single" w:color="000000" w:sz="4" w:space="0"/>
              <w:left w:val="single" w:color="000000" w:sz="4" w:space="0"/>
              <w:bottom w:val="single" w:color="000000" w:sz="4" w:space="0"/>
              <w:right w:val="single" w:color="000000" w:sz="4" w:space="0"/>
            </w:tcBorders>
            <w:vAlign w:val="center"/>
          </w:tcPr>
          <w:p w14:paraId="0E75F1AF">
            <w:pPr>
              <w:snapToGrid w:val="0"/>
              <w:jc w:val="center"/>
              <w:rPr>
                <w:rFonts w:hint="eastAsia" w:ascii="仿宋" w:hAnsi="仿宋" w:eastAsia="仿宋" w:cs="仿宋"/>
              </w:rPr>
            </w:pPr>
          </w:p>
        </w:tc>
        <w:tc>
          <w:tcPr>
            <w:tcW w:w="918" w:type="pct"/>
            <w:tcBorders>
              <w:top w:val="single" w:color="000000" w:sz="4" w:space="0"/>
              <w:left w:val="single" w:color="000000" w:sz="4" w:space="0"/>
              <w:bottom w:val="single" w:color="000000" w:sz="4" w:space="0"/>
              <w:right w:val="single" w:color="000000" w:sz="4" w:space="0"/>
            </w:tcBorders>
            <w:vAlign w:val="center"/>
          </w:tcPr>
          <w:p w14:paraId="73B45F20">
            <w:pPr>
              <w:widowControl/>
              <w:jc w:val="center"/>
              <w:textAlignment w:val="center"/>
              <w:rPr>
                <w:rFonts w:hint="eastAsia" w:ascii="仿宋" w:hAnsi="仿宋" w:eastAsia="仿宋" w:cs="仿宋"/>
              </w:rPr>
            </w:pPr>
          </w:p>
        </w:tc>
        <w:tc>
          <w:tcPr>
            <w:tcW w:w="831" w:type="pct"/>
            <w:tcBorders>
              <w:top w:val="single" w:color="000000" w:sz="4" w:space="0"/>
              <w:left w:val="single" w:color="000000" w:sz="4" w:space="0"/>
              <w:bottom w:val="single" w:color="000000" w:sz="4" w:space="0"/>
              <w:right w:val="single" w:color="000000" w:sz="4" w:space="0"/>
            </w:tcBorders>
            <w:vAlign w:val="center"/>
          </w:tcPr>
          <w:p w14:paraId="534A7915">
            <w:pPr>
              <w:widowControl/>
              <w:jc w:val="center"/>
              <w:textAlignment w:val="center"/>
              <w:rPr>
                <w:rFonts w:hint="eastAsia" w:ascii="仿宋" w:hAnsi="仿宋" w:eastAsia="仿宋" w:cs="仿宋"/>
              </w:rPr>
            </w:pPr>
          </w:p>
        </w:tc>
      </w:tr>
      <w:tr w14:paraId="2ACC08F1">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475" w:type="pct"/>
            <w:tcBorders>
              <w:top w:val="single" w:color="000000" w:sz="4" w:space="0"/>
              <w:left w:val="single" w:color="000000" w:sz="4" w:space="0"/>
              <w:bottom w:val="single" w:color="000000" w:sz="4" w:space="0"/>
              <w:right w:val="single" w:color="000000" w:sz="4" w:space="0"/>
            </w:tcBorders>
            <w:vAlign w:val="center"/>
          </w:tcPr>
          <w:p w14:paraId="10DB04EA">
            <w:pPr>
              <w:widowControl/>
              <w:snapToGrid w:val="0"/>
              <w:jc w:val="center"/>
              <w:textAlignment w:val="center"/>
              <w:rPr>
                <w:rFonts w:hint="eastAsia" w:ascii="仿宋" w:hAnsi="仿宋" w:eastAsia="仿宋" w:cs="仿宋"/>
              </w:rPr>
            </w:pPr>
            <w:r>
              <w:rPr>
                <w:rFonts w:hint="eastAsia" w:ascii="仿宋" w:hAnsi="仿宋" w:eastAsia="仿宋" w:cs="仿宋"/>
                <w:kern w:val="0"/>
                <w:lang w:bidi="ar"/>
              </w:rPr>
              <w:t>4</w:t>
            </w:r>
          </w:p>
        </w:tc>
        <w:tc>
          <w:tcPr>
            <w:tcW w:w="1578" w:type="pct"/>
            <w:tcBorders>
              <w:top w:val="single" w:color="000000" w:sz="4" w:space="0"/>
              <w:left w:val="single" w:color="000000" w:sz="4" w:space="0"/>
              <w:bottom w:val="single" w:color="000000" w:sz="4" w:space="0"/>
              <w:right w:val="single" w:color="000000" w:sz="4" w:space="0"/>
            </w:tcBorders>
            <w:vAlign w:val="center"/>
          </w:tcPr>
          <w:p w14:paraId="0FCC5770">
            <w:pPr>
              <w:snapToGrid w:val="0"/>
              <w:jc w:val="center"/>
              <w:rPr>
                <w:rFonts w:hint="eastAsia" w:ascii="仿宋" w:hAnsi="仿宋" w:eastAsia="仿宋" w:cs="仿宋"/>
              </w:rPr>
            </w:pPr>
          </w:p>
        </w:tc>
        <w:tc>
          <w:tcPr>
            <w:tcW w:w="579" w:type="pct"/>
            <w:tcBorders>
              <w:top w:val="single" w:color="000000" w:sz="4" w:space="0"/>
              <w:left w:val="single" w:color="000000" w:sz="4" w:space="0"/>
              <w:bottom w:val="single" w:color="000000" w:sz="4" w:space="0"/>
              <w:right w:val="single" w:color="000000" w:sz="4" w:space="0"/>
            </w:tcBorders>
            <w:vAlign w:val="center"/>
          </w:tcPr>
          <w:p w14:paraId="2050C4E7">
            <w:pPr>
              <w:snapToGrid w:val="0"/>
              <w:jc w:val="center"/>
              <w:rPr>
                <w:rFonts w:hint="eastAsia" w:ascii="仿宋" w:hAnsi="仿宋" w:eastAsia="仿宋" w:cs="仿宋"/>
              </w:rPr>
            </w:pPr>
          </w:p>
        </w:tc>
        <w:tc>
          <w:tcPr>
            <w:tcW w:w="617" w:type="pct"/>
            <w:tcBorders>
              <w:top w:val="single" w:color="000000" w:sz="4" w:space="0"/>
              <w:left w:val="single" w:color="000000" w:sz="4" w:space="0"/>
              <w:bottom w:val="single" w:color="000000" w:sz="4" w:space="0"/>
              <w:right w:val="single" w:color="000000" w:sz="4" w:space="0"/>
            </w:tcBorders>
            <w:noWrap/>
            <w:vAlign w:val="center"/>
          </w:tcPr>
          <w:p w14:paraId="34C4FD36">
            <w:pPr>
              <w:snapToGrid w:val="0"/>
              <w:jc w:val="center"/>
              <w:rPr>
                <w:rFonts w:hint="eastAsia" w:ascii="仿宋" w:hAnsi="仿宋" w:eastAsia="仿宋" w:cs="仿宋"/>
              </w:rPr>
            </w:pPr>
          </w:p>
        </w:tc>
        <w:tc>
          <w:tcPr>
            <w:tcW w:w="918" w:type="pct"/>
            <w:tcBorders>
              <w:top w:val="single" w:color="000000" w:sz="4" w:space="0"/>
              <w:left w:val="single" w:color="000000" w:sz="4" w:space="0"/>
              <w:bottom w:val="single" w:color="000000" w:sz="4" w:space="0"/>
              <w:right w:val="single" w:color="000000" w:sz="4" w:space="0"/>
            </w:tcBorders>
            <w:noWrap/>
            <w:vAlign w:val="center"/>
          </w:tcPr>
          <w:p w14:paraId="6D3AD145">
            <w:pPr>
              <w:widowControl/>
              <w:jc w:val="center"/>
              <w:textAlignment w:val="center"/>
              <w:rPr>
                <w:rFonts w:hint="eastAsia" w:ascii="仿宋" w:hAnsi="仿宋" w:eastAsia="仿宋" w:cs="仿宋"/>
              </w:rPr>
            </w:pPr>
          </w:p>
        </w:tc>
        <w:tc>
          <w:tcPr>
            <w:tcW w:w="831" w:type="pct"/>
            <w:tcBorders>
              <w:top w:val="single" w:color="000000" w:sz="4" w:space="0"/>
              <w:left w:val="single" w:color="000000" w:sz="4" w:space="0"/>
              <w:bottom w:val="single" w:color="000000" w:sz="4" w:space="0"/>
              <w:right w:val="single" w:color="000000" w:sz="4" w:space="0"/>
            </w:tcBorders>
            <w:vAlign w:val="center"/>
          </w:tcPr>
          <w:p w14:paraId="65075619">
            <w:pPr>
              <w:widowControl/>
              <w:jc w:val="center"/>
              <w:textAlignment w:val="center"/>
              <w:rPr>
                <w:rFonts w:hint="eastAsia" w:ascii="仿宋" w:hAnsi="仿宋" w:eastAsia="仿宋" w:cs="仿宋"/>
              </w:rPr>
            </w:pPr>
          </w:p>
        </w:tc>
      </w:tr>
      <w:tr w14:paraId="7B166B53">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475" w:type="pct"/>
            <w:tcBorders>
              <w:top w:val="single" w:color="000000" w:sz="4" w:space="0"/>
              <w:left w:val="single" w:color="000000" w:sz="4" w:space="0"/>
              <w:bottom w:val="single" w:color="000000" w:sz="4" w:space="0"/>
              <w:right w:val="single" w:color="000000" w:sz="4" w:space="0"/>
            </w:tcBorders>
            <w:vAlign w:val="center"/>
          </w:tcPr>
          <w:p w14:paraId="373AA3CD">
            <w:pPr>
              <w:widowControl/>
              <w:snapToGrid w:val="0"/>
              <w:jc w:val="center"/>
              <w:textAlignment w:val="center"/>
              <w:rPr>
                <w:rFonts w:hint="eastAsia" w:ascii="仿宋" w:hAnsi="仿宋" w:eastAsia="仿宋" w:cs="仿宋"/>
                <w:kern w:val="0"/>
                <w:lang w:bidi="ar"/>
              </w:rPr>
            </w:pPr>
            <w:r>
              <w:rPr>
                <w:rFonts w:hint="eastAsia" w:ascii="仿宋" w:hAnsi="仿宋" w:eastAsia="仿宋" w:cs="仿宋"/>
                <w:kern w:val="0"/>
                <w:lang w:bidi="ar"/>
              </w:rPr>
              <w:t>5</w:t>
            </w:r>
          </w:p>
        </w:tc>
        <w:tc>
          <w:tcPr>
            <w:tcW w:w="1578" w:type="pct"/>
            <w:tcBorders>
              <w:top w:val="single" w:color="000000" w:sz="4" w:space="0"/>
              <w:left w:val="single" w:color="000000" w:sz="4" w:space="0"/>
              <w:bottom w:val="single" w:color="000000" w:sz="4" w:space="0"/>
              <w:right w:val="single" w:color="000000" w:sz="4" w:space="0"/>
            </w:tcBorders>
            <w:vAlign w:val="center"/>
          </w:tcPr>
          <w:p w14:paraId="35791A51">
            <w:pPr>
              <w:snapToGrid w:val="0"/>
              <w:jc w:val="center"/>
              <w:rPr>
                <w:rFonts w:hint="eastAsia" w:ascii="仿宋" w:hAnsi="仿宋" w:eastAsia="仿宋" w:cs="仿宋"/>
              </w:rPr>
            </w:pPr>
          </w:p>
        </w:tc>
        <w:tc>
          <w:tcPr>
            <w:tcW w:w="579" w:type="pct"/>
            <w:tcBorders>
              <w:top w:val="single" w:color="000000" w:sz="4" w:space="0"/>
              <w:left w:val="single" w:color="000000" w:sz="4" w:space="0"/>
              <w:bottom w:val="single" w:color="000000" w:sz="4" w:space="0"/>
              <w:right w:val="single" w:color="000000" w:sz="4" w:space="0"/>
            </w:tcBorders>
            <w:vAlign w:val="center"/>
          </w:tcPr>
          <w:p w14:paraId="4AAD66C8">
            <w:pPr>
              <w:snapToGrid w:val="0"/>
              <w:jc w:val="center"/>
              <w:rPr>
                <w:rFonts w:hint="eastAsia" w:ascii="仿宋" w:hAnsi="仿宋" w:eastAsia="仿宋" w:cs="仿宋"/>
              </w:rPr>
            </w:pPr>
          </w:p>
        </w:tc>
        <w:tc>
          <w:tcPr>
            <w:tcW w:w="617" w:type="pct"/>
            <w:tcBorders>
              <w:top w:val="single" w:color="000000" w:sz="4" w:space="0"/>
              <w:left w:val="single" w:color="000000" w:sz="4" w:space="0"/>
              <w:bottom w:val="single" w:color="000000" w:sz="4" w:space="0"/>
              <w:right w:val="single" w:color="000000" w:sz="4" w:space="0"/>
            </w:tcBorders>
            <w:noWrap/>
            <w:vAlign w:val="center"/>
          </w:tcPr>
          <w:p w14:paraId="7CF1B424">
            <w:pPr>
              <w:snapToGrid w:val="0"/>
              <w:jc w:val="center"/>
              <w:rPr>
                <w:rFonts w:hint="eastAsia" w:ascii="仿宋" w:hAnsi="仿宋" w:eastAsia="仿宋" w:cs="仿宋"/>
              </w:rPr>
            </w:pPr>
          </w:p>
        </w:tc>
        <w:tc>
          <w:tcPr>
            <w:tcW w:w="918" w:type="pct"/>
            <w:tcBorders>
              <w:top w:val="single" w:color="000000" w:sz="4" w:space="0"/>
              <w:left w:val="single" w:color="000000" w:sz="4" w:space="0"/>
              <w:bottom w:val="single" w:color="000000" w:sz="4" w:space="0"/>
              <w:right w:val="single" w:color="000000" w:sz="4" w:space="0"/>
            </w:tcBorders>
            <w:noWrap/>
            <w:vAlign w:val="center"/>
          </w:tcPr>
          <w:p w14:paraId="75593F01">
            <w:pPr>
              <w:widowControl/>
              <w:jc w:val="center"/>
              <w:textAlignment w:val="center"/>
              <w:rPr>
                <w:rFonts w:hint="eastAsia" w:ascii="仿宋" w:hAnsi="仿宋" w:eastAsia="仿宋" w:cs="仿宋"/>
              </w:rPr>
            </w:pPr>
          </w:p>
        </w:tc>
        <w:tc>
          <w:tcPr>
            <w:tcW w:w="831" w:type="pct"/>
            <w:tcBorders>
              <w:top w:val="single" w:color="000000" w:sz="4" w:space="0"/>
              <w:left w:val="single" w:color="000000" w:sz="4" w:space="0"/>
              <w:bottom w:val="single" w:color="000000" w:sz="4" w:space="0"/>
              <w:right w:val="single" w:color="000000" w:sz="4" w:space="0"/>
            </w:tcBorders>
            <w:vAlign w:val="center"/>
          </w:tcPr>
          <w:p w14:paraId="5B5299D2">
            <w:pPr>
              <w:widowControl/>
              <w:jc w:val="center"/>
              <w:textAlignment w:val="center"/>
              <w:rPr>
                <w:rFonts w:hint="eastAsia" w:ascii="仿宋" w:hAnsi="仿宋" w:eastAsia="仿宋" w:cs="仿宋"/>
              </w:rPr>
            </w:pPr>
          </w:p>
        </w:tc>
      </w:tr>
      <w:tr w14:paraId="03AB90C8">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475" w:type="pct"/>
            <w:tcBorders>
              <w:top w:val="single" w:color="000000" w:sz="4" w:space="0"/>
              <w:left w:val="single" w:color="000000" w:sz="4" w:space="0"/>
              <w:bottom w:val="single" w:color="000000" w:sz="4" w:space="0"/>
              <w:right w:val="single" w:color="000000" w:sz="4" w:space="0"/>
            </w:tcBorders>
            <w:vAlign w:val="center"/>
          </w:tcPr>
          <w:p w14:paraId="6DB1CC6B">
            <w:pPr>
              <w:widowControl/>
              <w:snapToGrid w:val="0"/>
              <w:textAlignment w:val="center"/>
              <w:rPr>
                <w:rFonts w:hint="eastAsia" w:ascii="仿宋" w:hAnsi="仿宋" w:eastAsia="仿宋" w:cs="仿宋"/>
                <w:spacing w:val="-6"/>
              </w:rPr>
            </w:pPr>
          </w:p>
        </w:tc>
        <w:tc>
          <w:tcPr>
            <w:tcW w:w="4524" w:type="pct"/>
            <w:gridSpan w:val="5"/>
            <w:tcBorders>
              <w:top w:val="single" w:color="000000" w:sz="4" w:space="0"/>
              <w:left w:val="single" w:color="000000" w:sz="4" w:space="0"/>
              <w:bottom w:val="single" w:color="000000" w:sz="4" w:space="0"/>
              <w:right w:val="single" w:color="000000" w:sz="4" w:space="0"/>
            </w:tcBorders>
            <w:vAlign w:val="center"/>
          </w:tcPr>
          <w:p w14:paraId="579FC20C">
            <w:pPr>
              <w:widowControl/>
              <w:snapToGrid w:val="0"/>
              <w:textAlignment w:val="center"/>
              <w:rPr>
                <w:rFonts w:hint="eastAsia" w:ascii="仿宋" w:hAnsi="仿宋" w:eastAsia="仿宋" w:cs="仿宋"/>
              </w:rPr>
            </w:pPr>
            <w:r>
              <w:rPr>
                <w:rFonts w:hint="eastAsia" w:ascii="仿宋" w:hAnsi="仿宋" w:eastAsia="仿宋" w:cs="仿宋"/>
                <w:spacing w:val="-6"/>
              </w:rPr>
              <w:t xml:space="preserve">投标总报价（人民币大写）： </w:t>
            </w:r>
            <w:r>
              <w:rPr>
                <w:rFonts w:hint="eastAsia" w:ascii="仿宋" w:hAnsi="仿宋" w:eastAsia="仿宋" w:cs="仿宋"/>
                <w:spacing w:val="-6"/>
                <w:lang w:val="en-US" w:eastAsia="zh-CN"/>
              </w:rPr>
              <w:t xml:space="preserve">     </w:t>
            </w:r>
            <w:r>
              <w:rPr>
                <w:rFonts w:hint="eastAsia" w:ascii="仿宋" w:hAnsi="仿宋" w:eastAsia="仿宋" w:cs="仿宋"/>
                <w:spacing w:val="-6"/>
              </w:rPr>
              <w:t>元整 （</w:t>
            </w:r>
            <w:r>
              <w:rPr>
                <w:rFonts w:hint="eastAsia" w:ascii="仿宋" w:hAnsi="仿宋" w:eastAsia="仿宋" w:cs="仿宋"/>
              </w:rPr>
              <w:t>¥</w:t>
            </w:r>
            <w:r>
              <w:rPr>
                <w:rFonts w:hint="eastAsia" w:ascii="仿宋" w:hAnsi="仿宋" w:eastAsia="仿宋" w:cs="仿宋"/>
                <w:spacing w:val="-6"/>
              </w:rPr>
              <w:t xml:space="preserve"> </w:t>
            </w:r>
            <w:r>
              <w:rPr>
                <w:rFonts w:hint="eastAsia" w:ascii="仿宋" w:hAnsi="仿宋" w:eastAsia="仿宋" w:cs="仿宋"/>
                <w:spacing w:val="-6"/>
                <w:lang w:val="en-US" w:eastAsia="zh-CN"/>
              </w:rPr>
              <w:t xml:space="preserve">      </w:t>
            </w:r>
            <w:r>
              <w:rPr>
                <w:rFonts w:hint="eastAsia" w:ascii="仿宋" w:hAnsi="仿宋" w:eastAsia="仿宋" w:cs="仿宋"/>
                <w:spacing w:val="-6"/>
              </w:rPr>
              <w:t xml:space="preserve"> 元）</w:t>
            </w:r>
          </w:p>
        </w:tc>
      </w:tr>
    </w:tbl>
    <w:p w14:paraId="479D64A1">
      <w:pPr>
        <w:spacing w:line="360" w:lineRule="auto"/>
        <w:rPr>
          <w:rFonts w:hint="eastAsia" w:ascii="仿宋" w:hAnsi="仿宋" w:eastAsia="仿宋" w:cs="仿宋"/>
          <w:sz w:val="24"/>
        </w:rPr>
      </w:pPr>
    </w:p>
    <w:p w14:paraId="31B5DB92">
      <w:pPr>
        <w:spacing w:line="360" w:lineRule="auto"/>
        <w:ind w:firstLine="240" w:firstLineChars="100"/>
        <w:rPr>
          <w:rFonts w:hint="eastAsia" w:ascii="仿宋" w:hAnsi="仿宋" w:eastAsia="仿宋" w:cs="仿宋"/>
          <w:sz w:val="24"/>
        </w:rPr>
      </w:pPr>
      <w:r>
        <w:rPr>
          <w:rFonts w:hint="eastAsia" w:ascii="仿宋" w:hAnsi="仿宋" w:eastAsia="仿宋" w:cs="仿宋"/>
          <w:sz w:val="24"/>
        </w:rPr>
        <w:t>详细软硬件功能模块清单见附件。</w:t>
      </w:r>
    </w:p>
    <w:p w14:paraId="05520E03">
      <w:pPr>
        <w:spacing w:line="360" w:lineRule="auto"/>
        <w:ind w:firstLine="480" w:firstLineChars="200"/>
        <w:rPr>
          <w:rFonts w:hint="eastAsia" w:ascii="仿宋" w:hAnsi="仿宋" w:eastAsia="仿宋" w:cs="仿宋"/>
          <w:sz w:val="24"/>
        </w:rPr>
      </w:pPr>
      <w:r>
        <w:rPr>
          <w:rFonts w:hint="eastAsia" w:ascii="仿宋" w:hAnsi="仿宋" w:eastAsia="仿宋" w:cs="仿宋"/>
          <w:sz w:val="24"/>
        </w:rPr>
        <w:t>2.3乙方帐号信息：</w:t>
      </w:r>
    </w:p>
    <w:p w14:paraId="4F9ACB01">
      <w:pPr>
        <w:spacing w:line="360" w:lineRule="auto"/>
        <w:ind w:firstLine="720" w:firstLineChars="300"/>
        <w:rPr>
          <w:rFonts w:hint="eastAsia" w:ascii="仿宋" w:hAnsi="仿宋" w:eastAsia="仿宋" w:cs="仿宋"/>
          <w:sz w:val="24"/>
        </w:rPr>
      </w:pPr>
      <w:r>
        <w:rPr>
          <w:rFonts w:hint="eastAsia" w:ascii="仿宋" w:hAnsi="仿宋" w:eastAsia="仿宋" w:cs="仿宋"/>
          <w:sz w:val="24"/>
        </w:rPr>
        <w:t xml:space="preserve">开户名称： </w:t>
      </w:r>
    </w:p>
    <w:p w14:paraId="6C56890C">
      <w:pPr>
        <w:spacing w:line="360" w:lineRule="auto"/>
        <w:ind w:firstLine="720" w:firstLineChars="300"/>
        <w:rPr>
          <w:rFonts w:hint="eastAsia" w:ascii="仿宋" w:hAnsi="仿宋" w:eastAsia="仿宋" w:cs="仿宋"/>
          <w:sz w:val="24"/>
        </w:rPr>
      </w:pPr>
      <w:r>
        <w:rPr>
          <w:rFonts w:hint="eastAsia" w:ascii="仿宋" w:hAnsi="仿宋" w:eastAsia="仿宋" w:cs="仿宋"/>
          <w:sz w:val="24"/>
        </w:rPr>
        <w:t xml:space="preserve">开户行： </w:t>
      </w:r>
    </w:p>
    <w:p w14:paraId="05E67B91">
      <w:pPr>
        <w:spacing w:line="360" w:lineRule="auto"/>
        <w:ind w:firstLine="720" w:firstLineChars="300"/>
        <w:rPr>
          <w:rFonts w:hint="eastAsia" w:ascii="仿宋" w:hAnsi="仿宋" w:eastAsia="仿宋" w:cs="仿宋"/>
          <w:sz w:val="24"/>
        </w:rPr>
      </w:pPr>
      <w:r>
        <w:rPr>
          <w:rFonts w:hint="eastAsia" w:ascii="仿宋" w:hAnsi="仿宋" w:eastAsia="仿宋" w:cs="仿宋"/>
          <w:sz w:val="24"/>
        </w:rPr>
        <w:t>账号：</w:t>
      </w:r>
    </w:p>
    <w:p w14:paraId="15E1245E">
      <w:pPr>
        <w:spacing w:line="360" w:lineRule="auto"/>
        <w:ind w:firstLine="720" w:firstLineChars="300"/>
        <w:rPr>
          <w:rFonts w:hint="eastAsia" w:ascii="仿宋" w:hAnsi="仿宋" w:eastAsia="仿宋" w:cs="仿宋"/>
          <w:sz w:val="24"/>
        </w:rPr>
      </w:pPr>
      <w:r>
        <w:rPr>
          <w:rFonts w:hint="eastAsia" w:ascii="仿宋" w:hAnsi="仿宋" w:eastAsia="仿宋" w:cs="仿宋"/>
          <w:sz w:val="24"/>
        </w:rPr>
        <w:t>税号：</w:t>
      </w:r>
    </w:p>
    <w:p w14:paraId="5B9F2185">
      <w:pPr>
        <w:spacing w:line="360" w:lineRule="auto"/>
        <w:rPr>
          <w:rFonts w:hint="eastAsia" w:ascii="仿宋" w:hAnsi="仿宋" w:eastAsia="仿宋" w:cs="仿宋"/>
          <w:b/>
          <w:bCs/>
          <w:sz w:val="24"/>
        </w:rPr>
      </w:pPr>
      <w:r>
        <w:rPr>
          <w:rFonts w:hint="eastAsia" w:ascii="仿宋" w:hAnsi="仿宋" w:eastAsia="仿宋" w:cs="仿宋"/>
          <w:b/>
          <w:bCs/>
          <w:sz w:val="24"/>
        </w:rPr>
        <w:t>第三条 付款时间及方式</w:t>
      </w:r>
    </w:p>
    <w:p w14:paraId="28B32C4C">
      <w:pPr>
        <w:spacing w:line="360" w:lineRule="auto"/>
        <w:ind w:firstLine="480" w:firstLineChars="200"/>
        <w:rPr>
          <w:rFonts w:hint="eastAsia" w:ascii="仿宋" w:hAnsi="仿宋" w:eastAsia="仿宋" w:cs="仿宋"/>
          <w:sz w:val="24"/>
        </w:rPr>
      </w:pPr>
      <w:r>
        <w:rPr>
          <w:rFonts w:hint="eastAsia" w:ascii="仿宋" w:hAnsi="仿宋" w:eastAsia="仿宋" w:cs="仿宋"/>
          <w:sz w:val="24"/>
        </w:rPr>
        <w:t>3.1 本项目完成初验合格后，乙方开具的合同等额的增值税发票 ，达到付款条件起 30 日内，支付合同总金额的 60.00%。即￥</w:t>
      </w:r>
      <w:r>
        <w:rPr>
          <w:rFonts w:hint="eastAsia" w:ascii="仿宋" w:hAnsi="仿宋" w:eastAsia="仿宋" w:cs="仿宋"/>
          <w:sz w:val="24"/>
          <w:lang w:val="en-US" w:eastAsia="zh-CN"/>
        </w:rPr>
        <w:t xml:space="preserve">    </w:t>
      </w:r>
      <w:r>
        <w:rPr>
          <w:rFonts w:hint="eastAsia" w:ascii="仿宋" w:hAnsi="仿宋" w:eastAsia="仿宋" w:cs="仿宋"/>
          <w:sz w:val="24"/>
        </w:rPr>
        <w:t>元（大写人民币：</w:t>
      </w:r>
      <w:r>
        <w:rPr>
          <w:rFonts w:hint="eastAsia" w:ascii="仿宋" w:hAnsi="仿宋" w:eastAsia="仿宋" w:cs="仿宋"/>
          <w:sz w:val="24"/>
          <w:lang w:val="en-US" w:eastAsia="zh-CN"/>
        </w:rPr>
        <w:t xml:space="preserve">     </w:t>
      </w:r>
      <w:r>
        <w:rPr>
          <w:rFonts w:hint="eastAsia" w:ascii="仿宋" w:hAnsi="仿宋" w:eastAsia="仿宋" w:cs="仿宋"/>
          <w:sz w:val="24"/>
        </w:rPr>
        <w:t>元整）；</w:t>
      </w:r>
    </w:p>
    <w:p w14:paraId="55B0C37E">
      <w:pPr>
        <w:spacing w:line="360" w:lineRule="auto"/>
        <w:ind w:firstLine="480" w:firstLineChars="200"/>
        <w:rPr>
          <w:rFonts w:hint="eastAsia" w:ascii="仿宋" w:hAnsi="仿宋" w:eastAsia="仿宋" w:cs="仿宋"/>
          <w:sz w:val="24"/>
        </w:rPr>
      </w:pPr>
      <w:r>
        <w:rPr>
          <w:rFonts w:hint="eastAsia" w:ascii="仿宋" w:hAnsi="仿宋" w:eastAsia="仿宋" w:cs="仿宋"/>
          <w:sz w:val="24"/>
        </w:rPr>
        <w:t>3.2 项目经整体验收合格，正常运行三个月后，乙方开具的合同等额的增值税发票 ，达到付款条件起 30 日内，支付合同总金额的 30.00%。即￥</w:t>
      </w:r>
      <w:r>
        <w:rPr>
          <w:rFonts w:hint="eastAsia" w:ascii="仿宋" w:hAnsi="仿宋" w:eastAsia="仿宋" w:cs="仿宋"/>
          <w:sz w:val="24"/>
          <w:lang w:val="en-US" w:eastAsia="zh-CN"/>
        </w:rPr>
        <w:t xml:space="preserve">   </w:t>
      </w:r>
      <w:r>
        <w:rPr>
          <w:rFonts w:hint="eastAsia" w:ascii="仿宋" w:hAnsi="仿宋" w:eastAsia="仿宋" w:cs="仿宋"/>
          <w:sz w:val="24"/>
        </w:rPr>
        <w:t>元（大写人民币：</w:t>
      </w:r>
      <w:r>
        <w:rPr>
          <w:rFonts w:hint="eastAsia" w:ascii="仿宋" w:hAnsi="仿宋" w:eastAsia="仿宋" w:cs="仿宋"/>
          <w:sz w:val="24"/>
          <w:lang w:val="en-US" w:eastAsia="zh-CN"/>
        </w:rPr>
        <w:t xml:space="preserve">     </w:t>
      </w:r>
      <w:r>
        <w:rPr>
          <w:rFonts w:hint="eastAsia" w:ascii="仿宋" w:hAnsi="仿宋" w:eastAsia="仿宋" w:cs="仿宋"/>
          <w:sz w:val="24"/>
        </w:rPr>
        <w:t>元整）；</w:t>
      </w:r>
    </w:p>
    <w:p w14:paraId="454EF0DC">
      <w:pPr>
        <w:spacing w:line="360" w:lineRule="auto"/>
        <w:ind w:firstLine="480" w:firstLineChars="200"/>
        <w:rPr>
          <w:rFonts w:hint="eastAsia" w:ascii="仿宋" w:hAnsi="仿宋" w:eastAsia="仿宋" w:cs="仿宋"/>
          <w:sz w:val="24"/>
        </w:rPr>
      </w:pPr>
      <w:r>
        <w:rPr>
          <w:rFonts w:hint="eastAsia" w:ascii="仿宋" w:hAnsi="仿宋" w:eastAsia="仿宋" w:cs="仿宋"/>
          <w:sz w:val="24"/>
        </w:rPr>
        <w:t>3.3项目在整体验收合格之日满三年后，乙方开具的合同等额的增值税发票 ，支付合同总金额的 10.00%。即￥</w:t>
      </w:r>
      <w:r>
        <w:rPr>
          <w:rFonts w:hint="eastAsia" w:ascii="仿宋" w:hAnsi="仿宋" w:eastAsia="仿宋" w:cs="仿宋"/>
          <w:sz w:val="24"/>
          <w:lang w:val="en-US" w:eastAsia="zh-CN"/>
        </w:rPr>
        <w:t xml:space="preserve">     </w:t>
      </w:r>
      <w:r>
        <w:rPr>
          <w:rFonts w:hint="eastAsia" w:ascii="仿宋" w:hAnsi="仿宋" w:eastAsia="仿宋" w:cs="仿宋"/>
          <w:sz w:val="24"/>
        </w:rPr>
        <w:t>元（大写人民币：</w:t>
      </w:r>
      <w:r>
        <w:rPr>
          <w:rFonts w:hint="eastAsia" w:ascii="仿宋" w:hAnsi="仿宋" w:eastAsia="仿宋" w:cs="仿宋"/>
          <w:sz w:val="24"/>
          <w:lang w:val="en-US" w:eastAsia="zh-CN"/>
        </w:rPr>
        <w:t xml:space="preserve">     </w:t>
      </w:r>
      <w:r>
        <w:rPr>
          <w:rFonts w:hint="eastAsia" w:ascii="仿宋" w:hAnsi="仿宋" w:eastAsia="仿宋" w:cs="仿宋"/>
          <w:sz w:val="24"/>
        </w:rPr>
        <w:t>元整）；</w:t>
      </w:r>
    </w:p>
    <w:p w14:paraId="21761DB5">
      <w:pPr>
        <w:spacing w:line="360" w:lineRule="auto"/>
        <w:rPr>
          <w:rFonts w:hint="eastAsia" w:ascii="仿宋" w:hAnsi="仿宋" w:eastAsia="仿宋" w:cs="仿宋"/>
          <w:b/>
          <w:bCs/>
          <w:sz w:val="24"/>
        </w:rPr>
      </w:pPr>
      <w:r>
        <w:rPr>
          <w:rFonts w:hint="eastAsia" w:ascii="仿宋" w:hAnsi="仿宋" w:eastAsia="仿宋" w:cs="仿宋"/>
          <w:b/>
          <w:bCs/>
          <w:sz w:val="24"/>
        </w:rPr>
        <w:t>第四条 交付地点、时间和合同期限</w:t>
      </w:r>
    </w:p>
    <w:p w14:paraId="0767D5CD">
      <w:pPr>
        <w:spacing w:line="360" w:lineRule="auto"/>
        <w:ind w:firstLine="480" w:firstLineChars="200"/>
        <w:rPr>
          <w:rFonts w:hint="eastAsia" w:ascii="仿宋" w:hAnsi="仿宋" w:eastAsia="仿宋" w:cs="仿宋"/>
          <w:sz w:val="24"/>
        </w:rPr>
      </w:pPr>
      <w:r>
        <w:rPr>
          <w:rFonts w:hint="eastAsia" w:ascii="仿宋" w:hAnsi="仿宋" w:eastAsia="仿宋" w:cs="仿宋"/>
          <w:sz w:val="24"/>
        </w:rPr>
        <w:t>4.1 交付地点：陕西中医药大学附属医院。乙方按照甲方要求时间安装调试到甲方指定地点。乙方未能按照甲方要求到货</w:t>
      </w:r>
      <w:r>
        <w:rPr>
          <w:rFonts w:hint="eastAsia" w:ascii="仿宋" w:hAnsi="仿宋" w:eastAsia="仿宋" w:cs="仿宋"/>
          <w:sz w:val="24"/>
          <w:lang w:val="en-US" w:eastAsia="zh-CN"/>
        </w:rPr>
        <w:t>完</w:t>
      </w:r>
      <w:r>
        <w:rPr>
          <w:rFonts w:hint="eastAsia" w:ascii="仿宋" w:hAnsi="仿宋" w:eastAsia="仿宋" w:cs="仿宋"/>
          <w:sz w:val="24"/>
        </w:rPr>
        <w:t>成安装调试的，甲方有权不予接收并可要求乙方及时整改，若构成违约的，承担相应违约责任。</w:t>
      </w:r>
    </w:p>
    <w:p w14:paraId="785CA5BF">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4.2 交付时间：自合同签订之日起</w:t>
      </w:r>
      <w:r>
        <w:rPr>
          <w:rFonts w:hint="eastAsia" w:ascii="仿宋" w:hAnsi="仿宋" w:eastAsia="仿宋" w:cs="仿宋"/>
          <w:sz w:val="24"/>
          <w:highlight w:val="none"/>
          <w:lang w:val="en-US" w:eastAsia="zh-CN"/>
        </w:rPr>
        <w:t>8</w:t>
      </w:r>
      <w:r>
        <w:rPr>
          <w:rFonts w:hint="eastAsia" w:ascii="仿宋" w:hAnsi="仿宋" w:eastAsia="仿宋" w:cs="仿宋"/>
          <w:sz w:val="24"/>
          <w:highlight w:val="none"/>
        </w:rPr>
        <w:t>个月内完成安装部署。</w:t>
      </w:r>
    </w:p>
    <w:p w14:paraId="0F325B74">
      <w:pPr>
        <w:spacing w:line="360" w:lineRule="auto"/>
        <w:ind w:firstLine="480" w:firstLineChars="200"/>
        <w:rPr>
          <w:rFonts w:hint="eastAsia" w:ascii="仿宋" w:hAnsi="仿宋" w:eastAsia="仿宋" w:cs="仿宋"/>
          <w:sz w:val="24"/>
        </w:rPr>
      </w:pPr>
      <w:r>
        <w:rPr>
          <w:rFonts w:hint="eastAsia" w:ascii="仿宋" w:hAnsi="仿宋" w:eastAsia="仿宋" w:cs="仿宋"/>
          <w:sz w:val="24"/>
        </w:rPr>
        <w:t>4.3产品交付时应当包含但不限于软件需求说明书、系统安全性测试报告、恶意代码检测报告、项目实施计划书、用户手册等相关文件或技术资料。</w:t>
      </w:r>
    </w:p>
    <w:p w14:paraId="3751EE02">
      <w:pPr>
        <w:spacing w:line="360" w:lineRule="auto"/>
        <w:rPr>
          <w:rFonts w:hint="eastAsia" w:ascii="仿宋" w:hAnsi="仿宋" w:eastAsia="仿宋" w:cs="仿宋"/>
          <w:sz w:val="24"/>
        </w:rPr>
      </w:pPr>
      <w:r>
        <w:rPr>
          <w:rFonts w:hint="eastAsia" w:ascii="仿宋" w:hAnsi="仿宋" w:eastAsia="仿宋" w:cs="仿宋"/>
          <w:b/>
          <w:bCs/>
          <w:sz w:val="24"/>
        </w:rPr>
        <w:t>第五条 项目实施要求</w:t>
      </w:r>
    </w:p>
    <w:p w14:paraId="05BCD2FF">
      <w:pPr>
        <w:spacing w:line="360" w:lineRule="auto"/>
        <w:ind w:firstLine="480" w:firstLineChars="200"/>
        <w:rPr>
          <w:rFonts w:hint="eastAsia" w:ascii="仿宋" w:hAnsi="仿宋" w:eastAsia="仿宋" w:cs="仿宋"/>
          <w:sz w:val="24"/>
        </w:rPr>
      </w:pPr>
      <w:r>
        <w:rPr>
          <w:rFonts w:hint="eastAsia" w:ascii="仿宋" w:hAnsi="仿宋" w:eastAsia="仿宋" w:cs="仿宋"/>
          <w:sz w:val="24"/>
        </w:rPr>
        <w:t>5.1乙方应在合同签订后</w:t>
      </w:r>
      <w:r>
        <w:rPr>
          <w:rFonts w:hint="eastAsia" w:ascii="仿宋" w:hAnsi="仿宋" w:eastAsia="仿宋" w:cs="仿宋"/>
          <w:sz w:val="24"/>
          <w:lang w:val="en-US" w:eastAsia="zh-CN"/>
        </w:rPr>
        <w:t>8</w:t>
      </w:r>
      <w:r>
        <w:rPr>
          <w:rFonts w:hint="eastAsia" w:ascii="仿宋" w:hAnsi="仿宋" w:eastAsia="仿宋" w:cs="仿宋"/>
          <w:sz w:val="24"/>
        </w:rPr>
        <w:t>个月内完成</w:t>
      </w:r>
      <w:r>
        <w:rPr>
          <w:rFonts w:hint="eastAsia" w:ascii="仿宋" w:hAnsi="仿宋" w:eastAsia="仿宋" w:cs="仿宋"/>
          <w:sz w:val="24"/>
          <w:lang w:eastAsia="zh-CN"/>
        </w:rPr>
        <w:t>安装部署</w:t>
      </w:r>
      <w:r>
        <w:rPr>
          <w:rFonts w:hint="eastAsia" w:ascii="仿宋" w:hAnsi="仿宋" w:eastAsia="仿宋" w:cs="仿宋"/>
          <w:sz w:val="24"/>
        </w:rPr>
        <w:t>并试运行</w:t>
      </w:r>
      <w:r>
        <w:rPr>
          <w:rFonts w:hint="eastAsia" w:ascii="仿宋" w:hAnsi="仿宋" w:eastAsia="仿宋" w:cs="仿宋"/>
          <w:sz w:val="24"/>
          <w:lang w:eastAsia="zh-CN"/>
        </w:rPr>
        <w:t>，无问题后</w:t>
      </w:r>
      <w:r>
        <w:rPr>
          <w:rFonts w:hint="eastAsia" w:ascii="仿宋" w:hAnsi="仿宋" w:eastAsia="仿宋" w:cs="仿宋"/>
          <w:sz w:val="24"/>
        </w:rPr>
        <w:t>进行整体项目验收，项目验收合格后软硬件提供3年的免费质保。</w:t>
      </w:r>
    </w:p>
    <w:p w14:paraId="4E411131">
      <w:pPr>
        <w:tabs>
          <w:tab w:val="left" w:pos="4840"/>
        </w:tabs>
        <w:spacing w:line="360" w:lineRule="auto"/>
        <w:ind w:firstLine="480" w:firstLineChars="200"/>
        <w:rPr>
          <w:rFonts w:hint="eastAsia" w:ascii="仿宋" w:hAnsi="仿宋" w:eastAsia="仿宋" w:cs="仿宋"/>
          <w:sz w:val="24"/>
        </w:rPr>
      </w:pPr>
      <w:r>
        <w:rPr>
          <w:rFonts w:hint="eastAsia" w:ascii="仿宋" w:hAnsi="仿宋" w:eastAsia="仿宋" w:cs="仿宋"/>
          <w:sz w:val="24"/>
        </w:rPr>
        <w:t>5.2乙方应向甲方提供设计和实施方案，提供完整的系统实施方案和软件实施管理办法，包含本地化修改、测试、试运行、培训及上线计划等。乙方应在系统实施方案中描述具体的实施团队的组成、工作的内容、投入人员、项目进程表及采购人的配合等内容。在所有工作开展之前，公司的实施人员应制定一套完整科学可行的实施方案，作为项目实施的总体计划和步骤，并报甲方备案。</w:t>
      </w:r>
    </w:p>
    <w:p w14:paraId="764A7E9D">
      <w:pPr>
        <w:spacing w:line="360" w:lineRule="auto"/>
        <w:ind w:firstLine="480" w:firstLineChars="200"/>
        <w:rPr>
          <w:rFonts w:hint="eastAsia" w:ascii="仿宋" w:hAnsi="仿宋" w:eastAsia="仿宋" w:cs="仿宋"/>
          <w:sz w:val="24"/>
        </w:rPr>
      </w:pPr>
      <w:r>
        <w:rPr>
          <w:rFonts w:hint="eastAsia" w:ascii="仿宋" w:hAnsi="仿宋" w:eastAsia="仿宋" w:cs="仿宋"/>
          <w:sz w:val="24"/>
        </w:rPr>
        <w:t>5.3乙方应拟定详细、有序、安全稳妥的实施方案，提出合理详细的实施步骤。服务期间（含免费质保期）甲方相关信息系统发生调整时，乙方应及时配套完成系统调整适配。</w:t>
      </w:r>
    </w:p>
    <w:p w14:paraId="2CC76A55">
      <w:pPr>
        <w:spacing w:line="360" w:lineRule="auto"/>
        <w:ind w:firstLine="480" w:firstLineChars="200"/>
        <w:rPr>
          <w:rFonts w:hint="eastAsia" w:ascii="仿宋" w:hAnsi="仿宋" w:eastAsia="仿宋" w:cs="仿宋"/>
          <w:sz w:val="24"/>
        </w:rPr>
      </w:pPr>
      <w:r>
        <w:rPr>
          <w:rFonts w:hint="eastAsia" w:ascii="仿宋" w:hAnsi="仿宋" w:eastAsia="仿宋" w:cs="仿宋"/>
          <w:sz w:val="24"/>
        </w:rPr>
        <w:t>5.4乙方应针对项目组建专门的项目团队，提供项目组人员组成、项目负责人资质及简历、项目主要技术人员资质及相关分工。在项目建设期（</w:t>
      </w:r>
      <w:r>
        <w:rPr>
          <w:rFonts w:hint="eastAsia" w:ascii="仿宋" w:hAnsi="仿宋" w:eastAsia="仿宋" w:cs="仿宋"/>
          <w:sz w:val="24"/>
          <w:lang w:val="en-US" w:eastAsia="zh-CN"/>
        </w:rPr>
        <w:t>8</w:t>
      </w:r>
      <w:r>
        <w:rPr>
          <w:rFonts w:hint="eastAsia" w:ascii="仿宋" w:hAnsi="仿宋" w:eastAsia="仿宋" w:cs="仿宋"/>
          <w:sz w:val="24"/>
        </w:rPr>
        <w:t>个月）、质保期内（3年）内，乙方承诺的项目负责人、分析和开发实施的主要人员未经甲方同意，不得随意更换。乙方内部建立全面的审核制度，配备专门的质量保证人员开展质量保证活动。</w:t>
      </w:r>
    </w:p>
    <w:p w14:paraId="061C118F">
      <w:pPr>
        <w:spacing w:line="360" w:lineRule="auto"/>
        <w:ind w:firstLine="480" w:firstLineChars="200"/>
        <w:rPr>
          <w:rFonts w:hint="eastAsia" w:ascii="仿宋" w:hAnsi="仿宋" w:eastAsia="仿宋" w:cs="仿宋"/>
          <w:sz w:val="24"/>
        </w:rPr>
      </w:pPr>
      <w:r>
        <w:rPr>
          <w:rFonts w:hint="eastAsia" w:ascii="仿宋" w:hAnsi="仿宋" w:eastAsia="仿宋" w:cs="仿宋"/>
          <w:sz w:val="24"/>
        </w:rPr>
        <w:t>5.5乙方应在项目验收前按甲方要求完成定制化开发工作，届时由双方另行签订书面协议。在项目工期规定时间内按要求完成项目咨询服务以及信息系统的设计、研发、安装实施、测试、调试、验收等工作。</w:t>
      </w:r>
    </w:p>
    <w:p w14:paraId="327EE95F">
      <w:pPr>
        <w:spacing w:line="360" w:lineRule="auto"/>
        <w:ind w:firstLine="480" w:firstLineChars="200"/>
        <w:rPr>
          <w:rFonts w:hint="eastAsia" w:ascii="仿宋" w:hAnsi="仿宋" w:eastAsia="仿宋" w:cs="仿宋"/>
          <w:sz w:val="24"/>
        </w:rPr>
      </w:pPr>
      <w:r>
        <w:rPr>
          <w:rFonts w:hint="eastAsia" w:ascii="仿宋" w:hAnsi="仿宋" w:eastAsia="仿宋" w:cs="仿宋"/>
          <w:sz w:val="24"/>
        </w:rPr>
        <w:t>5.6乙方应提供充足的技术实施人员以确保项目在工期要求内顺利完成。</w:t>
      </w:r>
    </w:p>
    <w:p w14:paraId="27EFE032">
      <w:pPr>
        <w:spacing w:line="360" w:lineRule="auto"/>
        <w:ind w:firstLine="480" w:firstLineChars="200"/>
        <w:rPr>
          <w:rFonts w:hint="eastAsia" w:ascii="仿宋" w:hAnsi="仿宋" w:eastAsia="仿宋" w:cs="仿宋"/>
          <w:sz w:val="24"/>
        </w:rPr>
      </w:pPr>
      <w:r>
        <w:rPr>
          <w:rFonts w:hint="eastAsia" w:ascii="仿宋" w:hAnsi="仿宋" w:eastAsia="仿宋" w:cs="仿宋"/>
          <w:sz w:val="24"/>
        </w:rPr>
        <w:t>5.7乙方在项目实施过程中须</w:t>
      </w:r>
      <w:r>
        <w:rPr>
          <w:rFonts w:hint="eastAsia" w:ascii="仿宋" w:hAnsi="仿宋" w:eastAsia="仿宋" w:cs="仿宋"/>
          <w:sz w:val="24"/>
          <w:lang w:eastAsia="zh-CN"/>
        </w:rPr>
        <w:t>每周</w:t>
      </w:r>
      <w:r>
        <w:rPr>
          <w:rFonts w:hint="eastAsia" w:ascii="仿宋" w:hAnsi="仿宋" w:eastAsia="仿宋" w:cs="仿宋"/>
          <w:sz w:val="24"/>
        </w:rPr>
        <w:t>提供项目报告，及时反映项目进展及问题。</w:t>
      </w:r>
    </w:p>
    <w:p w14:paraId="600F5054">
      <w:pPr>
        <w:spacing w:line="360" w:lineRule="auto"/>
        <w:ind w:firstLine="480" w:firstLineChars="200"/>
        <w:rPr>
          <w:rFonts w:hint="eastAsia" w:ascii="仿宋" w:hAnsi="仿宋" w:eastAsia="仿宋" w:cs="仿宋"/>
          <w:sz w:val="24"/>
        </w:rPr>
      </w:pPr>
      <w:r>
        <w:rPr>
          <w:rFonts w:hint="eastAsia" w:ascii="仿宋" w:hAnsi="仿宋" w:eastAsia="仿宋" w:cs="仿宋"/>
          <w:sz w:val="24"/>
        </w:rPr>
        <w:t>5.8乙方应提供详细、全面的人员培训计划和实施方案。规范软件实施过程中的文档管理。</w:t>
      </w:r>
    </w:p>
    <w:p w14:paraId="42C06647">
      <w:pPr>
        <w:spacing w:line="360" w:lineRule="auto"/>
        <w:ind w:firstLine="480" w:firstLineChars="200"/>
        <w:rPr>
          <w:rFonts w:hint="eastAsia" w:ascii="仿宋" w:hAnsi="仿宋" w:eastAsia="仿宋" w:cs="仿宋"/>
          <w:sz w:val="24"/>
        </w:rPr>
      </w:pPr>
      <w:r>
        <w:rPr>
          <w:rFonts w:hint="eastAsia" w:ascii="仿宋" w:hAnsi="仿宋" w:eastAsia="仿宋" w:cs="仿宋"/>
          <w:sz w:val="24"/>
        </w:rPr>
        <w:t>5.9乙方应负责项目所涉硬件及配套软件的集成工作。</w:t>
      </w:r>
    </w:p>
    <w:p w14:paraId="6E80B224">
      <w:pPr>
        <w:spacing w:line="360" w:lineRule="auto"/>
        <w:ind w:firstLine="480" w:firstLineChars="200"/>
        <w:rPr>
          <w:rFonts w:hint="eastAsia" w:ascii="仿宋" w:hAnsi="仿宋" w:eastAsia="仿宋" w:cs="仿宋"/>
          <w:sz w:val="24"/>
        </w:rPr>
      </w:pPr>
      <w:r>
        <w:rPr>
          <w:rFonts w:hint="eastAsia" w:ascii="仿宋" w:hAnsi="仿宋" w:eastAsia="仿宋" w:cs="仿宋"/>
          <w:sz w:val="24"/>
        </w:rPr>
        <w:t>5.10系统满足甲方及其下属机构使用需要，安装数量和用户数以满足采购人实际需要为准，不限制站点数和用户数，支持在多个院区使用，实现各院区同质化使用和管理。</w:t>
      </w:r>
    </w:p>
    <w:p w14:paraId="1F633A0E">
      <w:pPr>
        <w:spacing w:line="360" w:lineRule="auto"/>
        <w:ind w:firstLine="480" w:firstLineChars="200"/>
        <w:rPr>
          <w:rFonts w:hint="eastAsia" w:ascii="仿宋" w:hAnsi="仿宋" w:eastAsia="仿宋" w:cs="仿宋"/>
          <w:sz w:val="24"/>
        </w:rPr>
      </w:pPr>
      <w:r>
        <w:rPr>
          <w:rFonts w:hint="eastAsia" w:ascii="仿宋" w:hAnsi="仿宋" w:eastAsia="仿宋" w:cs="仿宋"/>
          <w:sz w:val="24"/>
        </w:rPr>
        <w:t>5.11 项目建设期、试运行期间，乙方应根据甲方需求优化系统，满足使用要求。</w:t>
      </w:r>
    </w:p>
    <w:p w14:paraId="0959F021">
      <w:pPr>
        <w:spacing w:line="360" w:lineRule="auto"/>
        <w:rPr>
          <w:rFonts w:hint="eastAsia" w:ascii="仿宋" w:hAnsi="仿宋" w:eastAsia="仿宋" w:cs="仿宋"/>
          <w:b/>
          <w:bCs/>
          <w:sz w:val="24"/>
        </w:rPr>
      </w:pPr>
      <w:r>
        <w:rPr>
          <w:rFonts w:hint="eastAsia" w:ascii="仿宋" w:hAnsi="仿宋" w:eastAsia="仿宋" w:cs="仿宋"/>
          <w:b/>
          <w:bCs/>
          <w:sz w:val="24"/>
        </w:rPr>
        <w:t>第六条 验收及异议处理</w:t>
      </w:r>
    </w:p>
    <w:p w14:paraId="162D3A2B">
      <w:pPr>
        <w:spacing w:line="360" w:lineRule="auto"/>
        <w:ind w:firstLine="480" w:firstLineChars="200"/>
        <w:rPr>
          <w:rFonts w:hint="eastAsia" w:ascii="仿宋" w:hAnsi="仿宋" w:eastAsia="仿宋" w:cs="仿宋"/>
          <w:sz w:val="24"/>
        </w:rPr>
      </w:pPr>
      <w:r>
        <w:rPr>
          <w:rFonts w:hint="eastAsia" w:ascii="仿宋" w:hAnsi="仿宋" w:eastAsia="仿宋" w:cs="仿宋"/>
          <w:sz w:val="24"/>
        </w:rPr>
        <w:t>6.1 硬件验收标准：</w:t>
      </w:r>
    </w:p>
    <w:p w14:paraId="29E0DABC">
      <w:pPr>
        <w:spacing w:line="360" w:lineRule="auto"/>
        <w:ind w:firstLine="480" w:firstLineChars="200"/>
        <w:rPr>
          <w:rFonts w:hint="eastAsia" w:ascii="仿宋" w:hAnsi="仿宋" w:eastAsia="仿宋" w:cs="仿宋"/>
          <w:sz w:val="24"/>
        </w:rPr>
      </w:pPr>
      <w:r>
        <w:rPr>
          <w:rFonts w:hint="eastAsia" w:ascii="仿宋" w:hAnsi="仿宋" w:eastAsia="仿宋" w:cs="仿宋"/>
          <w:sz w:val="24"/>
        </w:rPr>
        <w:t>6.1.1 数量验收：甲方根据本合同采购明细中的硬件设备清单，对到货设备的名称、规格型号、数量进行逐一核对，确保与合同约定一致，无短缺、错发情况。</w:t>
      </w:r>
    </w:p>
    <w:p w14:paraId="27C4A899">
      <w:pPr>
        <w:spacing w:line="360" w:lineRule="auto"/>
        <w:ind w:firstLine="480" w:firstLineChars="200"/>
        <w:rPr>
          <w:rFonts w:hint="eastAsia" w:ascii="仿宋" w:hAnsi="仿宋" w:eastAsia="仿宋" w:cs="仿宋"/>
          <w:sz w:val="24"/>
        </w:rPr>
      </w:pPr>
      <w:r>
        <w:rPr>
          <w:rFonts w:hint="eastAsia" w:ascii="仿宋" w:hAnsi="仿宋" w:eastAsia="仿宋" w:cs="仿宋"/>
          <w:sz w:val="24"/>
        </w:rPr>
        <w:t>6.1.2外观验收：检查设备外观是否完好，无划痕、变形、破损等情况，设备包装是否完整，无开封、受潮、挤压等痕迹，附件、说明书、保修卡等资料是否齐全。</w:t>
      </w:r>
    </w:p>
    <w:p w14:paraId="3CB0CF7C">
      <w:pPr>
        <w:spacing w:line="360" w:lineRule="auto"/>
        <w:ind w:firstLine="480" w:firstLineChars="200"/>
        <w:rPr>
          <w:rFonts w:hint="eastAsia" w:ascii="仿宋" w:hAnsi="仿宋" w:eastAsia="仿宋" w:cs="仿宋"/>
          <w:sz w:val="24"/>
        </w:rPr>
      </w:pPr>
      <w:r>
        <w:rPr>
          <w:rFonts w:hint="eastAsia" w:ascii="仿宋" w:hAnsi="仿宋" w:eastAsia="仿宋" w:cs="仿宋"/>
          <w:sz w:val="24"/>
        </w:rPr>
        <w:t>6.1.3性能验收：乙方需按照设备厂家提供的技术参数及行业标准，对硬件设备进行性能测试，包括但不限于服务器的 CPU 运算速度、内存读写速度、硬盘存储性能，存储设备的读写速度、网络端口速率等，测试结果需符合合同约定的技术要求及设备厂家的出厂标准。</w:t>
      </w:r>
    </w:p>
    <w:p w14:paraId="6B6018DA">
      <w:pPr>
        <w:spacing w:line="360" w:lineRule="auto"/>
        <w:ind w:firstLine="480" w:firstLineChars="200"/>
        <w:rPr>
          <w:rFonts w:hint="eastAsia" w:ascii="仿宋" w:hAnsi="仿宋" w:eastAsia="仿宋" w:cs="仿宋"/>
          <w:sz w:val="24"/>
        </w:rPr>
      </w:pPr>
      <w:r>
        <w:rPr>
          <w:rFonts w:hint="eastAsia" w:ascii="仿宋" w:hAnsi="仿宋" w:eastAsia="仿宋" w:cs="仿宋"/>
          <w:sz w:val="24"/>
        </w:rPr>
        <w:t>硬件设备验收合格后，双方签署《硬件设备到货验收单》；如验收不合格，乙方需在 7 个日历日内更换或补齐不合格设备，重新组织验收，由此产生的费用由乙方承担，工期相应顺延。</w:t>
      </w:r>
    </w:p>
    <w:p w14:paraId="24FABC31">
      <w:pPr>
        <w:spacing w:line="360" w:lineRule="auto"/>
        <w:ind w:firstLine="480" w:firstLineChars="200"/>
        <w:rPr>
          <w:rFonts w:hint="eastAsia" w:ascii="仿宋" w:hAnsi="仿宋" w:eastAsia="仿宋" w:cs="仿宋"/>
          <w:sz w:val="24"/>
        </w:rPr>
      </w:pPr>
      <w:r>
        <w:rPr>
          <w:rFonts w:hint="eastAsia" w:ascii="仿宋" w:hAnsi="仿宋" w:eastAsia="仿宋" w:cs="仿宋"/>
          <w:sz w:val="24"/>
        </w:rPr>
        <w:t>6.2 软件验收标准：</w:t>
      </w:r>
    </w:p>
    <w:p w14:paraId="31DDDE7C">
      <w:pPr>
        <w:spacing w:line="360" w:lineRule="auto"/>
        <w:ind w:firstLine="480" w:firstLineChars="200"/>
        <w:rPr>
          <w:rFonts w:hint="eastAsia" w:ascii="仿宋" w:hAnsi="仿宋" w:eastAsia="仿宋" w:cs="仿宋"/>
          <w:sz w:val="24"/>
        </w:rPr>
      </w:pPr>
      <w:r>
        <w:rPr>
          <w:rFonts w:hint="eastAsia" w:ascii="仿宋" w:hAnsi="仿宋" w:eastAsia="仿宋" w:cs="仿宋"/>
          <w:sz w:val="24"/>
        </w:rPr>
        <w:t>6.2.1功能验收：按照本合同约定的软件功能模块及甲方根据国家智慧中医医院试点项目和咸阳市科技局课题提出的个性化需求，对软件的各项功能进行逐一测试，确保软件功能完整、准确，能够满足甲方日常业务处理及管理需求，无功能缺失、逻辑错误等问题。</w:t>
      </w:r>
    </w:p>
    <w:p w14:paraId="2BF4E016">
      <w:pPr>
        <w:spacing w:line="360" w:lineRule="auto"/>
        <w:ind w:firstLine="480" w:firstLineChars="200"/>
        <w:rPr>
          <w:rFonts w:hint="eastAsia" w:ascii="仿宋" w:hAnsi="仿宋" w:eastAsia="仿宋" w:cs="仿宋"/>
          <w:sz w:val="24"/>
        </w:rPr>
      </w:pPr>
      <w:r>
        <w:rPr>
          <w:rFonts w:hint="eastAsia" w:ascii="仿宋" w:hAnsi="仿宋" w:eastAsia="仿宋" w:cs="仿宋"/>
          <w:sz w:val="24"/>
        </w:rPr>
        <w:t>6.2.2 文档验收：乙方需向甲方提交完整的软件技术文档，包括需求分析报告、设计方案文档、数据库字典、测试报告、性能报告、用户手册、操作指南、维护手册等，文档内容需完整、准确、清晰，符合行业规范及甲方要求。</w:t>
      </w:r>
    </w:p>
    <w:p w14:paraId="21A4EE10">
      <w:pPr>
        <w:spacing w:line="360" w:lineRule="auto"/>
        <w:ind w:firstLine="480" w:firstLineChars="200"/>
        <w:rPr>
          <w:rFonts w:hint="eastAsia" w:ascii="仿宋" w:hAnsi="仿宋" w:eastAsia="仿宋" w:cs="仿宋"/>
          <w:sz w:val="24"/>
        </w:rPr>
      </w:pPr>
      <w:r>
        <w:rPr>
          <w:rFonts w:hint="eastAsia" w:ascii="仿宋" w:hAnsi="仿宋" w:eastAsia="仿宋" w:cs="仿宋"/>
          <w:sz w:val="24"/>
        </w:rPr>
        <w:t>6.2.3 培训验收：乙方完成用户培训后，甲方组织科研部等相关部门对参训人员进行培训考核，相关参训人员考核通过即达到培训要求。</w:t>
      </w:r>
    </w:p>
    <w:p w14:paraId="37C48C5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相关验收合格后，双方签署《软件验收单》；如验收不合格，乙方需根据甲方提出的整改意见在30个日历日内完成整改，整改费用由乙方承担，若整改后仍无法通过验收，甲方有权解除合同。</w:t>
      </w:r>
    </w:p>
    <w:p w14:paraId="0E4AB971">
      <w:pPr>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6.2.4软件性能验收</w:t>
      </w:r>
    </w:p>
    <w:p w14:paraId="17028E1E">
      <w:pPr>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对软件性能进行极限测试、反应速度测试、数据展示测试、性能测试、容错测试、流畅度测试、兼容性测试、维护测试等进行验收。</w:t>
      </w:r>
    </w:p>
    <w:p w14:paraId="01188C07">
      <w:pPr>
        <w:spacing w:line="360" w:lineRule="auto"/>
        <w:ind w:firstLine="480" w:firstLineChars="200"/>
        <w:rPr>
          <w:rFonts w:hint="eastAsia" w:ascii="仿宋" w:hAnsi="仿宋" w:eastAsia="仿宋" w:cs="仿宋"/>
          <w:sz w:val="24"/>
        </w:rPr>
      </w:pPr>
      <w:r>
        <w:rPr>
          <w:rFonts w:hint="eastAsia" w:ascii="仿宋" w:hAnsi="仿宋" w:eastAsia="仿宋" w:cs="仿宋"/>
          <w:sz w:val="24"/>
        </w:rPr>
        <w:t>6.3 项目整体验收标准：</w:t>
      </w:r>
    </w:p>
    <w:p w14:paraId="728D237A">
      <w:pPr>
        <w:spacing w:line="360" w:lineRule="auto"/>
        <w:ind w:firstLine="480" w:firstLineChars="200"/>
        <w:rPr>
          <w:rFonts w:hint="eastAsia" w:ascii="仿宋" w:hAnsi="仿宋" w:eastAsia="仿宋" w:cs="仿宋"/>
          <w:sz w:val="24"/>
        </w:rPr>
      </w:pPr>
      <w:r>
        <w:rPr>
          <w:rFonts w:hint="eastAsia" w:ascii="仿宋" w:hAnsi="仿宋" w:eastAsia="仿宋" w:cs="仿宋"/>
          <w:sz w:val="24"/>
        </w:rPr>
        <w:t>项目整体验收需在硬件设备验收合格、软件验收合格后，乙方提出验收申请，甲方在10个工作日内组织进行项目整体验收，整体验收标准包括：</w:t>
      </w:r>
    </w:p>
    <w:p w14:paraId="069D98D5">
      <w:pPr>
        <w:spacing w:line="360" w:lineRule="auto"/>
        <w:ind w:firstLine="480" w:firstLineChars="200"/>
        <w:rPr>
          <w:rFonts w:hint="eastAsia" w:ascii="仿宋" w:hAnsi="仿宋" w:eastAsia="仿宋" w:cs="仿宋"/>
          <w:sz w:val="24"/>
        </w:rPr>
      </w:pPr>
      <w:r>
        <w:rPr>
          <w:rFonts w:hint="eastAsia" w:ascii="仿宋" w:hAnsi="仿宋" w:eastAsia="仿宋" w:cs="仿宋"/>
          <w:sz w:val="24"/>
        </w:rPr>
        <w:t>1.硬件设备运行正常，无故障发生，性能稳定，满足软件运行及甲方业务需求。</w:t>
      </w:r>
    </w:p>
    <w:p w14:paraId="49CFB30C">
      <w:pPr>
        <w:spacing w:line="360" w:lineRule="auto"/>
        <w:ind w:firstLine="480" w:firstLineChars="200"/>
        <w:rPr>
          <w:rFonts w:hint="eastAsia" w:ascii="仿宋" w:hAnsi="仿宋" w:eastAsia="仿宋" w:cs="仿宋"/>
          <w:sz w:val="24"/>
        </w:rPr>
      </w:pPr>
      <w:r>
        <w:rPr>
          <w:rFonts w:hint="eastAsia" w:ascii="仿宋" w:hAnsi="仿宋" w:eastAsia="仿宋" w:cs="仿宋"/>
          <w:sz w:val="24"/>
        </w:rPr>
        <w:t>2.软件功能完善，运行稳定，数据准确，能够正常处理相关日常业务，无重大 bug 及安全隐患。</w:t>
      </w:r>
    </w:p>
    <w:p w14:paraId="7A2DB0BD">
      <w:pPr>
        <w:spacing w:line="360" w:lineRule="auto"/>
        <w:ind w:firstLine="480" w:firstLineChars="200"/>
        <w:rPr>
          <w:rFonts w:hint="eastAsia" w:ascii="仿宋" w:hAnsi="仿宋" w:eastAsia="仿宋" w:cs="仿宋"/>
          <w:sz w:val="24"/>
        </w:rPr>
      </w:pPr>
      <w:r>
        <w:rPr>
          <w:rFonts w:hint="eastAsia" w:ascii="仿宋" w:hAnsi="仿宋" w:eastAsia="仿宋" w:cs="仿宋"/>
          <w:sz w:val="24"/>
        </w:rPr>
        <w:t>3.乙方已完成合同约定的所有服务内容，包括需求调研、方案设计、开发编码、测试调试、部署上线、用户培训、技术支持等，且服务质量符合合同要求。</w:t>
      </w:r>
    </w:p>
    <w:p w14:paraId="2DF1D51C">
      <w:pPr>
        <w:spacing w:line="360" w:lineRule="auto"/>
        <w:ind w:firstLine="480" w:firstLineChars="200"/>
        <w:rPr>
          <w:rFonts w:hint="eastAsia" w:ascii="仿宋" w:hAnsi="仿宋" w:eastAsia="仿宋" w:cs="仿宋"/>
          <w:sz w:val="24"/>
        </w:rPr>
      </w:pPr>
      <w:r>
        <w:rPr>
          <w:rFonts w:hint="eastAsia" w:ascii="仿宋" w:hAnsi="仿宋" w:eastAsia="仿宋" w:cs="仿宋"/>
          <w:sz w:val="24"/>
        </w:rPr>
        <w:t>4.验收依据：采购文件、投标响应文件、澄清函、合同附件等。</w:t>
      </w:r>
    </w:p>
    <w:p w14:paraId="0FF8EF98">
      <w:pPr>
        <w:spacing w:line="360" w:lineRule="auto"/>
        <w:ind w:firstLine="480" w:firstLineChars="200"/>
        <w:rPr>
          <w:rFonts w:hint="eastAsia" w:ascii="仿宋" w:hAnsi="仿宋" w:eastAsia="仿宋" w:cs="仿宋"/>
          <w:sz w:val="24"/>
        </w:rPr>
      </w:pPr>
      <w:r>
        <w:rPr>
          <w:rFonts w:hint="eastAsia" w:ascii="仿宋" w:hAnsi="仿宋" w:eastAsia="仿宋" w:cs="仿宋"/>
          <w:sz w:val="24"/>
        </w:rPr>
        <w:t>项目整体验收合格后，出具《项目最终验收报告》；如整体验收不合格，乙方需在30个日历日内完成整改，重新组织验收，若整改后因乙方原因仍无法通过验收，乙方承担相应的违约责任。</w:t>
      </w:r>
    </w:p>
    <w:p w14:paraId="1ADC59AD">
      <w:pPr>
        <w:spacing w:line="360" w:lineRule="auto"/>
        <w:rPr>
          <w:rFonts w:hint="eastAsia" w:ascii="仿宋" w:hAnsi="仿宋" w:eastAsia="仿宋" w:cs="仿宋"/>
          <w:b/>
          <w:bCs/>
          <w:sz w:val="24"/>
        </w:rPr>
      </w:pPr>
      <w:r>
        <w:rPr>
          <w:rFonts w:hint="eastAsia" w:ascii="仿宋" w:hAnsi="仿宋" w:eastAsia="仿宋" w:cs="仿宋"/>
          <w:b/>
          <w:bCs/>
          <w:sz w:val="24"/>
        </w:rPr>
        <w:t>第七条 售后维护</w:t>
      </w:r>
    </w:p>
    <w:p w14:paraId="2EC8C18B">
      <w:pPr>
        <w:spacing w:line="360" w:lineRule="auto"/>
        <w:ind w:firstLine="480" w:firstLineChars="200"/>
        <w:rPr>
          <w:rFonts w:hint="eastAsia" w:ascii="仿宋" w:hAnsi="仿宋" w:eastAsia="仿宋" w:cs="仿宋"/>
          <w:sz w:val="24"/>
        </w:rPr>
      </w:pPr>
      <w:r>
        <w:rPr>
          <w:rFonts w:hint="eastAsia" w:ascii="仿宋" w:hAnsi="仿宋" w:eastAsia="仿宋" w:cs="仿宋"/>
          <w:sz w:val="24"/>
        </w:rPr>
        <w:t>7.1 乙方承诺对应用软件系统、硬件产品提供3年免费质保期，该免费维护保修自项目最终验收合格之日起计算。质保期内应用软件的升级、维护或者质量问题，维修、更换产生的一切费用由乙方承担，不再收取任何配件成本及维修人工等服务费。</w:t>
      </w:r>
    </w:p>
    <w:p w14:paraId="5E1CD3FF">
      <w:pPr>
        <w:spacing w:line="360" w:lineRule="auto"/>
        <w:ind w:firstLine="480" w:firstLineChars="200"/>
        <w:rPr>
          <w:rFonts w:hint="eastAsia" w:ascii="仿宋" w:hAnsi="仿宋" w:eastAsia="仿宋" w:cs="仿宋"/>
          <w:sz w:val="24"/>
        </w:rPr>
      </w:pPr>
      <w:r>
        <w:rPr>
          <w:rFonts w:hint="eastAsia" w:ascii="仿宋" w:hAnsi="仿宋" w:eastAsia="仿宋" w:cs="仿宋"/>
          <w:sz w:val="24"/>
        </w:rPr>
        <w:t>7.2 维护期届满前3个月，双方可协商签订《售后维护续期协议》，明确续期服务内容、费用标准及服务期限。若未签订续期协议，乙方仍需提供有偿维护服务，</w:t>
      </w:r>
      <w:r>
        <w:rPr>
          <w:rFonts w:hint="eastAsia" w:ascii="仿宋" w:hAnsi="仿宋" w:eastAsia="仿宋" w:cs="仿宋"/>
          <w:sz w:val="24"/>
          <w:lang w:val="en-US" w:eastAsia="zh-CN"/>
        </w:rPr>
        <w:t>收费标准</w:t>
      </w:r>
      <w:r>
        <w:rPr>
          <w:rFonts w:hint="eastAsia" w:ascii="仿宋" w:hAnsi="仿宋" w:eastAsia="仿宋" w:cs="仿宋"/>
          <w:sz w:val="24"/>
        </w:rPr>
        <w:t>不超过</w:t>
      </w:r>
      <w:r>
        <w:rPr>
          <w:rFonts w:hint="eastAsia" w:ascii="仿宋" w:hAnsi="仿宋" w:eastAsia="仿宋" w:cs="仿宋"/>
          <w:sz w:val="24"/>
          <w:lang w:eastAsia="zh-CN"/>
        </w:rPr>
        <w:t>合同软件金额</w:t>
      </w:r>
      <w:r>
        <w:rPr>
          <w:rFonts w:hint="eastAsia" w:ascii="仿宋" w:hAnsi="仿宋" w:eastAsia="仿宋" w:cs="仿宋"/>
          <w:sz w:val="24"/>
        </w:rPr>
        <w:t>的7%（保修、质保期内的维护内容包括：软件版本升级、系统补丁免费升级，软件问题处理，接口处理等），具体以另行签订的服务协议为准。</w:t>
      </w:r>
    </w:p>
    <w:p w14:paraId="0BAF983B">
      <w:pPr>
        <w:spacing w:line="360" w:lineRule="auto"/>
        <w:ind w:firstLine="480" w:firstLineChars="200"/>
        <w:rPr>
          <w:rFonts w:hint="eastAsia" w:ascii="仿宋" w:hAnsi="仿宋" w:eastAsia="仿宋" w:cs="仿宋"/>
          <w:sz w:val="24"/>
        </w:rPr>
      </w:pPr>
      <w:r>
        <w:rPr>
          <w:rFonts w:hint="eastAsia" w:ascii="仿宋" w:hAnsi="仿宋" w:eastAsia="仿宋" w:cs="仿宋"/>
          <w:sz w:val="24"/>
        </w:rPr>
        <w:t>7.3 硬件设备维护：</w:t>
      </w:r>
    </w:p>
    <w:p w14:paraId="65130381">
      <w:pPr>
        <w:spacing w:line="360" w:lineRule="auto"/>
        <w:ind w:firstLine="480" w:firstLineChars="200"/>
        <w:rPr>
          <w:rFonts w:hint="eastAsia" w:ascii="仿宋" w:hAnsi="仿宋" w:eastAsia="仿宋" w:cs="仿宋"/>
          <w:sz w:val="24"/>
        </w:rPr>
      </w:pPr>
      <w:r>
        <w:rPr>
          <w:rFonts w:hint="eastAsia" w:ascii="仿宋" w:hAnsi="仿宋" w:eastAsia="仿宋" w:cs="仿宋"/>
          <w:sz w:val="24"/>
        </w:rPr>
        <w:t>定期巡检：维护期内，乙方每3个月需安排专业工程师对硬件设备进行一次现场巡检，检查设备运行状态、硬件参数、连接稳定性等，形成《硬件设备巡检报告》提交甲方，及时发现并排除潜在故障。</w:t>
      </w:r>
    </w:p>
    <w:p w14:paraId="139325EF">
      <w:pPr>
        <w:spacing w:line="360" w:lineRule="auto"/>
        <w:ind w:firstLine="480" w:firstLineChars="200"/>
        <w:rPr>
          <w:rFonts w:hint="eastAsia" w:ascii="仿宋" w:hAnsi="仿宋" w:eastAsia="仿宋" w:cs="仿宋"/>
          <w:sz w:val="24"/>
        </w:rPr>
      </w:pPr>
      <w:r>
        <w:rPr>
          <w:rFonts w:hint="eastAsia" w:ascii="仿宋" w:hAnsi="仿宋" w:eastAsia="仿宋" w:cs="仿宋"/>
          <w:sz w:val="24"/>
        </w:rPr>
        <w:t>故障处理：硬件设备出现故障时，乙方需在接到甲方通知后1小时内响应，4小时内安排工程师到达现场，24小时内完成故障修复或更换（需厂家调配零部件的，修复时间可延长至零部件到货后36小时内）。</w:t>
      </w:r>
    </w:p>
    <w:p w14:paraId="26FB8240">
      <w:pPr>
        <w:spacing w:line="360" w:lineRule="auto"/>
        <w:ind w:firstLine="480" w:firstLineChars="200"/>
        <w:rPr>
          <w:rFonts w:hint="eastAsia" w:ascii="仿宋" w:hAnsi="仿宋" w:eastAsia="仿宋" w:cs="仿宋"/>
          <w:sz w:val="24"/>
        </w:rPr>
      </w:pPr>
      <w:r>
        <w:rPr>
          <w:rFonts w:hint="eastAsia" w:ascii="仿宋" w:hAnsi="仿宋" w:eastAsia="仿宋" w:cs="仿宋"/>
          <w:sz w:val="24"/>
        </w:rPr>
        <w:t>备件保障：乙方需协调设备供货商在</w:t>
      </w:r>
      <w:r>
        <w:rPr>
          <w:rFonts w:hint="eastAsia" w:ascii="仿宋" w:hAnsi="仿宋" w:eastAsia="仿宋" w:cs="仿宋"/>
          <w:sz w:val="24"/>
          <w:lang w:val="en-US" w:eastAsia="zh-CN"/>
        </w:rPr>
        <w:t>48小时内</w:t>
      </w:r>
      <w:r>
        <w:rPr>
          <w:rFonts w:hint="eastAsia" w:ascii="仿宋" w:hAnsi="仿宋" w:eastAsia="仿宋" w:cs="仿宋"/>
          <w:sz w:val="24"/>
        </w:rPr>
        <w:t>确保常用零部件（如服务器硬盘、电源、交换机端口模块等）的供应，避免因备件短缺导致维护延误。</w:t>
      </w:r>
    </w:p>
    <w:p w14:paraId="32DF309B">
      <w:pPr>
        <w:spacing w:line="360" w:lineRule="auto"/>
        <w:ind w:firstLine="480" w:firstLineChars="200"/>
        <w:rPr>
          <w:rFonts w:hint="eastAsia" w:ascii="仿宋" w:hAnsi="仿宋" w:eastAsia="仿宋" w:cs="仿宋"/>
          <w:sz w:val="24"/>
        </w:rPr>
      </w:pPr>
      <w:r>
        <w:rPr>
          <w:rFonts w:hint="eastAsia" w:ascii="仿宋" w:hAnsi="仿宋" w:eastAsia="仿宋" w:cs="仿宋"/>
          <w:sz w:val="24"/>
        </w:rPr>
        <w:t>设备维护：乙方需协调设备原厂为甲方提供免费的维修、更换零部件服务。</w:t>
      </w:r>
    </w:p>
    <w:p w14:paraId="09538CA0">
      <w:pPr>
        <w:spacing w:line="360" w:lineRule="auto"/>
        <w:ind w:firstLine="480" w:firstLineChars="200"/>
        <w:rPr>
          <w:rFonts w:hint="eastAsia" w:ascii="仿宋" w:hAnsi="仿宋" w:eastAsia="仿宋" w:cs="仿宋"/>
          <w:sz w:val="24"/>
        </w:rPr>
      </w:pPr>
    </w:p>
    <w:p w14:paraId="14BE8C08">
      <w:pPr>
        <w:spacing w:line="360" w:lineRule="auto"/>
        <w:ind w:firstLine="480" w:firstLineChars="200"/>
        <w:rPr>
          <w:rFonts w:hint="eastAsia" w:ascii="仿宋" w:hAnsi="仿宋" w:eastAsia="仿宋" w:cs="仿宋"/>
          <w:sz w:val="24"/>
        </w:rPr>
      </w:pPr>
      <w:r>
        <w:rPr>
          <w:rFonts w:hint="eastAsia" w:ascii="仿宋" w:hAnsi="仿宋" w:eastAsia="仿宋" w:cs="仿宋"/>
          <w:sz w:val="24"/>
        </w:rPr>
        <w:t>7.4.软件维护</w:t>
      </w:r>
    </w:p>
    <w:p w14:paraId="17C68859">
      <w:pPr>
        <w:spacing w:line="360" w:lineRule="auto"/>
        <w:ind w:firstLine="480" w:firstLineChars="200"/>
        <w:rPr>
          <w:rFonts w:hint="eastAsia" w:ascii="仿宋" w:hAnsi="仿宋" w:eastAsia="仿宋" w:cs="仿宋"/>
          <w:sz w:val="24"/>
        </w:rPr>
      </w:pPr>
      <w:r>
        <w:rPr>
          <w:rFonts w:hint="eastAsia" w:ascii="仿宋" w:hAnsi="仿宋" w:eastAsia="仿宋" w:cs="仿宋"/>
          <w:sz w:val="24"/>
        </w:rPr>
        <w:t>三年的免费质保期内，乙方提供专业售后服务人员提供BUG修复、版本更新、技术支持等服务，甲方要求人员现场支持时，期间产生的一切费用由乙方承担。</w:t>
      </w:r>
    </w:p>
    <w:p w14:paraId="41D98998">
      <w:pPr>
        <w:spacing w:line="360" w:lineRule="auto"/>
        <w:ind w:firstLine="480" w:firstLineChars="200"/>
        <w:rPr>
          <w:rFonts w:hint="eastAsia" w:ascii="仿宋" w:hAnsi="仿宋" w:eastAsia="仿宋" w:cs="仿宋"/>
          <w:sz w:val="24"/>
        </w:rPr>
      </w:pPr>
      <w:r>
        <w:rPr>
          <w:rFonts w:hint="eastAsia" w:ascii="仿宋" w:hAnsi="仿宋" w:eastAsia="仿宋" w:cs="仿宋"/>
          <w:sz w:val="24"/>
        </w:rPr>
        <w:t>BUG 修复：乙方需对软件运行过程中出现的功能故障、逻辑错误等 BUG，在接到甲方反馈后2小时内响应，24小时内提供临时解决方案，72小时内完成正式修复并上线。</w:t>
      </w:r>
    </w:p>
    <w:p w14:paraId="01B0D558">
      <w:pPr>
        <w:spacing w:line="360" w:lineRule="auto"/>
        <w:ind w:firstLine="480" w:firstLineChars="200"/>
        <w:rPr>
          <w:rFonts w:hint="eastAsia" w:ascii="仿宋" w:hAnsi="仿宋" w:eastAsia="仿宋" w:cs="仿宋"/>
          <w:sz w:val="24"/>
        </w:rPr>
      </w:pPr>
      <w:r>
        <w:rPr>
          <w:rFonts w:hint="eastAsia" w:ascii="仿宋" w:hAnsi="仿宋" w:eastAsia="仿宋" w:cs="仿宋"/>
          <w:sz w:val="24"/>
        </w:rPr>
        <w:t>版本更新：根据甲方业务需求变化及国家相关政策调整，乙方需每6个月评估一次软件更新需求，提供免费的功能优化、接口升级服务，确保软件符合甲方实际使用需求。</w:t>
      </w:r>
    </w:p>
    <w:p w14:paraId="7A8C0D70">
      <w:pPr>
        <w:spacing w:line="360" w:lineRule="auto"/>
        <w:ind w:firstLine="480" w:firstLineChars="200"/>
        <w:rPr>
          <w:rFonts w:hint="eastAsia" w:ascii="仿宋" w:hAnsi="仿宋" w:eastAsia="仿宋" w:cs="仿宋"/>
          <w:sz w:val="24"/>
        </w:rPr>
      </w:pPr>
      <w:r>
        <w:rPr>
          <w:rFonts w:hint="eastAsia" w:ascii="仿宋" w:hAnsi="仿宋" w:eastAsia="仿宋" w:cs="仿宋"/>
          <w:sz w:val="24"/>
        </w:rPr>
        <w:t>技术支持：维护期内提供7×24小时远程技术支持，通过电话、邮件、远程协助等方式解答甲方使用疑问，协助解决软件操作、数据处理等问题，响应时间不超过1小时。</w:t>
      </w:r>
    </w:p>
    <w:p w14:paraId="1E9A1C84">
      <w:pPr>
        <w:spacing w:line="360" w:lineRule="auto"/>
        <w:ind w:firstLine="482" w:firstLineChars="200"/>
        <w:rPr>
          <w:rFonts w:hint="eastAsia" w:ascii="仿宋" w:hAnsi="仿宋" w:eastAsia="仿宋" w:cs="仿宋"/>
          <w:sz w:val="24"/>
        </w:rPr>
      </w:pPr>
      <w:r>
        <w:rPr>
          <w:rFonts w:hint="eastAsia" w:ascii="仿宋" w:hAnsi="仿宋" w:eastAsia="仿宋" w:cs="仿宋"/>
          <w:b/>
          <w:bCs/>
          <w:sz w:val="24"/>
        </w:rPr>
        <w:t>第八条 知识产权及保密</w:t>
      </w:r>
      <w:r>
        <w:rPr>
          <w:rFonts w:hint="eastAsia" w:ascii="仿宋" w:hAnsi="仿宋" w:eastAsia="仿宋" w:cs="仿宋"/>
          <w:sz w:val="24"/>
        </w:rPr>
        <w:tab/>
      </w:r>
    </w:p>
    <w:p w14:paraId="6667CAE7">
      <w:pPr>
        <w:spacing w:line="360" w:lineRule="auto"/>
        <w:ind w:firstLine="480" w:firstLineChars="200"/>
        <w:rPr>
          <w:rFonts w:hint="eastAsia" w:ascii="仿宋" w:hAnsi="仿宋" w:eastAsia="仿宋" w:cs="仿宋"/>
          <w:sz w:val="24"/>
        </w:rPr>
      </w:pPr>
      <w:r>
        <w:rPr>
          <w:rFonts w:hint="eastAsia" w:ascii="仿宋" w:hAnsi="仿宋" w:eastAsia="仿宋" w:cs="仿宋"/>
          <w:sz w:val="24"/>
        </w:rPr>
        <w:t>8.1乙方保证对其依据本合同向甲方所交付的产品拥有合法的所有权、知识产权及其它任何权益，保证不侵犯任何第三方的所有权、知识产权及其它任何权益 ，同时没有索赔、扣押、抵押或其它行为存在或威胁到甲方，以致妨碍到甲方对产品的使用。</w:t>
      </w:r>
    </w:p>
    <w:p w14:paraId="261C4CC1">
      <w:pPr>
        <w:spacing w:line="360" w:lineRule="auto"/>
        <w:ind w:firstLine="480" w:firstLineChars="200"/>
        <w:rPr>
          <w:rFonts w:hint="eastAsia" w:ascii="仿宋" w:hAnsi="仿宋" w:eastAsia="仿宋" w:cs="仿宋"/>
          <w:sz w:val="24"/>
        </w:rPr>
      </w:pPr>
      <w:r>
        <w:rPr>
          <w:rFonts w:hint="eastAsia" w:ascii="仿宋" w:hAnsi="仿宋" w:eastAsia="仿宋" w:cs="仿宋"/>
          <w:sz w:val="24"/>
        </w:rPr>
        <w:t>8.2 乙方开发测试过程中使用的工具软件系统由乙方自行准备。交付甲方的成果物中不得包含对第三方的侵权 。</w:t>
      </w:r>
    </w:p>
    <w:p w14:paraId="3F92EBEE">
      <w:pPr>
        <w:spacing w:line="360" w:lineRule="auto"/>
        <w:ind w:firstLine="480" w:firstLineChars="200"/>
        <w:rPr>
          <w:rFonts w:hint="eastAsia" w:ascii="仿宋" w:hAnsi="仿宋" w:eastAsia="仿宋" w:cs="仿宋"/>
          <w:sz w:val="24"/>
        </w:rPr>
      </w:pPr>
      <w:r>
        <w:rPr>
          <w:rFonts w:hint="eastAsia" w:ascii="仿宋" w:hAnsi="仿宋" w:eastAsia="仿宋" w:cs="仿宋"/>
          <w:sz w:val="24"/>
        </w:rPr>
        <w:t>8.3 各方均应采取严格的保密措施。未经权利方事先的书面同意，不得将从权利方处知悉的权利所有或权利负有保密义务的商业秘密，进行未经授权的使用或向第三人披露。</w:t>
      </w:r>
    </w:p>
    <w:p w14:paraId="2C1D4480">
      <w:pPr>
        <w:numPr>
          <w:ilvl w:val="255"/>
          <w:numId w:val="0"/>
        </w:numPr>
        <w:spacing w:line="360" w:lineRule="auto"/>
        <w:ind w:firstLine="480" w:firstLineChars="200"/>
        <w:rPr>
          <w:rFonts w:hint="eastAsia" w:ascii="仿宋" w:hAnsi="仿宋" w:eastAsia="仿宋" w:cs="仿宋"/>
          <w:sz w:val="24"/>
        </w:rPr>
      </w:pPr>
      <w:r>
        <w:rPr>
          <w:rFonts w:hint="eastAsia" w:ascii="仿宋" w:hAnsi="仿宋" w:eastAsia="仿宋" w:cs="仿宋"/>
          <w:sz w:val="24"/>
        </w:rPr>
        <w:t>8.4 乙方因开发维护系统接触到的甲方数据，应严格保密措施，不能外泄。如因乙方工作人员的原因，造成甲方数据泄露以及患者隐私的泄露，给甲方或者第三方造成损失的，由乙方承担相应责任，包括但不限于赔偿金、罚款、律师费、诉讼费等，最高不得超过合同总金额 10 %</w:t>
      </w:r>
      <w:r>
        <w:rPr>
          <w:rFonts w:hint="eastAsia" w:ascii="仿宋" w:hAnsi="仿宋" w:eastAsia="仿宋" w:cs="仿宋"/>
          <w:sz w:val="24"/>
          <w:lang w:eastAsia="zh-CN"/>
        </w:rPr>
        <w:t>。</w:t>
      </w:r>
    </w:p>
    <w:p w14:paraId="083B5402">
      <w:pPr>
        <w:spacing w:line="360" w:lineRule="auto"/>
        <w:rPr>
          <w:rFonts w:hint="eastAsia" w:ascii="仿宋" w:hAnsi="仿宋" w:eastAsia="仿宋" w:cs="仿宋"/>
          <w:b/>
          <w:bCs/>
          <w:sz w:val="24"/>
        </w:rPr>
      </w:pPr>
      <w:r>
        <w:rPr>
          <w:rFonts w:hint="eastAsia" w:ascii="仿宋" w:hAnsi="仿宋" w:eastAsia="仿宋" w:cs="仿宋"/>
          <w:b/>
          <w:bCs/>
          <w:sz w:val="24"/>
        </w:rPr>
        <w:t>第九条 双方的权利和义务</w:t>
      </w:r>
    </w:p>
    <w:p w14:paraId="6780E9A0">
      <w:pPr>
        <w:spacing w:line="360" w:lineRule="auto"/>
        <w:ind w:firstLine="480" w:firstLineChars="200"/>
        <w:rPr>
          <w:rFonts w:hint="eastAsia" w:ascii="仿宋" w:hAnsi="仿宋" w:eastAsia="仿宋" w:cs="仿宋"/>
          <w:sz w:val="24"/>
        </w:rPr>
      </w:pPr>
      <w:r>
        <w:rPr>
          <w:rFonts w:hint="eastAsia" w:ascii="仿宋" w:hAnsi="仿宋" w:eastAsia="仿宋" w:cs="仿宋"/>
          <w:sz w:val="24"/>
        </w:rPr>
        <w:t>9.1甲方权利义务</w:t>
      </w:r>
    </w:p>
    <w:p w14:paraId="1925D0A4">
      <w:pPr>
        <w:adjustRightInd w:val="0"/>
        <w:spacing w:line="360" w:lineRule="auto"/>
        <w:ind w:firstLine="480" w:firstLineChars="200"/>
        <w:rPr>
          <w:rFonts w:hint="eastAsia" w:ascii="仿宋" w:hAnsi="仿宋" w:eastAsia="仿宋" w:cs="仿宋"/>
          <w:sz w:val="24"/>
        </w:rPr>
      </w:pPr>
      <w:r>
        <w:rPr>
          <w:rFonts w:hint="eastAsia" w:ascii="仿宋" w:hAnsi="仿宋" w:eastAsia="仿宋" w:cs="仿宋"/>
          <w:sz w:val="24"/>
        </w:rPr>
        <w:t>9.1.1 甲方在合同约定实施及服务期间向乙方提供必要的配合与协助。</w:t>
      </w:r>
    </w:p>
    <w:p w14:paraId="6E2596EF">
      <w:pPr>
        <w:adjustRightInd w:val="0"/>
        <w:spacing w:line="360" w:lineRule="auto"/>
        <w:ind w:firstLine="480" w:firstLineChars="200"/>
        <w:rPr>
          <w:rFonts w:hint="eastAsia" w:ascii="仿宋" w:hAnsi="仿宋" w:eastAsia="仿宋" w:cs="仿宋"/>
          <w:sz w:val="24"/>
        </w:rPr>
      </w:pPr>
      <w:r>
        <w:rPr>
          <w:rFonts w:hint="eastAsia" w:ascii="仿宋" w:hAnsi="仿宋" w:eastAsia="仿宋" w:cs="仿宋"/>
          <w:sz w:val="24"/>
        </w:rPr>
        <w:t>9.1.2 甲方享有本合同约定的该项目使用及所产生的数据资产权利。</w:t>
      </w:r>
    </w:p>
    <w:p w14:paraId="5FEE717A">
      <w:pPr>
        <w:adjustRightInd w:val="0"/>
        <w:spacing w:line="360" w:lineRule="auto"/>
        <w:ind w:firstLine="480" w:firstLineChars="200"/>
        <w:rPr>
          <w:rFonts w:hint="eastAsia" w:ascii="仿宋" w:hAnsi="仿宋" w:eastAsia="仿宋" w:cs="仿宋"/>
          <w:sz w:val="24"/>
        </w:rPr>
      </w:pPr>
      <w:r>
        <w:rPr>
          <w:rFonts w:hint="eastAsia" w:ascii="仿宋" w:hAnsi="仿宋" w:eastAsia="仿宋" w:cs="仿宋"/>
          <w:sz w:val="24"/>
        </w:rPr>
        <w:t>9.1.3 甲方有义务对接触到的乙方的商业秘密、技术信息、软件本身和相关资料等进行保密，未经乙方同意，不得透漏给任何第三方。</w:t>
      </w:r>
    </w:p>
    <w:p w14:paraId="1F5133B9">
      <w:pPr>
        <w:pStyle w:val="3"/>
        <w:ind w:firstLine="482" w:firstLineChars="200"/>
        <w:rPr>
          <w:rFonts w:hint="eastAsia" w:ascii="仿宋" w:hAnsi="仿宋" w:eastAsia="仿宋" w:cs="仿宋"/>
          <w:color w:val="auto"/>
          <w:lang w:eastAsia="zh-CN"/>
        </w:rPr>
      </w:pPr>
      <w:r>
        <w:rPr>
          <w:rFonts w:hint="eastAsia" w:ascii="仿宋" w:hAnsi="仿宋" w:eastAsia="仿宋" w:cs="仿宋"/>
          <w:color w:val="auto"/>
          <w:sz w:val="24"/>
          <w:szCs w:val="24"/>
          <w:lang w:eastAsia="zh-CN"/>
        </w:rPr>
        <w:t>9.1.4甲方按照合同约定的付款方式及进度支付款项。</w:t>
      </w:r>
    </w:p>
    <w:p w14:paraId="706664DD">
      <w:pPr>
        <w:spacing w:line="360" w:lineRule="auto"/>
        <w:ind w:firstLine="480" w:firstLineChars="200"/>
        <w:rPr>
          <w:rFonts w:hint="eastAsia" w:ascii="仿宋" w:hAnsi="仿宋" w:eastAsia="仿宋" w:cs="仿宋"/>
          <w:sz w:val="24"/>
        </w:rPr>
      </w:pPr>
      <w:r>
        <w:rPr>
          <w:rFonts w:hint="eastAsia" w:ascii="仿宋" w:hAnsi="仿宋" w:eastAsia="仿宋" w:cs="仿宋"/>
          <w:sz w:val="24"/>
        </w:rPr>
        <w:t>9.2乙方权利义务</w:t>
      </w:r>
    </w:p>
    <w:p w14:paraId="0A83BBF5">
      <w:pPr>
        <w:spacing w:line="360" w:lineRule="auto"/>
        <w:ind w:firstLine="480" w:firstLineChars="200"/>
        <w:rPr>
          <w:rFonts w:hint="eastAsia" w:ascii="仿宋" w:hAnsi="仿宋" w:eastAsia="仿宋" w:cs="仿宋"/>
          <w:sz w:val="24"/>
        </w:rPr>
      </w:pPr>
      <w:r>
        <w:rPr>
          <w:rFonts w:hint="eastAsia" w:ascii="仿宋" w:hAnsi="仿宋" w:eastAsia="仿宋" w:cs="仿宋"/>
          <w:sz w:val="24"/>
        </w:rPr>
        <w:t>9.2.1乙方将项目过程中涉及本项目产出物文档移交甲方。</w:t>
      </w:r>
    </w:p>
    <w:p w14:paraId="40AAF52A">
      <w:pPr>
        <w:spacing w:line="360" w:lineRule="auto"/>
        <w:ind w:firstLine="480" w:firstLineChars="200"/>
        <w:rPr>
          <w:rFonts w:hint="eastAsia" w:ascii="仿宋" w:hAnsi="仿宋" w:eastAsia="仿宋" w:cs="仿宋"/>
          <w:sz w:val="24"/>
        </w:rPr>
      </w:pPr>
      <w:r>
        <w:rPr>
          <w:rFonts w:hint="eastAsia" w:ascii="仿宋" w:hAnsi="仿宋" w:eastAsia="仿宋" w:cs="仿宋"/>
          <w:sz w:val="24"/>
        </w:rPr>
        <w:t>9.2.2按照本合同约定的项目对甲方进行业务调研、业务培训工作。</w:t>
      </w:r>
    </w:p>
    <w:p w14:paraId="20860E73">
      <w:pPr>
        <w:spacing w:line="360" w:lineRule="auto"/>
        <w:ind w:firstLine="480" w:firstLineChars="200"/>
        <w:rPr>
          <w:rFonts w:hint="eastAsia" w:ascii="仿宋" w:hAnsi="仿宋" w:eastAsia="仿宋" w:cs="仿宋"/>
          <w:sz w:val="24"/>
        </w:rPr>
      </w:pPr>
      <w:r>
        <w:rPr>
          <w:rFonts w:hint="eastAsia" w:ascii="仿宋" w:hAnsi="仿宋" w:eastAsia="仿宋" w:cs="仿宋"/>
          <w:sz w:val="24"/>
        </w:rPr>
        <w:t>9.2.3指导甲方相关人员进行进行资料准备和整理工作。</w:t>
      </w:r>
    </w:p>
    <w:p w14:paraId="195BAD1A">
      <w:pPr>
        <w:spacing w:line="360" w:lineRule="auto"/>
        <w:ind w:firstLine="480" w:firstLineChars="200"/>
        <w:rPr>
          <w:rFonts w:hint="eastAsia" w:ascii="仿宋" w:hAnsi="仿宋" w:eastAsia="仿宋" w:cs="仿宋"/>
          <w:sz w:val="24"/>
        </w:rPr>
      </w:pPr>
      <w:r>
        <w:rPr>
          <w:rFonts w:hint="eastAsia" w:ascii="仿宋" w:hAnsi="仿宋" w:eastAsia="仿宋" w:cs="仿宋"/>
          <w:sz w:val="24"/>
        </w:rPr>
        <w:t>9.2.4 按项目计划向甲方提供采购内容。</w:t>
      </w:r>
    </w:p>
    <w:p w14:paraId="6D344F8C">
      <w:pPr>
        <w:spacing w:line="360" w:lineRule="auto"/>
        <w:ind w:firstLine="480" w:firstLineChars="200"/>
        <w:rPr>
          <w:rFonts w:hint="eastAsia" w:ascii="仿宋" w:hAnsi="仿宋" w:eastAsia="仿宋" w:cs="仿宋"/>
          <w:sz w:val="24"/>
        </w:rPr>
      </w:pPr>
      <w:r>
        <w:rPr>
          <w:rFonts w:hint="eastAsia" w:ascii="仿宋" w:hAnsi="仿宋" w:eastAsia="仿宋" w:cs="仿宋"/>
          <w:sz w:val="24"/>
        </w:rPr>
        <w:t>9.2.5乙方或乙方工作人员在履行本合同期间以及提供售后服务时由于自身(包括其员工或其承包商等工作人员)故意或重大过失造成自身、甲方或第三方人员伤害或财产损失的，乙方应承担相应责任。</w:t>
      </w:r>
    </w:p>
    <w:p w14:paraId="68D82C2E">
      <w:pPr>
        <w:spacing w:line="360" w:lineRule="auto"/>
        <w:ind w:firstLine="480" w:firstLineChars="200"/>
        <w:rPr>
          <w:rFonts w:hint="eastAsia" w:ascii="仿宋" w:hAnsi="仿宋" w:eastAsia="仿宋" w:cs="仿宋"/>
          <w:sz w:val="24"/>
        </w:rPr>
      </w:pPr>
      <w:r>
        <w:rPr>
          <w:rFonts w:hint="eastAsia" w:ascii="仿宋" w:hAnsi="仿宋" w:eastAsia="仿宋" w:cs="仿宋"/>
          <w:sz w:val="24"/>
        </w:rPr>
        <w:t>9.2.6乙方根据维护计划，并报告甲方。在未接到甲方报修通知的情况下，乙方按维护保养计划，对定期进行维护。</w:t>
      </w:r>
    </w:p>
    <w:p w14:paraId="0F1664FA">
      <w:pPr>
        <w:spacing w:line="360" w:lineRule="auto"/>
        <w:ind w:firstLine="480" w:firstLineChars="200"/>
        <w:rPr>
          <w:rFonts w:hint="eastAsia" w:ascii="仿宋" w:hAnsi="仿宋" w:eastAsia="仿宋" w:cs="仿宋"/>
          <w:sz w:val="24"/>
        </w:rPr>
      </w:pPr>
      <w:r>
        <w:rPr>
          <w:rFonts w:hint="eastAsia" w:ascii="仿宋" w:hAnsi="仿宋" w:eastAsia="仿宋" w:cs="仿宋"/>
          <w:sz w:val="24"/>
        </w:rPr>
        <w:t>9.2.7 乙方项目过程中所接触甲方数据的安全与保密性，并不得泄漏和用于其他用途。</w:t>
      </w:r>
    </w:p>
    <w:p w14:paraId="69F5EE8B">
      <w:pPr>
        <w:spacing w:line="360" w:lineRule="auto"/>
        <w:rPr>
          <w:rFonts w:hint="eastAsia" w:ascii="仿宋" w:hAnsi="仿宋" w:eastAsia="仿宋" w:cs="仿宋"/>
          <w:b/>
          <w:bCs/>
          <w:sz w:val="24"/>
        </w:rPr>
      </w:pPr>
      <w:r>
        <w:rPr>
          <w:rFonts w:hint="eastAsia" w:ascii="仿宋" w:hAnsi="仿宋" w:eastAsia="仿宋" w:cs="仿宋"/>
          <w:b/>
          <w:bCs/>
          <w:sz w:val="24"/>
        </w:rPr>
        <w:t>第十条 违约责任</w:t>
      </w:r>
    </w:p>
    <w:p w14:paraId="2A591586">
      <w:pPr>
        <w:spacing w:line="360" w:lineRule="auto"/>
        <w:ind w:firstLine="480" w:firstLineChars="200"/>
        <w:rPr>
          <w:rFonts w:hint="eastAsia" w:ascii="仿宋" w:hAnsi="仿宋" w:eastAsia="仿宋" w:cs="仿宋"/>
          <w:sz w:val="24"/>
        </w:rPr>
      </w:pPr>
      <w:r>
        <w:rPr>
          <w:rFonts w:hint="eastAsia" w:ascii="仿宋" w:hAnsi="仿宋" w:eastAsia="仿宋" w:cs="仿宋"/>
          <w:sz w:val="24"/>
        </w:rPr>
        <w:t>10.1 甲乙双方应按本合同约定履行各自的义务，若任何一方违反本合同约定条款，应承担相应违约责任，违约金最高不超过合同总价的10%。</w:t>
      </w:r>
    </w:p>
    <w:p w14:paraId="61BC1C66">
      <w:pPr>
        <w:spacing w:line="360" w:lineRule="auto"/>
        <w:ind w:firstLine="480" w:firstLineChars="200"/>
        <w:rPr>
          <w:rFonts w:hint="eastAsia" w:ascii="仿宋" w:hAnsi="仿宋" w:eastAsia="仿宋" w:cs="仿宋"/>
          <w:sz w:val="24"/>
        </w:rPr>
      </w:pPr>
      <w:r>
        <w:rPr>
          <w:rFonts w:hint="eastAsia" w:ascii="仿宋" w:hAnsi="仿宋" w:eastAsia="仿宋" w:cs="仿宋"/>
          <w:sz w:val="24"/>
        </w:rPr>
        <w:t>10.2 因不可抗力导致无法执行本协议项下的义务将不视为违约，但应在条件允许的情况下采取一切必要的补偿措施，以减少因不可抗力造成的损失。</w:t>
      </w:r>
    </w:p>
    <w:p w14:paraId="4B98F286">
      <w:pPr>
        <w:spacing w:line="360" w:lineRule="auto"/>
        <w:ind w:firstLine="480" w:firstLineChars="200"/>
        <w:rPr>
          <w:rFonts w:hint="eastAsia" w:ascii="仿宋" w:hAnsi="仿宋" w:eastAsia="仿宋" w:cs="仿宋"/>
          <w:sz w:val="24"/>
          <w:lang w:eastAsia="zh-CN"/>
        </w:rPr>
      </w:pPr>
      <w:r>
        <w:rPr>
          <w:rFonts w:hint="eastAsia" w:ascii="仿宋" w:hAnsi="仿宋" w:eastAsia="仿宋" w:cs="仿宋"/>
          <w:sz w:val="24"/>
        </w:rPr>
        <w:t>10.3乙方应保证按时交付货物并完成安装调试（因甲方场地和安装条件等甲方原因除外），每延期一日，应当按照合同金额的0.2‰向甲方支付违约金，最高不超过合同金额的5</w:t>
      </w:r>
      <w:r>
        <w:rPr>
          <w:rFonts w:hint="eastAsia" w:ascii="仿宋" w:hAnsi="仿宋" w:eastAsia="仿宋" w:cs="仿宋"/>
          <w:sz w:val="24"/>
          <w:lang w:val="en-US" w:eastAsia="zh-CN"/>
        </w:rPr>
        <w:t>%</w:t>
      </w:r>
      <w:r>
        <w:rPr>
          <w:rFonts w:hint="eastAsia" w:ascii="仿宋" w:hAnsi="仿宋" w:eastAsia="仿宋" w:cs="仿宋"/>
          <w:sz w:val="24"/>
          <w:lang w:eastAsia="zh-CN"/>
        </w:rPr>
        <w:t>。</w:t>
      </w:r>
    </w:p>
    <w:p w14:paraId="61D59AFE">
      <w:pPr>
        <w:spacing w:line="360" w:lineRule="auto"/>
        <w:rPr>
          <w:rFonts w:hint="eastAsia" w:ascii="仿宋" w:hAnsi="仿宋" w:eastAsia="仿宋" w:cs="仿宋"/>
          <w:b/>
          <w:bCs/>
          <w:sz w:val="24"/>
        </w:rPr>
      </w:pPr>
      <w:r>
        <w:rPr>
          <w:rFonts w:hint="eastAsia" w:ascii="仿宋" w:hAnsi="仿宋" w:eastAsia="仿宋" w:cs="仿宋"/>
          <w:b/>
          <w:bCs/>
          <w:sz w:val="24"/>
        </w:rPr>
        <w:t>第十一条 不可抗力</w:t>
      </w:r>
    </w:p>
    <w:p w14:paraId="22CB1AD3">
      <w:pPr>
        <w:spacing w:line="360" w:lineRule="auto"/>
        <w:ind w:firstLine="480" w:firstLineChars="200"/>
        <w:rPr>
          <w:rFonts w:hint="eastAsia" w:ascii="仿宋" w:hAnsi="仿宋" w:eastAsia="仿宋" w:cs="仿宋"/>
          <w:sz w:val="24"/>
        </w:rPr>
      </w:pPr>
      <w:r>
        <w:rPr>
          <w:rFonts w:hint="eastAsia" w:ascii="仿宋" w:hAnsi="仿宋" w:eastAsia="仿宋" w:cs="仿宋"/>
          <w:sz w:val="24"/>
        </w:rPr>
        <w:t>11.1 因台风、地震、水灾等不可预见并且双方对其发生和后果不能避免、不能克服的客观情况为不可抗力。</w:t>
      </w:r>
    </w:p>
    <w:p w14:paraId="3DEE375B">
      <w:pPr>
        <w:spacing w:line="360" w:lineRule="auto"/>
        <w:ind w:firstLine="480" w:firstLineChars="200"/>
        <w:rPr>
          <w:rFonts w:hint="eastAsia" w:ascii="仿宋" w:hAnsi="仿宋" w:eastAsia="仿宋" w:cs="仿宋"/>
          <w:sz w:val="24"/>
        </w:rPr>
      </w:pPr>
      <w:r>
        <w:rPr>
          <w:rFonts w:hint="eastAsia" w:ascii="仿宋" w:hAnsi="仿宋" w:eastAsia="仿宋" w:cs="仿宋"/>
          <w:sz w:val="24"/>
        </w:rPr>
        <w:t>11.2 由于不可抗力的因素对履行合同产生影响时，受影响的一方，应立即将事件情况通知对方，并在10个自然日内提供事件详情以及合同不能履行、或部分不能履行、或需要延期履行的理由的有效证明文件。按不可抗力事件对履行本合同的影响程度，由双方协商决定是否解除合同、部分免除或变更合同的责任，或延期履行合同。</w:t>
      </w:r>
    </w:p>
    <w:p w14:paraId="7EBF7139">
      <w:pPr>
        <w:spacing w:line="360" w:lineRule="auto"/>
        <w:rPr>
          <w:rFonts w:hint="eastAsia" w:ascii="仿宋" w:hAnsi="仿宋" w:eastAsia="仿宋" w:cs="仿宋"/>
          <w:b/>
          <w:bCs/>
          <w:sz w:val="24"/>
        </w:rPr>
      </w:pPr>
      <w:r>
        <w:rPr>
          <w:rFonts w:hint="eastAsia" w:ascii="仿宋" w:hAnsi="仿宋" w:eastAsia="仿宋" w:cs="仿宋"/>
          <w:b/>
          <w:bCs/>
          <w:sz w:val="24"/>
        </w:rPr>
        <w:t>第十二条 争议解决方式</w:t>
      </w:r>
    </w:p>
    <w:p w14:paraId="453F58FE">
      <w:pPr>
        <w:spacing w:line="360" w:lineRule="auto"/>
        <w:ind w:firstLine="480" w:firstLineChars="200"/>
        <w:rPr>
          <w:rFonts w:hint="eastAsia" w:ascii="仿宋" w:hAnsi="仿宋" w:eastAsia="仿宋" w:cs="仿宋"/>
          <w:sz w:val="24"/>
        </w:rPr>
      </w:pPr>
      <w:r>
        <w:rPr>
          <w:rFonts w:hint="eastAsia" w:ascii="仿宋" w:hAnsi="仿宋" w:eastAsia="仿宋" w:cs="仿宋"/>
          <w:sz w:val="24"/>
        </w:rPr>
        <w:t>合同在履行过程如发生争议，由当事人双方协商解决。协商不成，甲乙双方同意后向合同签订地所在地有管辖权的人民法院起诉。</w:t>
      </w:r>
    </w:p>
    <w:p w14:paraId="69838ECD">
      <w:pPr>
        <w:spacing w:line="360" w:lineRule="auto"/>
        <w:rPr>
          <w:rFonts w:hint="eastAsia" w:ascii="仿宋" w:hAnsi="仿宋" w:eastAsia="仿宋" w:cs="仿宋"/>
          <w:b/>
          <w:bCs/>
          <w:sz w:val="24"/>
        </w:rPr>
      </w:pPr>
      <w:r>
        <w:rPr>
          <w:rFonts w:hint="eastAsia" w:ascii="仿宋" w:hAnsi="仿宋" w:eastAsia="仿宋" w:cs="仿宋"/>
          <w:b/>
          <w:bCs/>
          <w:sz w:val="24"/>
        </w:rPr>
        <w:t>第十三条 其他</w:t>
      </w:r>
    </w:p>
    <w:p w14:paraId="5B2DC05A">
      <w:pPr>
        <w:spacing w:line="360" w:lineRule="auto"/>
        <w:ind w:firstLine="420"/>
        <w:rPr>
          <w:rFonts w:hint="eastAsia" w:ascii="仿宋" w:hAnsi="仿宋" w:eastAsia="仿宋" w:cs="仿宋"/>
          <w:sz w:val="24"/>
        </w:rPr>
      </w:pPr>
      <w:r>
        <w:rPr>
          <w:rFonts w:hint="eastAsia" w:ascii="仿宋" w:hAnsi="仿宋" w:eastAsia="仿宋" w:cs="仿宋"/>
          <w:sz w:val="24"/>
        </w:rPr>
        <w:t>13.1 本合同之未尽事宜，甲乙双方同意以补充协议或其它书面形式另行约定。</w:t>
      </w:r>
    </w:p>
    <w:p w14:paraId="45AC50E7">
      <w:pPr>
        <w:spacing w:line="360" w:lineRule="auto"/>
        <w:ind w:firstLine="420"/>
        <w:rPr>
          <w:rFonts w:hint="eastAsia" w:ascii="仿宋" w:hAnsi="仿宋" w:eastAsia="仿宋" w:cs="仿宋"/>
          <w:sz w:val="24"/>
        </w:rPr>
      </w:pPr>
      <w:r>
        <w:rPr>
          <w:rFonts w:hint="eastAsia" w:ascii="仿宋" w:hAnsi="仿宋" w:eastAsia="仿宋" w:cs="仿宋"/>
          <w:sz w:val="24"/>
        </w:rPr>
        <w:t>13.2 本合同自甲乙双方签字并加盖公章或合同专用章之日起生效，若使用合同专用章，则需出具合同专用章与公章具有同等法律效应的情况说明，并加盖公章。</w:t>
      </w:r>
    </w:p>
    <w:p w14:paraId="26B8B887">
      <w:pPr>
        <w:spacing w:line="360" w:lineRule="auto"/>
        <w:ind w:firstLine="420"/>
        <w:rPr>
          <w:rFonts w:hint="eastAsia" w:ascii="仿宋" w:hAnsi="仿宋" w:eastAsia="仿宋" w:cs="仿宋"/>
          <w:sz w:val="24"/>
        </w:rPr>
      </w:pPr>
      <w:r>
        <w:rPr>
          <w:rFonts w:hint="eastAsia" w:ascii="仿宋" w:hAnsi="仿宋" w:eastAsia="仿宋" w:cs="仿宋"/>
          <w:sz w:val="24"/>
        </w:rPr>
        <w:t>13.3 本合同一式肆份，甲乙双方各执贰份，具有同等法律效力。</w:t>
      </w:r>
    </w:p>
    <w:p w14:paraId="54C51F2C">
      <w:pPr>
        <w:spacing w:line="360" w:lineRule="auto"/>
        <w:ind w:firstLine="420"/>
        <w:rPr>
          <w:rFonts w:hint="eastAsia" w:ascii="仿宋" w:hAnsi="仿宋" w:eastAsia="仿宋" w:cs="仿宋"/>
          <w:sz w:val="24"/>
        </w:rPr>
      </w:pPr>
      <w:r>
        <w:rPr>
          <w:rFonts w:hint="eastAsia" w:ascii="仿宋" w:hAnsi="仿宋" w:eastAsia="仿宋" w:cs="仿宋"/>
          <w:sz w:val="24"/>
        </w:rPr>
        <w:t>13.4 本合同约定的保密义务条款长期有效，不因本合同的终止而终止。</w:t>
      </w:r>
    </w:p>
    <w:p w14:paraId="6255BC7D">
      <w:pPr>
        <w:spacing w:line="360" w:lineRule="auto"/>
        <w:rPr>
          <w:rFonts w:hint="eastAsia" w:ascii="仿宋" w:hAnsi="仿宋" w:eastAsia="仿宋" w:cs="仿宋"/>
          <w:sz w:val="24"/>
        </w:rPr>
      </w:pPr>
    </w:p>
    <w:p w14:paraId="2D5C9CF8">
      <w:pPr>
        <w:spacing w:line="480" w:lineRule="auto"/>
        <w:rPr>
          <w:rFonts w:hint="eastAsia" w:ascii="仿宋" w:hAnsi="仿宋" w:eastAsia="仿宋" w:cs="仿宋"/>
          <w:b/>
          <w:bCs/>
          <w:sz w:val="24"/>
        </w:rPr>
      </w:pPr>
    </w:p>
    <w:p w14:paraId="7F1B7804">
      <w:pPr>
        <w:spacing w:line="480" w:lineRule="auto"/>
        <w:rPr>
          <w:rFonts w:hint="eastAsia" w:ascii="仿宋" w:hAnsi="仿宋" w:eastAsia="仿宋" w:cs="仿宋"/>
          <w:b/>
          <w:bCs/>
          <w:sz w:val="24"/>
        </w:rPr>
      </w:pPr>
      <w:r>
        <w:rPr>
          <w:rFonts w:hint="eastAsia" w:ascii="仿宋" w:hAnsi="仿宋" w:eastAsia="仿宋" w:cs="仿宋"/>
          <w:b/>
          <w:bCs/>
          <w:sz w:val="24"/>
        </w:rPr>
        <w:t>甲方：陕西中医药大学附属医院           乙方：</w:t>
      </w:r>
    </w:p>
    <w:p w14:paraId="09C9A2FA">
      <w:pPr>
        <w:spacing w:line="480" w:lineRule="auto"/>
        <w:rPr>
          <w:rFonts w:hint="eastAsia" w:ascii="仿宋" w:hAnsi="仿宋" w:eastAsia="仿宋" w:cs="仿宋"/>
          <w:b/>
          <w:bCs/>
          <w:sz w:val="24"/>
        </w:rPr>
      </w:pPr>
      <w:r>
        <w:rPr>
          <w:rFonts w:hint="eastAsia" w:ascii="仿宋" w:hAnsi="仿宋" w:eastAsia="仿宋" w:cs="仿宋"/>
          <w:b/>
          <w:bCs/>
          <w:sz w:val="24"/>
        </w:rPr>
        <w:t>（盖章）                               （盖章）</w:t>
      </w:r>
    </w:p>
    <w:p w14:paraId="02315C41">
      <w:pPr>
        <w:spacing w:line="480" w:lineRule="auto"/>
        <w:rPr>
          <w:rFonts w:hint="eastAsia" w:ascii="仿宋" w:hAnsi="仿宋" w:eastAsia="仿宋" w:cs="仿宋"/>
          <w:b/>
          <w:bCs/>
          <w:sz w:val="24"/>
        </w:rPr>
      </w:pPr>
      <w:r>
        <w:rPr>
          <w:rFonts w:hint="eastAsia" w:ascii="仿宋" w:hAnsi="仿宋" w:eastAsia="仿宋" w:cs="仿宋"/>
          <w:b/>
          <w:bCs/>
          <w:sz w:val="24"/>
        </w:rPr>
        <w:t>法人或授权代表签字：                   法人或授权代表签字：</w:t>
      </w:r>
    </w:p>
    <w:p w14:paraId="597658BD">
      <w:pPr>
        <w:spacing w:line="480" w:lineRule="auto"/>
        <w:rPr>
          <w:rFonts w:hint="eastAsia" w:ascii="仿宋" w:hAnsi="仿宋" w:eastAsia="仿宋" w:cs="仿宋"/>
          <w:b/>
          <w:bCs/>
          <w:sz w:val="24"/>
        </w:rPr>
      </w:pPr>
      <w:r>
        <w:rPr>
          <w:rFonts w:hint="eastAsia" w:ascii="仿宋" w:hAnsi="仿宋" w:eastAsia="仿宋" w:cs="仿宋"/>
          <w:b/>
          <w:bCs/>
          <w:sz w:val="24"/>
        </w:rPr>
        <w:t xml:space="preserve">日期：                                 日期：         </w:t>
      </w:r>
    </w:p>
    <w:p w14:paraId="47A6725E">
      <w:pPr>
        <w:pStyle w:val="8"/>
        <w:rPr>
          <w:rFonts w:hint="eastAsia" w:ascii="仿宋" w:hAnsi="仿宋" w:eastAsia="仿宋" w:cs="仿宋"/>
          <w:lang w:val="en-US" w:eastAsia="zh-Hans"/>
        </w:rPr>
      </w:pPr>
    </w:p>
    <w:p w14:paraId="70A8245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1CAAF4">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A9EB03">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EA9EB03">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4958C0"/>
    <w:rsid w:val="5B9173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unhideWhenUsed/>
    <w:qFormat/>
    <w:uiPriority w:val="0"/>
    <w:pPr>
      <w:keepNext/>
      <w:keepLines/>
      <w:spacing w:before="80" w:after="40"/>
      <w:outlineLvl w:val="3"/>
    </w:pPr>
    <w:rPr>
      <w:rFonts w:cstheme="majorBidi"/>
      <w:color w:val="2E54A1" w:themeColor="accent1" w:themeShade="BF"/>
      <w:sz w:val="28"/>
      <w:szCs w:val="28"/>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uiPriority w:val="0"/>
    <w:pPr>
      <w:spacing w:line="300" w:lineRule="auto"/>
      <w:jc w:val="center"/>
    </w:pPr>
    <w:rPr>
      <w:rFonts w:ascii="华文中宋" w:hAnsi="华文中宋" w:eastAsia="仿宋" w:cs="Times New Roman"/>
      <w:b/>
      <w:bCs/>
      <w:sz w:val="28"/>
    </w:rPr>
  </w:style>
  <w:style w:type="paragraph" w:styleId="4">
    <w:name w:val="footer"/>
    <w:basedOn w:val="1"/>
    <w:qFormat/>
    <w:uiPriority w:val="0"/>
    <w:pPr>
      <w:tabs>
        <w:tab w:val="center" w:pos="4153"/>
        <w:tab w:val="right" w:pos="8306"/>
      </w:tabs>
      <w:snapToGrid w:val="0"/>
      <w:jc w:val="left"/>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cp:lastModifiedBy>
  <dcterms:modified xsi:type="dcterms:W3CDTF">2025-12-05T06:41:12Z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1444E9C08CB44F2F9330646D000F1A12_12</vt:lpwstr>
  </property>
  <property fmtid="{D5CDD505-2E9C-101B-9397-08002B2CF9AE}" pid="4" name="KSOTemplateDocerSaveRecord">
    <vt:lpwstr>eyJoZGlkIjoiNjk4NTcwMDdlMzcwYWY0OTM4MzA3NmFmZjcwZWJjYWIiLCJ1c2VySWQiOiI1MTY0MDE0OTcifQ==</vt:lpwstr>
  </property>
</Properties>
</file>