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版本号：ZMZB2025SKD-46220251205001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高通量多维度活细胞分析仪采购项目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ZMZB2025SKD-462</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高通量多维度活细胞分析仪采购项目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ZMZB2025SKD-462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高通量多维度活细胞分析仪采购项目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高通量多维度活细胞分析仪采购项目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采购包1保证金金额：21,600.00元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代理服务费收费标准：(1)30万元(不含)以上的项目收费参考国家计委计价格[2002]1980号文规定之收费标准下浮35%收取。 (2)30万元(含)以下的项目，按每个项目3000元包干收取(若为多标段项目，按照实际中标金额比例分别确定各标段中标服务费)。 由中标/成交单位一次性支付给代理机构。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高通量多维度活细胞分析仪采购项目。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高通量多维度活细胞分析仪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标的名称：高通量多维度活细胞分析仪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高通量多维度活细胞分析仪</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p>
            <w:pPr>
              <w:pStyle w:val="null3"/>
            </w:pPr>
            <w:r>
              <w:rPr>
                <w:rFonts w:ascii="仿宋_GB2312" w:hAnsi="仿宋_GB2312" w:cs="仿宋_GB2312" w:eastAsia="仿宋_GB2312"/>
                <w:sz w:val="21"/>
                <w:color w:val="000000"/>
              </w:rPr>
              <w:t>1、功能：明场、落射荧光成像及数据统计分析，利用自动测试进行智能实验。主体：采用一体化封闭式设计，自带暗室，并且产品涉及到的所有软件均为同一品牌，确保最佳的兼容性及后期的拓展升级。</w:t>
            </w:r>
            <w:r>
              <w:br/>
            </w:r>
            <w:r>
              <w:rPr>
                <w:rFonts w:ascii="仿宋_GB2312" w:hAnsi="仿宋_GB2312" w:cs="仿宋_GB2312" w:eastAsia="仿宋_GB2312"/>
                <w:sz w:val="21"/>
                <w:color w:val="000000"/>
              </w:rPr>
              <w:t>2、光学系统：无限远光学系统,齐焦距离≥50mm</w:t>
            </w:r>
            <w:r>
              <w:br/>
            </w:r>
            <w:r>
              <w:rPr>
                <w:rFonts w:ascii="仿宋_GB2312" w:hAnsi="仿宋_GB2312" w:cs="仿宋_GB2312" w:eastAsia="仿宋_GB2312"/>
                <w:sz w:val="21"/>
                <w:color w:val="000000"/>
              </w:rPr>
              <w:t>3、相机侧端口：≥23</w:t>
            </w:r>
            <w:r>
              <w:br/>
            </w:r>
            <w:r>
              <w:rPr>
                <w:rFonts w:ascii="仿宋_GB2312" w:hAnsi="仿宋_GB2312" w:cs="仿宋_GB2312" w:eastAsia="仿宋_GB2312"/>
                <w:sz w:val="21"/>
                <w:color w:val="000000"/>
              </w:rPr>
              <w:t>4、光路切换：在内置相机光学系统和左侧端口之间切换；可直接升级搭载共聚焦显微镜和高灵敏度探测器</w:t>
            </w:r>
            <w:r>
              <w:br/>
            </w:r>
            <w:r>
              <w:rPr>
                <w:rFonts w:ascii="仿宋_GB2312" w:hAnsi="仿宋_GB2312" w:cs="仿宋_GB2312" w:eastAsia="仿宋_GB2312"/>
                <w:sz w:val="21"/>
                <w:color w:val="000000"/>
              </w:rPr>
              <w:t>5、内置相机：≥750万单色CMOS 传感器</w:t>
            </w:r>
            <w:r>
              <w:br/>
            </w:r>
            <w:r>
              <w:rPr>
                <w:rFonts w:ascii="仿宋_GB2312" w:hAnsi="仿宋_GB2312" w:cs="仿宋_GB2312" w:eastAsia="仿宋_GB2312"/>
                <w:sz w:val="21"/>
                <w:color w:val="000000"/>
              </w:rPr>
              <w:t>6、输出信号色调：单色12 bits/8 bits</w:t>
            </w:r>
            <w:r>
              <w:br/>
            </w:r>
            <w:r>
              <w:rPr>
                <w:rFonts w:ascii="仿宋_GB2312" w:hAnsi="仿宋_GB2312" w:cs="仿宋_GB2312" w:eastAsia="仿宋_GB2312"/>
                <w:sz w:val="21"/>
                <w:color w:val="000000"/>
              </w:rPr>
              <w:t>7、帧率：≥13 fps</w:t>
            </w:r>
            <w:r>
              <w:br/>
            </w:r>
            <w:r>
              <w:rPr>
                <w:rFonts w:ascii="仿宋_GB2312" w:hAnsi="仿宋_GB2312" w:cs="仿宋_GB2312" w:eastAsia="仿宋_GB2312"/>
                <w:sz w:val="21"/>
                <w:color w:val="000000"/>
              </w:rPr>
              <w:t>8、输出像素数：≥2800×2800 像素</w:t>
            </w:r>
            <w:r>
              <w:br/>
            </w:r>
            <w:r>
              <w:rPr>
                <w:rFonts w:ascii="仿宋_GB2312" w:hAnsi="仿宋_GB2312" w:cs="仿宋_GB2312" w:eastAsia="仿宋_GB2312"/>
                <w:sz w:val="21"/>
                <w:color w:val="000000"/>
              </w:rPr>
              <w:t>9、调焦：电动驱动</w:t>
            </w:r>
            <w:r>
              <w:br/>
            </w:r>
            <w:r>
              <w:rPr>
                <w:rFonts w:ascii="仿宋_GB2312" w:hAnsi="仿宋_GB2312" w:cs="仿宋_GB2312" w:eastAsia="仿宋_GB2312"/>
                <w:sz w:val="21"/>
                <w:color w:val="000000"/>
              </w:rPr>
              <w:t>10、调焦行程：≥10 mm</w:t>
            </w:r>
            <w:r>
              <w:br/>
            </w:r>
            <w:r>
              <w:rPr>
                <w:rFonts w:ascii="仿宋_GB2312" w:hAnsi="仿宋_GB2312" w:cs="仿宋_GB2312" w:eastAsia="仿宋_GB2312"/>
                <w:sz w:val="21"/>
                <w:color w:val="000000"/>
              </w:rPr>
              <w:t>11、调焦速度：最大驱动速度≥2.5 mm/sec</w:t>
            </w:r>
            <w:r>
              <w:br/>
            </w:r>
            <w:r>
              <w:rPr>
                <w:rFonts w:ascii="仿宋_GB2312" w:hAnsi="仿宋_GB2312" w:cs="仿宋_GB2312" w:eastAsia="仿宋_GB2312"/>
                <w:sz w:val="21"/>
                <w:color w:val="000000"/>
              </w:rPr>
              <w:t>12、电动载物台：行程X: ≥±55 mm, Y:±35 mm</w:t>
            </w:r>
            <w:r>
              <w:br/>
            </w:r>
            <w:r>
              <w:rPr>
                <w:rFonts w:ascii="仿宋_GB2312" w:hAnsi="仿宋_GB2312" w:cs="仿宋_GB2312" w:eastAsia="仿宋_GB2312"/>
                <w:sz w:val="21"/>
                <w:color w:val="000000"/>
              </w:rPr>
              <w:t>13、运送速度：最大驱动速度约≥25 mm/sec</w:t>
            </w:r>
            <w:r>
              <w:br/>
            </w:r>
            <w:r>
              <w:rPr>
                <w:rFonts w:ascii="仿宋_GB2312" w:hAnsi="仿宋_GB2312" w:cs="仿宋_GB2312" w:eastAsia="仿宋_GB2312"/>
                <w:sz w:val="21"/>
                <w:color w:val="000000"/>
              </w:rPr>
              <w:t>14、扫描数量：≥1片</w:t>
            </w:r>
            <w:r>
              <w:br/>
            </w:r>
            <w:r>
              <w:rPr>
                <w:rFonts w:ascii="仿宋_GB2312" w:hAnsi="仿宋_GB2312" w:cs="仿宋_GB2312" w:eastAsia="仿宋_GB2312"/>
                <w:sz w:val="21"/>
                <w:color w:val="000000"/>
              </w:rPr>
              <w:t>15、▲转换器：≥6孔位</w:t>
            </w:r>
            <w:r>
              <w:br/>
            </w:r>
            <w:r>
              <w:rPr>
                <w:rFonts w:ascii="仿宋_GB2312" w:hAnsi="仿宋_GB2312" w:cs="仿宋_GB2312" w:eastAsia="仿宋_GB2312"/>
                <w:sz w:val="21"/>
                <w:color w:val="000000"/>
              </w:rPr>
              <w:t>16、转换器驱动方法：电动</w:t>
            </w:r>
            <w:r>
              <w:br/>
            </w:r>
            <w:r>
              <w:rPr>
                <w:rFonts w:ascii="仿宋_GB2312" w:hAnsi="仿宋_GB2312" w:cs="仿宋_GB2312" w:eastAsia="仿宋_GB2312"/>
                <w:sz w:val="21"/>
                <w:color w:val="000000"/>
              </w:rPr>
              <w:t>17、荧光块转盘：≥6</w:t>
            </w:r>
            <w:r>
              <w:br/>
            </w:r>
            <w:r>
              <w:rPr>
                <w:rFonts w:ascii="仿宋_GB2312" w:hAnsi="仿宋_GB2312" w:cs="仿宋_GB2312" w:eastAsia="仿宋_GB2312"/>
                <w:sz w:val="21"/>
                <w:color w:val="000000"/>
              </w:rPr>
              <w:t>18、★扫描模式：可扫描载玻片、多孔板、细胞培养皿</w:t>
            </w:r>
            <w:r>
              <w:br/>
            </w:r>
            <w:r>
              <w:rPr>
                <w:rFonts w:ascii="仿宋_GB2312" w:hAnsi="仿宋_GB2312" w:cs="仿宋_GB2312" w:eastAsia="仿宋_GB2312"/>
                <w:sz w:val="21"/>
                <w:color w:val="000000"/>
              </w:rPr>
              <w:t>19、焦点维护控制：红外线投射法适用明场、荧光观察等。</w:t>
            </w:r>
            <w:r>
              <w:br/>
            </w:r>
            <w:r>
              <w:rPr>
                <w:rFonts w:ascii="仿宋_GB2312" w:hAnsi="仿宋_GB2312" w:cs="仿宋_GB2312" w:eastAsia="仿宋_GB2312"/>
                <w:sz w:val="21"/>
                <w:color w:val="000000"/>
              </w:rPr>
              <w:t>20、光源配备：荧光 LED 光源</w:t>
            </w:r>
            <w:r>
              <w:br/>
            </w:r>
            <w:r>
              <w:rPr>
                <w:rFonts w:ascii="仿宋_GB2312" w:hAnsi="仿宋_GB2312" w:cs="仿宋_GB2312" w:eastAsia="仿宋_GB2312"/>
                <w:sz w:val="21"/>
                <w:color w:val="000000"/>
              </w:rPr>
              <w:t>21、滤光块：配DAPI、FITC、TRITC、CY5滤镜组</w:t>
            </w:r>
            <w:r>
              <w:br/>
            </w:r>
            <w:r>
              <w:rPr>
                <w:rFonts w:ascii="仿宋_GB2312" w:hAnsi="仿宋_GB2312" w:cs="仿宋_GB2312" w:eastAsia="仿宋_GB2312"/>
                <w:sz w:val="21"/>
                <w:color w:val="000000"/>
              </w:rPr>
              <w:t>22、物镜：</w:t>
            </w:r>
            <w:r>
              <w:br/>
            </w:r>
            <w:r>
              <w:rPr>
                <w:rFonts w:ascii="仿宋_GB2312" w:hAnsi="仿宋_GB2312" w:cs="仿宋_GB2312" w:eastAsia="仿宋_GB2312"/>
                <w:sz w:val="21"/>
                <w:color w:val="000000"/>
              </w:rPr>
              <w:t>4X平场复消色差λ D物镜N.A.≥0.20, W.D.≥20.00  mm</w:t>
            </w:r>
            <w:r>
              <w:br/>
            </w:r>
            <w:r>
              <w:rPr>
                <w:rFonts w:ascii="仿宋_GB2312" w:hAnsi="仿宋_GB2312" w:cs="仿宋_GB2312" w:eastAsia="仿宋_GB2312"/>
                <w:sz w:val="21"/>
                <w:color w:val="000000"/>
              </w:rPr>
              <w:t>10X平场复消色λ D物镜10X N.A. ≥0.45, W.D.≥4.0 mm</w:t>
            </w:r>
            <w:r>
              <w:br/>
            </w:r>
            <w:r>
              <w:rPr>
                <w:rFonts w:ascii="仿宋_GB2312" w:hAnsi="仿宋_GB2312" w:cs="仿宋_GB2312" w:eastAsia="仿宋_GB2312"/>
                <w:sz w:val="21"/>
                <w:color w:val="000000"/>
              </w:rPr>
              <w:t>超级荧光</w:t>
            </w:r>
            <w:r>
              <w:rPr>
                <w:rFonts w:ascii="仿宋_GB2312" w:hAnsi="仿宋_GB2312" w:cs="仿宋_GB2312" w:eastAsia="仿宋_GB2312"/>
                <w:sz w:val="21"/>
                <w:color w:val="000000"/>
              </w:rPr>
              <w:t xml:space="preserve">ELWD盖玻片修正20XC物镜  N.A. ≥0.45， W.D. 优于8.2-6.9mm </w:t>
            </w:r>
            <w:r>
              <w:br/>
            </w:r>
            <w:r>
              <w:rPr>
                <w:rFonts w:ascii="仿宋_GB2312" w:hAnsi="仿宋_GB2312" w:cs="仿宋_GB2312" w:eastAsia="仿宋_GB2312"/>
                <w:sz w:val="21"/>
                <w:color w:val="000000"/>
              </w:rPr>
              <w:t>超级荧光</w:t>
            </w:r>
            <w:r>
              <w:rPr>
                <w:rFonts w:ascii="仿宋_GB2312" w:hAnsi="仿宋_GB2312" w:cs="仿宋_GB2312" w:eastAsia="仿宋_GB2312"/>
                <w:sz w:val="21"/>
                <w:color w:val="000000"/>
              </w:rPr>
              <w:t>ELWD盖玻片修正40XC物镜  N.A.≥0.6, W.D. 优于3.6-2.8mm</w:t>
            </w:r>
            <w:r>
              <w:br/>
            </w:r>
            <w:r>
              <w:rPr>
                <w:rFonts w:ascii="仿宋_GB2312" w:hAnsi="仿宋_GB2312" w:cs="仿宋_GB2312" w:eastAsia="仿宋_GB2312"/>
                <w:sz w:val="21"/>
                <w:color w:val="000000"/>
              </w:rPr>
              <w:t>23、检测实验：可进行荧光强度检测、大小和形态分析、细胞计数、转染效率、细胞毒性、细胞凋亡等检测；可选核转位、DNA损伤、自噬、吞噬作用、内吞作用、微核实验、线粒体毒性、神经元轴突生长、划痕实验、细胞周期、细胞增殖等。</w:t>
            </w:r>
            <w:r>
              <w:br/>
            </w:r>
            <w:r>
              <w:rPr>
                <w:rFonts w:ascii="仿宋_GB2312" w:hAnsi="仿宋_GB2312" w:cs="仿宋_GB2312" w:eastAsia="仿宋_GB2312"/>
                <w:sz w:val="21"/>
                <w:color w:val="000000"/>
              </w:rPr>
              <w:t>24、软件功能：</w:t>
            </w:r>
            <w:r>
              <w:br/>
            </w:r>
            <w:r>
              <w:rPr>
                <w:rFonts w:ascii="仿宋_GB2312" w:hAnsi="仿宋_GB2312" w:cs="仿宋_GB2312" w:eastAsia="仿宋_GB2312"/>
                <w:sz w:val="21"/>
                <w:color w:val="000000"/>
              </w:rPr>
              <w:t>24.1、支持Tiff,jpg,jp2等文件格式；多维图像输出成图像序列，或图像序列组成多维图像；用户可以自定义拍摄信息表，自动记录拍摄数据和实验信息；图像，通道和自定义区域之间的拷贝，粘贴；预设荧光染料数据库，保证通道颜色的真实；标注功能（箭头、文字、各种形状）</w:t>
            </w:r>
            <w:r>
              <w:br/>
            </w:r>
            <w:r>
              <w:rPr>
                <w:rFonts w:ascii="仿宋_GB2312" w:hAnsi="仿宋_GB2312" w:cs="仿宋_GB2312" w:eastAsia="仿宋_GB2312"/>
                <w:sz w:val="21"/>
                <w:color w:val="000000"/>
              </w:rPr>
              <w:t>24.2、图像处理：图像和通道的对比度，亮度，Gamma调节；白平衡矫正；RGB,色调，饱和度调节；通道混合，通道Ratio，通道算术，通道抽取/合并，通道间相对位置矫正；图像平滑，锐化，中值滤镜，形态学处理：开放，关闭，扩张，腐蚀；卷积功能(去模糊)：图像缩放，画布尺寸缩放，图像旋转/翻转；</w:t>
            </w:r>
            <w:r>
              <w:br/>
            </w:r>
            <w:r>
              <w:rPr>
                <w:rFonts w:ascii="仿宋_GB2312" w:hAnsi="仿宋_GB2312" w:cs="仿宋_GB2312" w:eastAsia="仿宋_GB2312"/>
                <w:sz w:val="21"/>
                <w:color w:val="000000"/>
              </w:rPr>
              <w:t>24.3、测量功能：自动测量，半自动测量，交互式测量；提供测量框（具备体视学功能）和测量挡板，来限制测量范围；自定义过滤器，对测量结果进行过滤；自动分类器，且具备学习功能；各种测量网格，方便进行粗略测量；对测量结果进行开放/关闭/扩张/腐蚀/骨架化等操作，多种编辑工具；区域测量功能；动态测量功能，Ratio测量功能；6D图象捕捉；</w:t>
            </w:r>
            <w:r>
              <w:br/>
            </w:r>
            <w:r>
              <w:rPr>
                <w:rFonts w:ascii="仿宋_GB2312" w:hAnsi="仿宋_GB2312" w:cs="仿宋_GB2312" w:eastAsia="仿宋_GB2312"/>
                <w:sz w:val="21"/>
                <w:color w:val="000000"/>
              </w:rPr>
              <w:t>24.4、6维拍摄功能：可同时拍摄X,Y,Z,T,多波长，多位置共六维图像；自动对齐；自动生成焦点图像，立体视觉图像，虚拟现实图像；去模糊3D Deconvolution;2D实时Deconvolution;</w:t>
            </w:r>
            <w:r>
              <w:br/>
            </w:r>
            <w:r>
              <w:rPr>
                <w:rFonts w:ascii="仿宋_GB2312" w:hAnsi="仿宋_GB2312" w:cs="仿宋_GB2312" w:eastAsia="仿宋_GB2312"/>
                <w:sz w:val="21"/>
                <w:color w:val="000000"/>
              </w:rPr>
              <w:t>24.5、6D文件处理：6D文件裁剪功能；同步浏览器，可同步比较多维图像的差别；手动构建多维图像；生物显微数据图像库，具有分类、检索功能；</w:t>
            </w:r>
            <w:r>
              <w:br/>
            </w:r>
            <w:r>
              <w:rPr>
                <w:rFonts w:ascii="仿宋_GB2312" w:hAnsi="仿宋_GB2312" w:cs="仿宋_GB2312" w:eastAsia="仿宋_GB2312"/>
                <w:sz w:val="21"/>
                <w:color w:val="000000"/>
              </w:rPr>
              <w:t>24.6、图像结构：分层显示和编辑，包括图像层，标注层，Binary层，挡板层</w:t>
            </w:r>
            <w:r>
              <w:br/>
            </w:r>
            <w:r>
              <w:rPr>
                <w:rFonts w:ascii="仿宋_GB2312" w:hAnsi="仿宋_GB2312" w:cs="仿宋_GB2312" w:eastAsia="仿宋_GB2312"/>
                <w:sz w:val="21"/>
                <w:color w:val="000000"/>
              </w:rPr>
              <w:t>25. 工作站：配备Microsoft Windows 11操作系统，</w:t>
            </w:r>
            <w:r>
              <w:rPr>
                <w:rFonts w:ascii="仿宋_GB2312" w:hAnsi="仿宋_GB2312" w:cs="仿宋_GB2312" w:eastAsia="仿宋_GB2312"/>
                <w:sz w:val="21"/>
              </w:rPr>
              <w:t>≥</w:t>
            </w:r>
            <w:r>
              <w:rPr>
                <w:rFonts w:ascii="仿宋_GB2312" w:hAnsi="仿宋_GB2312" w:cs="仿宋_GB2312" w:eastAsia="仿宋_GB2312"/>
                <w:sz w:val="21"/>
                <w:color w:val="000000"/>
              </w:rPr>
              <w:t>i7处理器，</w:t>
            </w:r>
            <w:r>
              <w:rPr>
                <w:rFonts w:ascii="仿宋_GB2312" w:hAnsi="仿宋_GB2312" w:cs="仿宋_GB2312" w:eastAsia="仿宋_GB2312"/>
                <w:sz w:val="21"/>
              </w:rPr>
              <w:t>≥</w:t>
            </w:r>
            <w:r>
              <w:rPr>
                <w:rFonts w:ascii="仿宋_GB2312" w:hAnsi="仿宋_GB2312" w:cs="仿宋_GB2312" w:eastAsia="仿宋_GB2312"/>
                <w:sz w:val="21"/>
                <w:color w:val="000000"/>
              </w:rPr>
              <w:t>32G DDR4内存，</w:t>
            </w:r>
            <w:r>
              <w:rPr>
                <w:rFonts w:ascii="仿宋_GB2312" w:hAnsi="仿宋_GB2312" w:cs="仿宋_GB2312" w:eastAsia="仿宋_GB2312"/>
                <w:sz w:val="21"/>
              </w:rPr>
              <w:t>≥</w:t>
            </w:r>
            <w:r>
              <w:rPr>
                <w:rFonts w:ascii="仿宋_GB2312" w:hAnsi="仿宋_GB2312" w:cs="仿宋_GB2312" w:eastAsia="仿宋_GB2312"/>
                <w:sz w:val="21"/>
                <w:color w:val="000000"/>
              </w:rPr>
              <w:t xml:space="preserve">512G+2T硬盘， </w:t>
            </w:r>
            <w:r>
              <w:rPr>
                <w:rFonts w:ascii="仿宋_GB2312" w:hAnsi="仿宋_GB2312" w:cs="仿宋_GB2312" w:eastAsia="仿宋_GB2312"/>
                <w:sz w:val="21"/>
              </w:rPr>
              <w:t>≥</w:t>
            </w:r>
            <w:r>
              <w:rPr>
                <w:rFonts w:ascii="仿宋_GB2312" w:hAnsi="仿宋_GB2312" w:cs="仿宋_GB2312" w:eastAsia="仿宋_GB2312"/>
                <w:sz w:val="21"/>
                <w:color w:val="000000"/>
              </w:rPr>
              <w:t>4G独立显卡。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供货期：签订合同后90日历日内供货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产品：甲方收到乙方开具的全额增值税专用发票（电子、纸质发票均可，纸质发票须包含发票联、抵扣联）后及时向乙方支付合同总价款的100%。进口产品：甲方收到乙方委托的外贸代理机构开具的全额发票后及时向乙方委托的外贸代理机构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一、本项目最高限价为：900000.00元，投标报价超过本限价按无效投标处理。 二、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西安市雁塔区科技路30号合力紫郡B座21层）。 三、投标保证金以电子保函形式递交需在开标前给shanxizhuoming_zb@163.com发一份扫描件。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投标文件的供货期</w:t>
            </w:r>
          </w:p>
        </w:tc>
        <w:tc>
          <w:tcPr>
            <w:tcW w:type="dxa" w:w="3322"/>
          </w:tcPr>
          <w:p>
            <w:pPr>
              <w:pStyle w:val="null3"/>
            </w:pPr>
            <w:r>
              <w:rPr>
                <w:rFonts w:ascii="仿宋_GB2312" w:hAnsi="仿宋_GB2312" w:cs="仿宋_GB2312" w:eastAsia="仿宋_GB2312"/>
              </w:rPr>
              <w:t>供货期不满足招标文件要求 不合格 供货期满足招标文件要求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投标文件的质保期</w:t>
            </w:r>
          </w:p>
        </w:tc>
        <w:tc>
          <w:tcPr>
            <w:tcW w:type="dxa" w:w="3322"/>
          </w:tcPr>
          <w:p>
            <w:pPr>
              <w:pStyle w:val="null3"/>
            </w:pPr>
            <w:r>
              <w:rPr>
                <w:rFonts w:ascii="仿宋_GB2312" w:hAnsi="仿宋_GB2312" w:cs="仿宋_GB2312" w:eastAsia="仿宋_GB2312"/>
              </w:rPr>
              <w:t>质保期不满足招标文件要求 不合格 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商务应答表 标的清单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投标函 商务应答表 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 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基本分（45分）：完全符合、响应招标文件要求，没有负偏离计45分，“★”参数负偏离按废标处理。“▲”参数每负偏离一项扣3分，未带标识参数每负偏离一项扣1.5分，扣完为止。 备注：标记“★”和“▲”参数必须提供佐证材料（不限于产品彩页、检测报告、功能截图、盖章的说明书等），未提供佐证材料或提供的佐证材料低于招标要求时按负偏离处理。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系统安装调试方案；⑤项目验收方案。提供的上述5项内容完整可行得5分；每有一项未提供扣1分，扣完为止；每有一处有缺陷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得6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针对本项目有具体的售后服务方案，内容包含：①售后服务网点的设定；②拟投入售后服务人员配置情况；③日常维护保养；④项目交付用户后出现故障响应时间及措施；⑤备品备件、耗材更换的服务承诺 。提供的上述5项内容完整可行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针对本项目有具体的培训方案，该方案包含：①培训目标及内容；②培训计划安排培训内容；③人员安排。 提供的上述3项内容完整可行得3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经国家认证的得0.5分，每有一项为环境标志产品经国家认证的得0.5分，最多得1分。（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