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11F76">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sz w:val="30"/>
          <w:szCs w:val="30"/>
        </w:rPr>
        <w:t xml:space="preserve"> </w:t>
      </w:r>
      <w:r>
        <w:rPr>
          <w:rFonts w:hint="eastAsia" w:ascii="仿宋" w:hAnsi="仿宋" w:eastAsia="仿宋" w:cs="仿宋"/>
          <w:color w:val="FF0000"/>
          <w:sz w:val="30"/>
          <w:szCs w:val="30"/>
        </w:rPr>
        <w:t>※温馨提示：</w:t>
      </w:r>
    </w:p>
    <w:p w14:paraId="23EE5DC7">
      <w:pPr>
        <w:numPr>
          <w:ilvl w:val="0"/>
          <w:numId w:val="2"/>
        </w:numPr>
        <w:spacing w:line="360" w:lineRule="auto"/>
        <w:jc w:val="left"/>
        <w:rPr>
          <w:rFonts w:hint="eastAsia"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3A39054B">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3BA8B44C">
      <w:pPr>
        <w:spacing w:line="360" w:lineRule="auto"/>
        <w:rPr>
          <w:rFonts w:hint="eastAsia" w:ascii="宋体" w:hAnsi="宋体" w:cs="宋体"/>
          <w:b/>
          <w:bCs/>
          <w:kern w:val="0"/>
          <w:sz w:val="24"/>
        </w:rPr>
      </w:pPr>
      <w:r>
        <w:rPr>
          <w:rFonts w:hint="eastAsia" w:ascii="仿宋" w:hAnsi="仿宋" w:eastAsia="仿宋" w:cs="仿宋"/>
          <w:sz w:val="24"/>
        </w:rPr>
        <mc:AlternateContent>
          <mc:Choice Requires="wps">
            <w:drawing>
              <wp:anchor distT="0" distB="0" distL="114300" distR="114300" simplePos="0" relativeHeight="251660288" behindDoc="0" locked="0" layoutInCell="1" allowOverlap="1">
                <wp:simplePos x="0" y="0"/>
                <wp:positionH relativeFrom="column">
                  <wp:posOffset>3298825</wp:posOffset>
                </wp:positionH>
                <wp:positionV relativeFrom="paragraph">
                  <wp:posOffset>127000</wp:posOffset>
                </wp:positionV>
                <wp:extent cx="1828800" cy="297180"/>
                <wp:effectExtent l="4445" t="4445" r="10795" b="18415"/>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267C7851">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60288;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m1OoPkACAACIBAAADgAAAAAAAAABACAAAAAm&#10;AQAAZHJzL2Uyb0RvYy54bWxQSwUGAAAAAAYABgBZAQAA2AUAAAAA&#10;">
                <v:fill on="t" focussize="0,0"/>
                <v:stroke color="#000000" miterlimit="8" joinstyle="miter"/>
                <v:imagedata o:title=""/>
                <o:lock v:ext="edit" aspectratio="f"/>
                <v:textbox>
                  <w:txbxContent>
                    <w:p w14:paraId="267C7851">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26FD145A">
      <w:pPr>
        <w:spacing w:line="360" w:lineRule="auto"/>
        <w:rPr>
          <w:rFonts w:hint="eastAsia" w:ascii="宋体" w:hAnsi="宋体" w:cs="宋体"/>
          <w:b/>
          <w:bCs/>
          <w:sz w:val="72"/>
          <w:szCs w:val="72"/>
        </w:rPr>
      </w:pPr>
    </w:p>
    <w:p w14:paraId="1D4F00F3">
      <w:pPr>
        <w:spacing w:line="360" w:lineRule="auto"/>
        <w:rPr>
          <w:rFonts w:hint="eastAsia" w:ascii="宋体" w:hAnsi="宋体" w:cs="宋体"/>
          <w:b/>
          <w:bCs/>
          <w:sz w:val="72"/>
          <w:szCs w:val="72"/>
        </w:rPr>
      </w:pPr>
    </w:p>
    <w:p w14:paraId="62789273">
      <w:pPr>
        <w:spacing w:line="360" w:lineRule="auto"/>
        <w:rPr>
          <w:rFonts w:hint="eastAsia" w:ascii="宋体" w:hAnsi="宋体" w:cs="宋体"/>
          <w:b/>
          <w:bCs/>
          <w:sz w:val="72"/>
          <w:szCs w:val="72"/>
        </w:rPr>
      </w:pPr>
    </w:p>
    <w:p w14:paraId="74400A95">
      <w:pPr>
        <w:spacing w:line="360" w:lineRule="auto"/>
        <w:jc w:val="center"/>
        <w:rPr>
          <w:rFonts w:hint="eastAsia" w:ascii="宋体" w:hAnsi="宋体" w:cs="宋体"/>
          <w:b/>
          <w:bCs/>
          <w:sz w:val="72"/>
          <w:szCs w:val="72"/>
        </w:rPr>
      </w:pPr>
      <w:r>
        <w:rPr>
          <w:rFonts w:hint="eastAsia" w:ascii="宋体" w:hAnsi="宋体" w:cs="宋体"/>
          <w:b/>
          <w:bCs/>
          <w:sz w:val="72"/>
          <w:szCs w:val="72"/>
        </w:rPr>
        <w:t>西安邮电大学货物类项目采购合同</w:t>
      </w:r>
    </w:p>
    <w:p w14:paraId="664E3446">
      <w:pPr>
        <w:spacing w:line="360" w:lineRule="auto"/>
        <w:rPr>
          <w:rFonts w:hint="eastAsia" w:ascii="宋体" w:hAnsi="宋体" w:cs="宋体"/>
          <w:b/>
          <w:bCs/>
          <w:sz w:val="36"/>
          <w:szCs w:val="36"/>
        </w:rPr>
      </w:pPr>
    </w:p>
    <w:p w14:paraId="02675DE0">
      <w:pPr>
        <w:spacing w:line="360" w:lineRule="auto"/>
        <w:rPr>
          <w:rFonts w:hint="eastAsia" w:ascii="宋体" w:hAnsi="宋体" w:cs="宋体"/>
          <w:b/>
          <w:bCs/>
          <w:sz w:val="36"/>
          <w:szCs w:val="36"/>
        </w:rPr>
      </w:pPr>
    </w:p>
    <w:p w14:paraId="42AB4A8C">
      <w:pPr>
        <w:pStyle w:val="2"/>
        <w:rPr>
          <w:rFonts w:hint="eastAsia" w:ascii="宋体" w:hAnsi="宋体" w:cs="宋体"/>
          <w:b w:val="0"/>
          <w:sz w:val="36"/>
          <w:szCs w:val="36"/>
        </w:rPr>
      </w:pPr>
    </w:p>
    <w:p w14:paraId="67844CDC">
      <w:pPr>
        <w:rPr>
          <w:rFonts w:hint="eastAsia" w:ascii="宋体" w:hAnsi="宋体" w:cs="宋体"/>
          <w:b/>
          <w:bCs/>
          <w:sz w:val="36"/>
          <w:szCs w:val="36"/>
        </w:rPr>
      </w:pPr>
    </w:p>
    <w:p w14:paraId="103B15B4">
      <w:pPr>
        <w:pStyle w:val="2"/>
        <w:rPr>
          <w:rFonts w:hint="eastAsia" w:ascii="宋体" w:hAnsi="宋体" w:cs="宋体"/>
          <w:b w:val="0"/>
          <w:sz w:val="36"/>
          <w:szCs w:val="36"/>
        </w:rPr>
      </w:pPr>
    </w:p>
    <w:p w14:paraId="4199A7C3">
      <w:pPr>
        <w:spacing w:line="360" w:lineRule="auto"/>
        <w:jc w:val="center"/>
        <w:rPr>
          <w:rFonts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59264"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3" name="矩形 3"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B70D8F2">
                            <w:pPr>
                              <w:rPr>
                                <w:rFonts w:ascii="宋体" w:hAnsi="宋体"/>
                              </w:rPr>
                            </w:pPr>
                            <w:r>
                              <w:rPr>
                                <w:rFonts w:hint="eastAsia" w:ascii="宋体" w:hAnsi="宋体"/>
                              </w:rPr>
                              <w:t>合同编号：</w:t>
                            </w:r>
                          </w:p>
                        </w:txbxContent>
                      </wps:txbx>
                      <wps:bodyPr upright="1"/>
                    </wps:wsp>
                  </a:graphicData>
                </a:graphic>
              </wp:anchor>
            </w:drawing>
          </mc:Choice>
          <mc:Fallback>
            <w:pict>
              <v:rect id="_x0000_s1026" o:spid="_x0000_s1026" o:spt="1" style="position:absolute;left:0pt;margin-left:267.3pt;margin-top:10.05pt;height:23.4pt;width:144pt;visibility:hidden;z-index:251659264;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FoSpVbZAAAACQEAAA8AAAAAAAAAAQAgAAAAIgAA&#10;AGRycy9kb3ducmV2LnhtbFBLAQIUABQAAAAIAIdO4kDu0Eq5BwIAADQEAAAOAAAAAAAAAAEAIAAA&#10;ACgBAABkcnMvZTJvRG9jLnhtbFBLBQYAAAAABgAGAFkBAAChBQAAAAA=&#10;">
                <v:fill on="t" focussize="0,0"/>
                <v:stroke color="#000000" joinstyle="miter"/>
                <v:imagedata o:title=""/>
                <o:lock v:ext="edit" aspectratio="f"/>
                <v:textbox>
                  <w:txbxContent>
                    <w:p w14:paraId="2B70D8F2">
                      <w:pPr>
                        <w:rPr>
                          <w:rFonts w:ascii="宋体" w:hAnsi="宋体"/>
                        </w:rPr>
                      </w:pPr>
                      <w:r>
                        <w:rPr>
                          <w:rFonts w:hint="eastAsia" w:ascii="宋体" w:hAnsi="宋体"/>
                        </w:rPr>
                        <w:t>合同编号：</w:t>
                      </w:r>
                    </w:p>
                  </w:txbxContent>
                </v:textbox>
              </v:rect>
            </w:pict>
          </mc:Fallback>
        </mc:AlternateContent>
      </w:r>
    </w:p>
    <w:p w14:paraId="177722B3">
      <w:pPr>
        <w:spacing w:line="360" w:lineRule="auto"/>
        <w:jc w:val="center"/>
        <w:rPr>
          <w:rFonts w:hint="eastAsia" w:ascii="宋体" w:hAnsi="宋体" w:cs="宋体"/>
          <w:b/>
          <w:bCs/>
          <w:sz w:val="30"/>
          <w:szCs w:val="30"/>
        </w:rPr>
        <w:sectPr>
          <w:footerReference r:id="rId3" w:type="default"/>
          <w:pgSz w:w="11906" w:h="16838"/>
          <w:pgMar w:top="1440" w:right="1800" w:bottom="1440" w:left="1800" w:header="851" w:footer="992" w:gutter="0"/>
          <w:pgNumType w:start="1"/>
          <w:cols w:space="720" w:num="1"/>
          <w:docGrid w:type="lines" w:linePitch="312" w:charSpace="0"/>
        </w:sectPr>
      </w:pPr>
    </w:p>
    <w:p w14:paraId="27ED72DC">
      <w:pPr>
        <w:spacing w:line="360" w:lineRule="auto"/>
        <w:jc w:val="center"/>
        <w:rPr>
          <w:rFonts w:hint="eastAsia" w:ascii="宋体" w:hAnsi="宋体" w:cs="宋体"/>
          <w:sz w:val="24"/>
        </w:rPr>
      </w:pPr>
      <w:r>
        <w:rPr>
          <w:rFonts w:hint="eastAsia" w:ascii="宋体" w:hAnsi="宋体" w:cs="宋体"/>
          <w:b/>
          <w:bCs/>
          <w:sz w:val="30"/>
          <w:szCs w:val="30"/>
        </w:rPr>
        <w:t>货物类项目采购合同</w:t>
      </w:r>
    </w:p>
    <w:p w14:paraId="553CFC24">
      <w:pPr>
        <w:spacing w:line="360" w:lineRule="auto"/>
        <w:ind w:firstLine="480" w:firstLineChars="200"/>
        <w:jc w:val="left"/>
        <w:rPr>
          <w:rFonts w:hint="eastAsia" w:ascii="宋体" w:hAnsi="宋体" w:cs="宋体"/>
          <w:color w:val="FF0000"/>
          <w:sz w:val="24"/>
        </w:rPr>
      </w:pPr>
      <w:r>
        <w:rPr>
          <w:rFonts w:hint="eastAsia" w:ascii="宋体" w:hAnsi="宋体" w:cs="宋体"/>
          <w:color w:val="FF0000"/>
          <w:sz w:val="24"/>
        </w:rPr>
        <w:t>特别说明：以下内容只作为合同基本条款，在签订具体项目购货合同时，请根据项目实际情况再签订技术协议作为合同的附件。</w:t>
      </w:r>
    </w:p>
    <w:p w14:paraId="6F55D9D5">
      <w:pPr>
        <w:spacing w:line="360" w:lineRule="auto"/>
        <w:ind w:firstLine="480" w:firstLineChars="200"/>
        <w:rPr>
          <w:rFonts w:hint="eastAsia" w:ascii="宋体" w:hAnsi="宋体" w:cs="宋体"/>
          <w:sz w:val="24"/>
        </w:rPr>
      </w:pPr>
      <w:r>
        <w:rPr>
          <w:rFonts w:hint="eastAsia" w:ascii="宋体" w:hAnsi="宋体" w:cs="宋体"/>
          <w:sz w:val="24"/>
        </w:rPr>
        <w:t>根据《中华人民共和国政府采购法》、《中华人民共和国民法典》及有关法律规定，遵循平等、自愿、公平和诚实信用的原则，×××××（甲方）与×××××公司（乙方）（拥有者性别：</w:t>
      </w:r>
      <w:r>
        <w:rPr>
          <w:rFonts w:hint="eastAsia" w:ascii="宋体" w:hAnsi="宋体" w:cs="宋体"/>
          <w:sz w:val="24"/>
          <w:u w:val="single"/>
        </w:rPr>
        <w:t xml:space="preserve">     </w:t>
      </w:r>
      <w:r>
        <w:rPr>
          <w:rFonts w:hint="eastAsia" w:ascii="宋体" w:hAnsi="宋体" w:cs="宋体"/>
          <w:sz w:val="24"/>
        </w:rPr>
        <w:t>）就××××学院（部门）购置的××××等货物（项目编号：</w:t>
      </w:r>
      <w:r>
        <w:rPr>
          <w:rFonts w:hint="eastAsia" w:ascii="宋体" w:hAnsi="宋体" w:cs="宋体"/>
          <w:sz w:val="24"/>
          <w:u w:val="single"/>
          <w:lang w:val="en-US" w:eastAsia="zh-CN"/>
        </w:rPr>
        <w:t xml:space="preserve">             </w:t>
      </w:r>
      <w:r>
        <w:rPr>
          <w:rFonts w:hint="eastAsia" w:ascii="宋体" w:hAnsi="宋体" w:cs="宋体"/>
          <w:sz w:val="24"/>
        </w:rPr>
        <w:t>），经双方协商达成如下合同条款：</w:t>
      </w:r>
    </w:p>
    <w:p w14:paraId="5B32F480">
      <w:pPr>
        <w:spacing w:line="360" w:lineRule="auto"/>
        <w:ind w:firstLine="482" w:firstLineChars="200"/>
        <w:rPr>
          <w:rFonts w:hint="eastAsia" w:ascii="宋体" w:hAnsi="宋体" w:cs="宋体"/>
          <w:b/>
          <w:sz w:val="24"/>
        </w:rPr>
      </w:pPr>
      <w:r>
        <w:rPr>
          <w:rFonts w:hint="eastAsia" w:ascii="宋体" w:hAnsi="宋体" w:cs="宋体"/>
          <w:b/>
          <w:sz w:val="24"/>
        </w:rPr>
        <w:t>一、 项目名称</w:t>
      </w:r>
    </w:p>
    <w:p w14:paraId="5D5DD0D2">
      <w:pPr>
        <w:spacing w:line="360" w:lineRule="auto"/>
        <w:ind w:firstLine="480" w:firstLineChars="200"/>
        <w:rPr>
          <w:rFonts w:ascii="宋体" w:hAnsi="宋体" w:cs="宋体"/>
          <w:bCs/>
          <w:color w:val="FF0000"/>
          <w:sz w:val="24"/>
        </w:rPr>
      </w:pPr>
      <w:r>
        <w:rPr>
          <w:rFonts w:hint="eastAsia" w:ascii="宋体" w:hAnsi="宋体" w:cs="宋体"/>
          <w:bCs/>
          <w:color w:val="FF0000"/>
          <w:sz w:val="24"/>
        </w:rPr>
        <w:t>请填写项目名称。</w:t>
      </w:r>
    </w:p>
    <w:p w14:paraId="050FEAD7">
      <w:pPr>
        <w:spacing w:line="360" w:lineRule="auto"/>
        <w:ind w:firstLine="482" w:firstLineChars="200"/>
        <w:rPr>
          <w:rFonts w:hint="eastAsia" w:ascii="宋体" w:hAnsi="宋体" w:cs="宋体"/>
          <w:b/>
          <w:sz w:val="24"/>
        </w:rPr>
      </w:pPr>
      <w:r>
        <w:rPr>
          <w:rFonts w:hint="eastAsia" w:ascii="宋体" w:hAnsi="宋体" w:cs="宋体"/>
          <w:b/>
          <w:sz w:val="24"/>
        </w:rPr>
        <w:t>二、合同内容</w:t>
      </w:r>
    </w:p>
    <w:p w14:paraId="1F772656">
      <w:pPr>
        <w:spacing w:line="360" w:lineRule="auto"/>
        <w:ind w:firstLine="480" w:firstLineChars="200"/>
        <w:rPr>
          <w:rFonts w:hint="eastAsia" w:ascii="宋体" w:hAnsi="宋体" w:cs="宋体"/>
          <w:sz w:val="24"/>
        </w:rPr>
      </w:pPr>
      <w:r>
        <w:rPr>
          <w:rFonts w:hint="eastAsia" w:ascii="宋体" w:hAnsi="宋体" w:cs="宋体"/>
          <w:sz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17178DFA">
      <w:pPr>
        <w:spacing w:line="360" w:lineRule="auto"/>
        <w:ind w:firstLine="480" w:firstLineChars="200"/>
        <w:rPr>
          <w:rFonts w:ascii="宋体" w:hAnsi="宋体" w:cs="宋体"/>
          <w:sz w:val="24"/>
        </w:rPr>
      </w:pPr>
      <w:r>
        <w:rPr>
          <w:rFonts w:hint="eastAsia" w:ascii="宋体" w:hAnsi="宋体" w:cs="宋体"/>
          <w:sz w:val="24"/>
        </w:rPr>
        <w:t>1、采购货物清单见附件1。</w:t>
      </w:r>
    </w:p>
    <w:p w14:paraId="5E22FBCF">
      <w:pPr>
        <w:spacing w:line="360" w:lineRule="auto"/>
        <w:ind w:firstLine="480" w:firstLineChars="200"/>
        <w:rPr>
          <w:rFonts w:hint="eastAsia" w:ascii="宋体" w:hAnsi="宋体" w:cs="宋体"/>
          <w:sz w:val="24"/>
        </w:rPr>
      </w:pPr>
      <w:r>
        <w:rPr>
          <w:rFonts w:hint="eastAsia" w:ascii="宋体" w:hAnsi="宋体" w:cs="宋体"/>
          <w:sz w:val="24"/>
        </w:rPr>
        <w:t>2、合同金额：人民币（大写）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rPr>
        <w:t>元），是指货物到达甲方指定地点、完成验收后的价格，其中已包含货物价格、包装运杂费（含保险）、工程费、安装调试费及相关费用等。</w:t>
      </w:r>
    </w:p>
    <w:p w14:paraId="3DC11A31">
      <w:pPr>
        <w:spacing w:line="360" w:lineRule="auto"/>
        <w:ind w:firstLine="480" w:firstLineChars="200"/>
        <w:rPr>
          <w:rFonts w:hint="eastAsia" w:ascii="宋体" w:hAnsi="宋体" w:cs="宋体"/>
          <w:sz w:val="24"/>
        </w:rPr>
      </w:pPr>
      <w:r>
        <w:rPr>
          <w:rFonts w:hint="eastAsia" w:ascii="宋体" w:hAnsi="宋体" w:cs="宋体"/>
          <w:sz w:val="24"/>
        </w:rPr>
        <w:t>3、合同金额为一次性包死价格，不受市场价格的变化和影响，在合同不发生变更时作为付款结算的依据。</w:t>
      </w:r>
    </w:p>
    <w:p w14:paraId="56CD7764">
      <w:pPr>
        <w:spacing w:line="360" w:lineRule="auto"/>
        <w:ind w:firstLine="480" w:firstLineChars="200"/>
        <w:rPr>
          <w:rFonts w:hint="eastAsia" w:ascii="宋体" w:hAnsi="宋体" w:cs="宋体"/>
          <w:b/>
          <w:sz w:val="24"/>
        </w:rPr>
      </w:pPr>
      <w:r>
        <w:rPr>
          <w:rFonts w:hint="eastAsia" w:ascii="宋体" w:hAnsi="宋体" w:cs="宋体"/>
          <w:sz w:val="24"/>
        </w:rPr>
        <w:t>三、</w:t>
      </w:r>
      <w:r>
        <w:rPr>
          <w:rFonts w:hint="eastAsia" w:ascii="宋体" w:hAnsi="宋体" w:cs="宋体"/>
          <w:b/>
          <w:sz w:val="24"/>
        </w:rPr>
        <w:t>包装运输要求</w:t>
      </w:r>
    </w:p>
    <w:p w14:paraId="10E79615">
      <w:pPr>
        <w:spacing w:line="360" w:lineRule="auto"/>
        <w:ind w:firstLine="480" w:firstLineChars="200"/>
        <w:rPr>
          <w:rFonts w:hint="eastAsia" w:ascii="宋体" w:hAnsi="宋体" w:cs="宋体"/>
          <w:sz w:val="24"/>
        </w:rPr>
      </w:pPr>
      <w:r>
        <w:rPr>
          <w:rFonts w:hint="eastAsia" w:ascii="宋体" w:hAnsi="宋体" w:cs="宋体"/>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74C4575A">
      <w:pPr>
        <w:spacing w:line="360" w:lineRule="auto"/>
        <w:ind w:firstLine="482" w:firstLineChars="200"/>
        <w:rPr>
          <w:rFonts w:hint="eastAsia" w:ascii="宋体" w:hAnsi="宋体" w:cs="宋体"/>
          <w:b/>
          <w:sz w:val="24"/>
        </w:rPr>
      </w:pPr>
      <w:r>
        <w:rPr>
          <w:rFonts w:hint="eastAsia" w:ascii="宋体" w:hAnsi="宋体" w:cs="宋体"/>
          <w:b/>
          <w:sz w:val="24"/>
        </w:rPr>
        <w:t>四、交货时间及交货地点</w:t>
      </w:r>
    </w:p>
    <w:p w14:paraId="67077F95">
      <w:pPr>
        <w:spacing w:line="360" w:lineRule="auto"/>
        <w:ind w:firstLine="480" w:firstLineChars="200"/>
        <w:rPr>
          <w:rFonts w:hint="eastAsia" w:ascii="宋体" w:hAnsi="宋体" w:cs="宋体"/>
          <w:sz w:val="24"/>
        </w:rPr>
      </w:pPr>
      <w:r>
        <w:rPr>
          <w:rFonts w:hint="eastAsia" w:ascii="宋体" w:hAnsi="宋体" w:cs="宋体"/>
          <w:sz w:val="24"/>
        </w:rPr>
        <w:t>交货时间为本合同生效后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天内到货，货到后</w:t>
      </w:r>
      <w:r>
        <w:rPr>
          <w:rFonts w:hint="eastAsia" w:ascii="宋体" w:hAnsi="宋体" w:cs="宋体"/>
          <w:sz w:val="24"/>
          <w:u w:val="single"/>
        </w:rPr>
        <w:t xml:space="preserve">   </w:t>
      </w:r>
      <w:r>
        <w:rPr>
          <w:rFonts w:hint="eastAsia" w:ascii="宋体" w:hAnsi="宋体" w:cs="宋体"/>
          <w:sz w:val="24"/>
        </w:rPr>
        <w:t>日内安装调试交付使用。交货地点为</w:t>
      </w:r>
      <w:r>
        <w:rPr>
          <w:rFonts w:hint="eastAsia" w:ascii="宋体" w:hAnsi="宋体" w:cs="宋体"/>
          <w:sz w:val="24"/>
          <w:u w:val="single"/>
        </w:rPr>
        <w:t>××××</w:t>
      </w:r>
      <w:r>
        <w:rPr>
          <w:rFonts w:hint="eastAsia" w:ascii="宋体" w:hAnsi="宋体" w:cs="宋体"/>
          <w:sz w:val="24"/>
        </w:rPr>
        <w:t>学院（部门）指定地点。</w:t>
      </w:r>
    </w:p>
    <w:p w14:paraId="29CB0FBE">
      <w:pPr>
        <w:spacing w:line="360" w:lineRule="auto"/>
        <w:ind w:firstLine="482" w:firstLineChars="200"/>
        <w:rPr>
          <w:rFonts w:hint="eastAsia" w:ascii="宋体" w:hAnsi="宋体" w:cs="宋体"/>
          <w:b/>
          <w:sz w:val="24"/>
        </w:rPr>
      </w:pPr>
      <w:r>
        <w:rPr>
          <w:rFonts w:hint="eastAsia" w:ascii="宋体" w:hAnsi="宋体" w:cs="宋体"/>
          <w:b/>
          <w:sz w:val="24"/>
        </w:rPr>
        <w:t>五、产品质量保证</w:t>
      </w:r>
    </w:p>
    <w:p w14:paraId="5A220722">
      <w:pPr>
        <w:spacing w:line="360" w:lineRule="auto"/>
        <w:ind w:firstLine="480" w:firstLineChars="200"/>
        <w:rPr>
          <w:rFonts w:hint="eastAsia" w:ascii="宋体" w:hAnsi="宋体" w:cs="宋体"/>
          <w:sz w:val="24"/>
        </w:rPr>
      </w:pPr>
      <w:r>
        <w:rPr>
          <w:rFonts w:hint="eastAsia" w:ascii="宋体" w:hAnsi="宋体" w:cs="宋体"/>
          <w:sz w:val="24"/>
        </w:rPr>
        <w:t>1、乙方提供的货物及配套产品，必须是合同规定厂家制造的合格、全新、未曾使用的、且经过国家质检部门检验，并具有合格证、检测报告和质量保修卡的产品。</w:t>
      </w:r>
    </w:p>
    <w:p w14:paraId="744BD39B">
      <w:pPr>
        <w:spacing w:line="360" w:lineRule="auto"/>
        <w:rPr>
          <w:rFonts w:hint="eastAsia" w:ascii="宋体" w:hAnsi="宋体" w:cs="宋体"/>
          <w:sz w:val="24"/>
        </w:rPr>
      </w:pPr>
      <w:r>
        <w:rPr>
          <w:rFonts w:hint="eastAsia" w:ascii="宋体" w:hAnsi="宋体" w:cs="宋体"/>
          <w:sz w:val="24"/>
        </w:rPr>
        <w:t xml:space="preserve">    2、乙方提供的货物及配套产品必须等同于或优于合同技术指标要求，并能按国家标准或行业标准供应、检测、调试，确保产品技术指标满足使用要求。</w:t>
      </w:r>
    </w:p>
    <w:p w14:paraId="4558FA3E">
      <w:pPr>
        <w:spacing w:line="360" w:lineRule="auto"/>
        <w:rPr>
          <w:rFonts w:hint="eastAsia" w:ascii="宋体" w:hAnsi="宋体" w:cs="宋体"/>
          <w:sz w:val="24"/>
        </w:rPr>
      </w:pPr>
      <w:r>
        <w:rPr>
          <w:rFonts w:hint="eastAsia" w:ascii="宋体" w:hAnsi="宋体" w:cs="宋体"/>
          <w:sz w:val="24"/>
        </w:rPr>
        <w:t xml:space="preserve">    3、产品质量保证期为货物验收合格后</w:t>
      </w:r>
      <w:r>
        <w:rPr>
          <w:rFonts w:hint="eastAsia" w:ascii="宋体" w:hAnsi="宋体" w:cs="宋体"/>
          <w:sz w:val="24"/>
          <w:u w:val="single"/>
          <w:lang w:val="en-US" w:eastAsia="zh-CN"/>
        </w:rPr>
        <w:t xml:space="preserve">    </w:t>
      </w:r>
      <w:r>
        <w:rPr>
          <w:rFonts w:hint="eastAsia" w:ascii="宋体" w:hAnsi="宋体" w:cs="宋体"/>
          <w:sz w:val="24"/>
        </w:rPr>
        <w:t>年。质保期内，乙方对所供货物免费进行质保和服务。</w:t>
      </w:r>
    </w:p>
    <w:p w14:paraId="4D25AAD3">
      <w:pPr>
        <w:spacing w:line="360" w:lineRule="auto"/>
        <w:ind w:firstLine="482" w:firstLineChars="200"/>
        <w:rPr>
          <w:rFonts w:hint="eastAsia" w:ascii="宋体" w:hAnsi="宋体" w:cs="宋体"/>
          <w:b/>
          <w:sz w:val="24"/>
        </w:rPr>
      </w:pPr>
      <w:r>
        <w:rPr>
          <w:rFonts w:hint="eastAsia" w:ascii="宋体" w:hAnsi="宋体" w:cs="宋体"/>
          <w:b/>
          <w:sz w:val="24"/>
        </w:rPr>
        <w:t>六、技术服务承诺</w:t>
      </w:r>
    </w:p>
    <w:p w14:paraId="21C73186">
      <w:pPr>
        <w:pStyle w:val="12"/>
        <w:spacing w:line="360" w:lineRule="auto"/>
        <w:ind w:left="0" w:firstLine="480" w:firstLineChars="200"/>
        <w:rPr>
          <w:rFonts w:hint="eastAsia" w:ascii="宋体" w:hAnsi="宋体" w:cs="宋体"/>
          <w:sz w:val="24"/>
          <w:szCs w:val="24"/>
        </w:rPr>
      </w:pPr>
      <w:r>
        <w:rPr>
          <w:rFonts w:hint="eastAsia" w:ascii="宋体" w:hAnsi="宋体" w:cs="宋体"/>
          <w:sz w:val="24"/>
          <w:szCs w:val="24"/>
        </w:rPr>
        <w:t>1、乙方负责提供货物相应的技术资料，包括产品合格证、产品保修单、安装使用及维护说明书以及运输装箱清单等。</w:t>
      </w:r>
    </w:p>
    <w:p w14:paraId="18298FDB">
      <w:pPr>
        <w:spacing w:line="360" w:lineRule="auto"/>
        <w:ind w:firstLine="480" w:firstLineChars="200"/>
        <w:rPr>
          <w:rFonts w:hint="eastAsia" w:ascii="宋体" w:hAnsi="宋体" w:cs="宋体"/>
          <w:sz w:val="24"/>
        </w:rPr>
      </w:pPr>
      <w:r>
        <w:rPr>
          <w:rFonts w:hint="eastAsia" w:ascii="宋体" w:hAnsi="宋体" w:cs="宋体"/>
          <w:sz w:val="24"/>
        </w:rPr>
        <w:t>2、人员培训：乙方免费为甲方培训货物使用人员，培训内容包括：货物操作、维护、简单维修等。</w:t>
      </w:r>
    </w:p>
    <w:p w14:paraId="13FB759A">
      <w:pPr>
        <w:spacing w:line="360" w:lineRule="auto"/>
        <w:ind w:firstLine="480" w:firstLineChars="200"/>
        <w:rPr>
          <w:rFonts w:ascii="宋体" w:hAnsi="宋体" w:cs="宋体"/>
          <w:sz w:val="24"/>
        </w:rPr>
      </w:pPr>
      <w:r>
        <w:rPr>
          <w:rFonts w:hint="eastAsia" w:ascii="宋体" w:hAnsi="宋体" w:cs="宋体"/>
          <w:sz w:val="24"/>
        </w:rPr>
        <w:t>3、售后服务：(1)本合同项目质保期为最终验收通过之日起3年，供应商终身提供免费软件版本更新服务；（2）即时响应（包括电话响应）：电话响应无法解决24小时内到达现场，修复时间24小时内解决。如在24小时内无法修复，则提供部件冗余服务或采取应急措施，提供相同产品或不低于故障产品规格档次的备用产品供采购人使用，以确保货物的正常使用。</w:t>
      </w:r>
    </w:p>
    <w:p w14:paraId="31DA76C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cs="宋体"/>
          <w:sz w:val="24"/>
          <w:lang w:eastAsia="zh-CN"/>
        </w:rPr>
      </w:pPr>
      <w:r>
        <w:rPr>
          <w:rFonts w:hint="eastAsia" w:ascii="宋体" w:hAnsi="宋体" w:cs="宋体"/>
          <w:b/>
          <w:sz w:val="24"/>
        </w:rPr>
        <w:t>七、验收方法及标准</w:t>
      </w:r>
      <w:r>
        <w:rPr>
          <w:rFonts w:hint="eastAsia" w:ascii="宋体" w:hAnsi="宋体" w:cs="宋体"/>
          <w:b/>
          <w:sz w:val="24"/>
          <w:lang w:eastAsia="zh-CN"/>
        </w:rPr>
        <w:t>：</w:t>
      </w:r>
      <w:r>
        <w:rPr>
          <w:rFonts w:hint="eastAsia" w:ascii="宋体" w:hAnsi="宋体" w:cs="宋体"/>
          <w:sz w:val="24"/>
          <w:lang w:val="en-US" w:eastAsia="zh-CN"/>
        </w:rPr>
        <w:t>（1）到货验收由采购方组织实施。（2）设备验收将依据双方共同确认的技术规格书及约定的行业/国际通用标准执行；（3）验收内容包括但不限于以下方面：功能性能验证：依据协定方法，对设备各项功能、精度、稳定性及重复性等关键性能指标进行现场</w:t>
      </w:r>
      <w:bookmarkStart w:id="0" w:name="_GoBack"/>
      <w:bookmarkEnd w:id="0"/>
      <w:r>
        <w:rPr>
          <w:rFonts w:hint="eastAsia" w:ascii="宋体" w:hAnsi="宋体" w:cs="宋体"/>
          <w:sz w:val="24"/>
          <w:lang w:val="en-US" w:eastAsia="zh-CN"/>
        </w:rPr>
        <w:t xml:space="preserve">实测，结果须完全符合技术规格要求。完整性核查：对设备型号、硬件配置、所有附带配件、工具及技术文件（包括但不限于操作手册、维修手册、电路图等）进行清点与一致性确认；（4）验收依据：①招标文件、投标文件、澄清表（函）；②本合同及附件文本；③国家相应的标准、规范。 </w:t>
      </w:r>
    </w:p>
    <w:p w14:paraId="765AE5A3">
      <w:pPr>
        <w:spacing w:line="360" w:lineRule="auto"/>
        <w:ind w:firstLine="470" w:firstLineChars="196"/>
        <w:rPr>
          <w:rFonts w:hint="default" w:ascii="宋体" w:hAnsi="宋体" w:eastAsia="宋体" w:cs="宋体"/>
          <w:b w:val="0"/>
          <w:bCs/>
          <w:color w:val="auto"/>
          <w:sz w:val="24"/>
          <w:u w:val="single"/>
          <w:lang w:val="en-US" w:eastAsia="zh-CN"/>
        </w:rPr>
      </w:pPr>
      <w:r>
        <w:rPr>
          <w:rFonts w:hint="eastAsia" w:ascii="宋体" w:hAnsi="宋体" w:eastAsia="宋体" w:cs="宋体"/>
          <w:sz w:val="24"/>
          <w:lang w:val="en-US" w:eastAsia="zh-CN"/>
        </w:rPr>
        <w:t>本项目需要验收情况：</w:t>
      </w:r>
      <w:r>
        <w:rPr>
          <w:rFonts w:hint="eastAsia" w:ascii="宋体" w:hAnsi="宋体" w:eastAsia="宋体" w:cs="宋体"/>
          <w:sz w:val="24"/>
          <w:u w:val="single"/>
          <w:lang w:val="en-US" w:eastAsia="zh-CN"/>
        </w:rPr>
        <w:t xml:space="preserve"> </w:t>
      </w:r>
      <w:r>
        <w:rPr>
          <w:rFonts w:hint="eastAsia" w:ascii="宋体" w:hAnsi="宋体" w:cs="宋体"/>
          <w:b w:val="0"/>
          <w:bCs/>
          <w:color w:val="FF0000"/>
          <w:sz w:val="24"/>
          <w:szCs w:val="24"/>
          <w:u w:val="none"/>
          <w:lang w:val="en-US" w:eastAsia="zh-CN"/>
        </w:rPr>
        <w:t>是</w:t>
      </w:r>
      <w:r>
        <w:rPr>
          <w:rFonts w:hint="eastAsia" w:ascii="宋体" w:hAnsi="宋体" w:eastAsia="宋体" w:cs="宋体"/>
          <w:sz w:val="24"/>
          <w:u w:val="single"/>
          <w:lang w:val="en-US" w:eastAsia="zh-CN"/>
        </w:rPr>
        <w:t xml:space="preserve"> </w:t>
      </w:r>
      <w:r>
        <w:rPr>
          <w:rFonts w:hint="eastAsia" w:ascii="宋体" w:hAnsi="宋体" w:cs="宋体"/>
          <w:b w:val="0"/>
          <w:bCs/>
          <w:color w:val="auto"/>
          <w:sz w:val="24"/>
          <w:szCs w:val="24"/>
          <w:u w:val="none"/>
          <w:lang w:val="en-US" w:eastAsia="zh-CN"/>
        </w:rPr>
        <w:t>若需要验收，</w:t>
      </w:r>
      <w:r>
        <w:rPr>
          <w:rFonts w:hint="eastAsia" w:ascii="宋体" w:hAnsi="宋体" w:cs="宋体"/>
          <w:b w:val="0"/>
          <w:bCs/>
          <w:color w:val="auto"/>
          <w:sz w:val="24"/>
          <w:lang w:val="en-US" w:eastAsia="zh-CN"/>
        </w:rPr>
        <w:t>项目申请单位自行采购项目</w:t>
      </w:r>
      <w:r>
        <w:rPr>
          <w:rFonts w:hint="eastAsia" w:ascii="宋体" w:hAnsi="宋体" w:cs="宋体"/>
          <w:b w:val="0"/>
          <w:bCs/>
          <w:color w:val="auto"/>
          <w:sz w:val="24"/>
          <w:szCs w:val="24"/>
          <w:u w:val="none"/>
          <w:lang w:val="en-US" w:eastAsia="zh-CN"/>
        </w:rPr>
        <w:t>验收方法和标准为下述第2环节；</w:t>
      </w:r>
      <w:r>
        <w:rPr>
          <w:rFonts w:hint="eastAsia" w:ascii="宋体" w:hAnsi="宋体" w:cs="宋体"/>
          <w:b w:val="0"/>
          <w:bCs/>
          <w:color w:val="auto"/>
          <w:sz w:val="24"/>
          <w:lang w:val="en-US" w:eastAsia="zh-CN"/>
        </w:rPr>
        <w:t>学校集中采购项目</w:t>
      </w:r>
      <w:r>
        <w:rPr>
          <w:rFonts w:hint="eastAsia" w:ascii="宋体" w:hAnsi="宋体" w:cs="宋体"/>
          <w:b w:val="0"/>
          <w:bCs/>
          <w:color w:val="auto"/>
          <w:sz w:val="24"/>
          <w:szCs w:val="24"/>
          <w:u w:val="none"/>
          <w:lang w:val="en-US" w:eastAsia="zh-CN"/>
        </w:rPr>
        <w:t>验收方法和标准为第1-3环节：</w:t>
      </w:r>
    </w:p>
    <w:p w14:paraId="2396EC7B">
      <w:pPr>
        <w:spacing w:line="360" w:lineRule="auto"/>
        <w:ind w:firstLine="470" w:firstLineChars="196"/>
        <w:rPr>
          <w:rFonts w:hint="eastAsia" w:ascii="宋体" w:hAnsi="宋体" w:cs="宋体"/>
          <w:sz w:val="24"/>
        </w:rPr>
      </w:pPr>
      <w:r>
        <w:rPr>
          <w:rFonts w:hint="eastAsia" w:ascii="宋体" w:hAnsi="宋体" w:cs="宋体"/>
          <w:sz w:val="24"/>
        </w:rPr>
        <w:t>1、验收分</w:t>
      </w:r>
      <w:r>
        <w:rPr>
          <w:rFonts w:hint="eastAsia" w:ascii="宋体" w:hAnsi="宋体" w:cs="宋体"/>
          <w:sz w:val="24"/>
          <w:lang w:val="en-US" w:eastAsia="zh-CN"/>
        </w:rPr>
        <w:t>项目申请单位</w:t>
      </w:r>
      <w:r>
        <w:rPr>
          <w:rFonts w:hint="eastAsia" w:ascii="宋体" w:hAnsi="宋体" w:cs="宋体"/>
          <w:sz w:val="24"/>
        </w:rPr>
        <w:t>验收和学校最终验收两个阶段，以最终验收为准。</w:t>
      </w:r>
    </w:p>
    <w:p w14:paraId="1E695E67">
      <w:pPr>
        <w:spacing w:line="360" w:lineRule="auto"/>
        <w:ind w:firstLine="470" w:firstLineChars="196"/>
        <w:rPr>
          <w:rFonts w:hint="eastAsia" w:ascii="宋体" w:hAnsi="宋体" w:cs="宋体"/>
          <w:sz w:val="24"/>
        </w:rPr>
      </w:pPr>
      <w:r>
        <w:rPr>
          <w:rFonts w:hint="eastAsia" w:ascii="宋体" w:hAnsi="宋体" w:cs="宋体"/>
          <w:sz w:val="24"/>
        </w:rPr>
        <w:t>2、</w:t>
      </w:r>
      <w:r>
        <w:rPr>
          <w:rFonts w:hint="eastAsia" w:ascii="宋体" w:hAnsi="宋体" w:cs="宋体"/>
          <w:sz w:val="24"/>
          <w:lang w:val="en-US" w:eastAsia="zh-CN"/>
        </w:rPr>
        <w:t>项目申请单位</w:t>
      </w:r>
      <w:r>
        <w:rPr>
          <w:rFonts w:hint="eastAsia" w:ascii="宋体" w:hAnsi="宋体" w:cs="宋体"/>
          <w:sz w:val="24"/>
        </w:rPr>
        <w:t>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4BF229FD">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val="en-US" w:eastAsia="zh-CN"/>
        </w:rPr>
        <w:t>招标办组织</w:t>
      </w:r>
      <w:r>
        <w:rPr>
          <w:rFonts w:hint="eastAsia" w:ascii="宋体" w:hAnsi="宋体" w:cs="宋体"/>
          <w:sz w:val="24"/>
        </w:rPr>
        <w:t>验收：开箱验收合格后，学校根据使用单位技术验收结果，组织有关专家进行货物的最终验收。</w:t>
      </w:r>
    </w:p>
    <w:p w14:paraId="67F66381">
      <w:pPr>
        <w:spacing w:line="360" w:lineRule="auto"/>
        <w:ind w:firstLine="482" w:firstLineChars="200"/>
        <w:rPr>
          <w:rFonts w:hint="eastAsia" w:ascii="宋体" w:hAnsi="宋体" w:cs="宋体"/>
          <w:b/>
          <w:sz w:val="24"/>
        </w:rPr>
      </w:pPr>
      <w:r>
        <w:rPr>
          <w:rFonts w:hint="eastAsia" w:ascii="宋体" w:hAnsi="宋体" w:cs="宋体"/>
          <w:b/>
          <w:sz w:val="24"/>
        </w:rPr>
        <w:t>八、合同款项支付方式</w:t>
      </w:r>
    </w:p>
    <w:p w14:paraId="542A580A">
      <w:pPr>
        <w:spacing w:line="360" w:lineRule="auto"/>
        <w:ind w:firstLine="480" w:firstLineChars="200"/>
        <w:rPr>
          <w:rFonts w:hint="default" w:ascii="宋体" w:hAnsi="宋体" w:cs="宋体"/>
          <w:sz w:val="24"/>
        </w:rPr>
      </w:pPr>
      <w:r>
        <w:rPr>
          <w:rFonts w:hint="eastAsia" w:ascii="宋体" w:hAnsi="宋体" w:cs="宋体"/>
          <w:sz w:val="24"/>
          <w:lang w:val="en-US" w:eastAsia="zh-CN"/>
        </w:rPr>
        <w:t>1、</w:t>
      </w:r>
      <w:r>
        <w:rPr>
          <w:rFonts w:hint="eastAsia" w:ascii="宋体" w:hAnsi="宋体" w:cs="宋体"/>
          <w:sz w:val="24"/>
        </w:rPr>
        <w:t>合同签订后，达到付款条件起 10 日内，支付合同总金额的 80.00%。</w:t>
      </w:r>
    </w:p>
    <w:p w14:paraId="7780566A">
      <w:pPr>
        <w:spacing w:line="360" w:lineRule="auto"/>
        <w:ind w:firstLine="480" w:firstLineChars="200"/>
        <w:rPr>
          <w:rFonts w:hint="default" w:ascii="宋体" w:hAnsi="宋体" w:cs="宋体"/>
          <w:sz w:val="24"/>
        </w:rPr>
      </w:pPr>
      <w:r>
        <w:rPr>
          <w:rFonts w:hint="eastAsia" w:ascii="宋体" w:hAnsi="宋体" w:cs="宋体"/>
          <w:sz w:val="24"/>
          <w:lang w:val="en-US" w:eastAsia="zh-CN"/>
        </w:rPr>
        <w:t>2、</w:t>
      </w:r>
      <w:r>
        <w:rPr>
          <w:rFonts w:hint="eastAsia" w:ascii="宋体" w:hAnsi="宋体" w:cs="宋体"/>
          <w:sz w:val="24"/>
        </w:rPr>
        <w:t>货到安装调试完成后，达到付款条件起 10 日内，支付合同总金额的 10.00%。</w:t>
      </w:r>
    </w:p>
    <w:p w14:paraId="11801819">
      <w:pPr>
        <w:spacing w:line="360" w:lineRule="auto"/>
        <w:ind w:firstLine="480" w:firstLineChars="200"/>
        <w:rPr>
          <w:rFonts w:hint="default"/>
          <w:color w:val="FF0000"/>
        </w:rPr>
      </w:pPr>
      <w:r>
        <w:rPr>
          <w:rFonts w:hint="eastAsia" w:ascii="宋体" w:hAnsi="宋体" w:cs="宋体"/>
          <w:sz w:val="24"/>
          <w:lang w:val="en-US" w:eastAsia="zh-CN"/>
        </w:rPr>
        <w:t>3、</w:t>
      </w:r>
      <w:r>
        <w:rPr>
          <w:rFonts w:hint="eastAsia" w:ascii="宋体" w:hAnsi="宋体" w:cs="宋体"/>
          <w:sz w:val="24"/>
        </w:rPr>
        <w:t>待验收合格后，凭成交供应商开具全额增值税专用发票，达到付款条件起 10 日内，支付合同总金额的 10.00%。</w:t>
      </w:r>
    </w:p>
    <w:p w14:paraId="6C2705D5">
      <w:pPr>
        <w:numPr>
          <w:ilvl w:val="0"/>
          <w:numId w:val="3"/>
        </w:numPr>
        <w:spacing w:line="520" w:lineRule="exact"/>
        <w:ind w:firstLine="482" w:firstLineChars="200"/>
        <w:rPr>
          <w:rFonts w:hint="eastAsia" w:ascii="宋体" w:hAnsi="宋体" w:cs="宋体"/>
          <w:b/>
          <w:bCs w:val="0"/>
          <w:color w:val="FF0000"/>
          <w:sz w:val="24"/>
          <w:szCs w:val="24"/>
          <w:lang w:val="en-US" w:eastAsia="zh-CN"/>
        </w:rPr>
      </w:pPr>
      <w:r>
        <w:rPr>
          <w:rFonts w:hint="eastAsia" w:ascii="宋体" w:hAnsi="宋体" w:cs="宋体"/>
          <w:b/>
          <w:sz w:val="24"/>
        </w:rPr>
        <w:t>履约保证金</w:t>
      </w:r>
      <w:r>
        <w:rPr>
          <w:rFonts w:hint="eastAsia" w:ascii="宋体" w:hAnsi="宋体" w:cs="宋体"/>
          <w:b/>
          <w:bCs w:val="0"/>
          <w:color w:val="FF0000"/>
          <w:sz w:val="24"/>
          <w:szCs w:val="24"/>
          <w:lang w:eastAsia="zh-CN"/>
        </w:rPr>
        <w:t>：</w:t>
      </w:r>
      <w:r>
        <w:rPr>
          <w:rFonts w:hint="eastAsia" w:ascii="宋体" w:hAnsi="宋体" w:cs="宋体"/>
          <w:b/>
          <w:bCs w:val="0"/>
          <w:color w:val="FF0000"/>
          <w:sz w:val="24"/>
          <w:szCs w:val="24"/>
          <w:lang w:val="en-US" w:eastAsia="zh-CN"/>
        </w:rPr>
        <w:t>以下情况可不用缴纳履约保证金：1、合同金额在3万元（含）至5万元（不含）的项目；2、无法计算合同金额的项目。）</w:t>
      </w:r>
    </w:p>
    <w:p w14:paraId="132E727C">
      <w:pPr>
        <w:pageBreakBefore w:val="0"/>
        <w:kinsoku/>
        <w:wordWrap/>
        <w:overflowPunct/>
        <w:topLinePunct w:val="0"/>
        <w:autoSpaceDE/>
        <w:autoSpaceDN/>
        <w:bidi w:val="0"/>
        <w:spacing w:line="360" w:lineRule="auto"/>
        <w:ind w:right="0" w:rightChars="0"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本项目采用以下第</w:t>
      </w:r>
      <w:r>
        <w:rPr>
          <w:rFonts w:hint="eastAsia" w:ascii="宋体" w:hAnsi="宋体" w:cs="宋体"/>
          <w:sz w:val="24"/>
          <w:szCs w:val="24"/>
          <w:u w:val="single"/>
          <w:lang w:val="en-US" w:eastAsia="zh-CN"/>
        </w:rPr>
        <w:t xml:space="preserve"> 1 </w:t>
      </w:r>
      <w:r>
        <w:rPr>
          <w:rFonts w:hint="eastAsia" w:ascii="宋体" w:hAnsi="宋体" w:cs="宋体"/>
          <w:sz w:val="24"/>
          <w:szCs w:val="24"/>
          <w:lang w:val="en-US" w:eastAsia="zh-CN"/>
        </w:rPr>
        <w:t>种方式。</w:t>
      </w:r>
    </w:p>
    <w:p w14:paraId="7A2E59E3">
      <w:pPr>
        <w:pageBreakBefore w:val="0"/>
        <w:kinsoku/>
        <w:wordWrap/>
        <w:overflowPunct/>
        <w:topLinePunct w:val="0"/>
        <w:autoSpaceDE/>
        <w:autoSpaceDN/>
        <w:bidi w:val="0"/>
        <w:spacing w:line="360" w:lineRule="auto"/>
        <w:ind w:right="0" w:rightChars="0"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1、履约保证金金额为成交金额的5%，待验收合格后凭验收单和缴款收据，履约保证金予以无息退还。</w:t>
      </w:r>
    </w:p>
    <w:p w14:paraId="4ED0FA41">
      <w:pPr>
        <w:pageBreakBefore w:val="0"/>
        <w:kinsoku/>
        <w:wordWrap/>
        <w:overflowPunct/>
        <w:topLinePunct w:val="0"/>
        <w:autoSpaceDE/>
        <w:autoSpaceDN/>
        <w:bidi w:val="0"/>
        <w:spacing w:line="360" w:lineRule="auto"/>
        <w:ind w:right="0" w:rightChars="0" w:firstLine="480" w:firstLineChars="200"/>
        <w:rPr>
          <w:rFonts w:hint="default" w:ascii="宋体" w:hAnsi="宋体" w:cs="宋体"/>
          <w:sz w:val="24"/>
          <w:szCs w:val="24"/>
          <w:lang w:val="en-US" w:eastAsia="zh-CN"/>
        </w:rPr>
      </w:pPr>
      <w:r>
        <w:rPr>
          <w:rFonts w:hint="eastAsia" w:ascii="宋体" w:hAnsi="宋体" w:cs="宋体"/>
          <w:sz w:val="24"/>
          <w:szCs w:val="24"/>
          <w:lang w:val="en-US" w:eastAsia="zh-CN"/>
        </w:rPr>
        <w:t>2、不用缴纳履约保证金。</w:t>
      </w:r>
    </w:p>
    <w:p w14:paraId="4EC1056A">
      <w:pPr>
        <w:spacing w:line="360" w:lineRule="auto"/>
        <w:ind w:firstLine="482" w:firstLineChars="200"/>
        <w:rPr>
          <w:rFonts w:hint="eastAsia" w:ascii="宋体" w:hAnsi="宋体" w:cs="宋体"/>
          <w:b/>
          <w:sz w:val="24"/>
        </w:rPr>
      </w:pPr>
      <w:r>
        <w:rPr>
          <w:rFonts w:hint="eastAsia" w:ascii="宋体" w:hAnsi="宋体" w:cs="宋体"/>
          <w:b/>
          <w:sz w:val="24"/>
        </w:rPr>
        <w:t>十、违约责任</w:t>
      </w:r>
    </w:p>
    <w:p w14:paraId="750EC603">
      <w:pPr>
        <w:spacing w:line="360" w:lineRule="auto"/>
        <w:ind w:firstLine="480" w:firstLineChars="200"/>
        <w:rPr>
          <w:rFonts w:hint="eastAsia" w:ascii="宋体" w:hAnsi="宋体" w:cs="宋体"/>
          <w:sz w:val="24"/>
        </w:rPr>
      </w:pPr>
      <w:r>
        <w:rPr>
          <w:rFonts w:hint="eastAsia" w:ascii="宋体" w:hAnsi="宋体" w:cs="宋体"/>
          <w:sz w:val="24"/>
        </w:rPr>
        <w:t>1、合同生效后，甲乙双方应按合同规定认真履约。合同履约责任只涉及合同甲乙双方，不考虑第三方因素。</w:t>
      </w:r>
    </w:p>
    <w:p w14:paraId="5DB64805">
      <w:pPr>
        <w:spacing w:line="360" w:lineRule="auto"/>
        <w:ind w:firstLine="480" w:firstLineChars="200"/>
        <w:rPr>
          <w:rFonts w:hint="eastAsia" w:ascii="宋体" w:hAnsi="宋体" w:cs="宋体"/>
          <w:sz w:val="24"/>
        </w:rPr>
      </w:pPr>
      <w:r>
        <w:rPr>
          <w:rFonts w:hint="eastAsia" w:ascii="宋体" w:hAnsi="宋体" w:cs="宋体"/>
          <w:sz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18EDFCEE">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u w:val="single"/>
        </w:rPr>
        <w:t>乙方对所供产品出现的问题推诿、拖延，24小时未作出服务响应，应接受甲方的合理处罚。</w:t>
      </w:r>
      <w:r>
        <w:rPr>
          <w:rFonts w:hint="eastAsia" w:ascii="宋体" w:hAnsi="宋体" w:cs="宋体"/>
          <w:color w:val="FF0000"/>
          <w:sz w:val="24"/>
          <w:u w:val="single"/>
        </w:rPr>
        <w:t>【可自行确定】</w:t>
      </w:r>
      <w:r>
        <w:rPr>
          <w:rFonts w:hint="eastAsia" w:ascii="宋体" w:hAnsi="宋体" w:cs="宋体"/>
          <w:sz w:val="24"/>
        </w:rPr>
        <w:t>。</w:t>
      </w:r>
    </w:p>
    <w:p w14:paraId="3B74AC0E">
      <w:pPr>
        <w:spacing w:line="360" w:lineRule="auto"/>
        <w:ind w:firstLine="480" w:firstLineChars="200"/>
        <w:rPr>
          <w:rFonts w:hint="eastAsia" w:ascii="宋体" w:hAnsi="宋体" w:cs="宋体"/>
          <w:sz w:val="24"/>
        </w:rPr>
      </w:pPr>
      <w:r>
        <w:rPr>
          <w:rFonts w:hint="eastAsia" w:ascii="宋体" w:hAnsi="宋体" w:cs="宋体"/>
          <w:sz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4656E3A3">
      <w:pPr>
        <w:spacing w:line="360" w:lineRule="auto"/>
        <w:ind w:firstLine="482" w:firstLineChars="200"/>
        <w:rPr>
          <w:rFonts w:hint="eastAsia" w:ascii="宋体" w:hAnsi="宋体" w:cs="宋体"/>
          <w:b/>
          <w:sz w:val="24"/>
        </w:rPr>
      </w:pPr>
      <w:r>
        <w:rPr>
          <w:rFonts w:hint="eastAsia" w:ascii="宋体" w:hAnsi="宋体" w:cs="宋体"/>
          <w:b/>
          <w:sz w:val="24"/>
        </w:rPr>
        <w:t>十一、争议处理</w:t>
      </w:r>
    </w:p>
    <w:p w14:paraId="1C24343E">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本合同在履行过程中发生争议，可友好协商解决。协商无果，任何一方可向甲方所在地人民法院提起诉讼。</w:t>
      </w:r>
    </w:p>
    <w:p w14:paraId="648602D3">
      <w:pPr>
        <w:spacing w:line="360" w:lineRule="auto"/>
        <w:ind w:firstLine="482" w:firstLineChars="200"/>
        <w:rPr>
          <w:rFonts w:hint="eastAsia" w:ascii="宋体" w:hAnsi="宋体" w:cs="宋体"/>
          <w:b/>
          <w:sz w:val="24"/>
        </w:rPr>
      </w:pPr>
      <w:r>
        <w:rPr>
          <w:rFonts w:hint="eastAsia" w:ascii="宋体" w:hAnsi="宋体" w:cs="宋体"/>
          <w:b/>
          <w:sz w:val="24"/>
        </w:rPr>
        <w:t>十二、其它事项</w:t>
      </w:r>
    </w:p>
    <w:p w14:paraId="7468A2E6">
      <w:pPr>
        <w:spacing w:line="360" w:lineRule="auto"/>
        <w:ind w:firstLine="480" w:firstLineChars="200"/>
        <w:rPr>
          <w:rFonts w:hint="eastAsia" w:ascii="宋体" w:hAnsi="宋体" w:cs="宋体"/>
          <w:sz w:val="24"/>
        </w:rPr>
      </w:pPr>
      <w:r>
        <w:rPr>
          <w:rFonts w:hint="eastAsia" w:ascii="宋体" w:hAnsi="宋体" w:cs="宋体"/>
          <w:sz w:val="24"/>
        </w:rPr>
        <w:t>1、合同经双方签字盖章后生效。本合同一式肆（</w:t>
      </w:r>
      <w:r>
        <w:rPr>
          <w:rFonts w:hint="eastAsia" w:ascii="宋体" w:hAnsi="宋体" w:cs="宋体"/>
          <w:color w:val="FF0000"/>
          <w:sz w:val="24"/>
        </w:rPr>
        <w:t>伍</w:t>
      </w:r>
      <w:r>
        <w:rPr>
          <w:rFonts w:hint="eastAsia" w:ascii="宋体" w:hAnsi="宋体" w:cs="宋体"/>
          <w:sz w:val="24"/>
        </w:rPr>
        <w:t>）份，甲方执叁份（招标办1份，财务部门结算1份，使用单位1份），乙方执壹份，招标公司执壹份（</w:t>
      </w:r>
      <w:r>
        <w:rPr>
          <w:rFonts w:hint="eastAsia" w:ascii="宋体" w:hAnsi="宋体" w:cs="宋体"/>
          <w:color w:val="FF0000"/>
          <w:sz w:val="24"/>
        </w:rPr>
        <w:t>通过招标代理公司采购的项目需要</w:t>
      </w:r>
      <w:r>
        <w:rPr>
          <w:rFonts w:hint="eastAsia" w:ascii="宋体" w:hAnsi="宋体" w:cs="宋体"/>
          <w:sz w:val="24"/>
        </w:rPr>
        <w:t>）。</w:t>
      </w:r>
    </w:p>
    <w:p w14:paraId="20C8E030">
      <w:pPr>
        <w:spacing w:line="360" w:lineRule="auto"/>
        <w:ind w:firstLine="480" w:firstLineChars="200"/>
        <w:rPr>
          <w:rFonts w:hint="eastAsia" w:ascii="宋体" w:hAnsi="宋体" w:cs="宋体"/>
          <w:sz w:val="24"/>
        </w:rPr>
      </w:pPr>
      <w:r>
        <w:rPr>
          <w:rFonts w:hint="eastAsia" w:ascii="宋体" w:hAnsi="宋体" w:cs="宋体"/>
          <w:sz w:val="24"/>
        </w:rPr>
        <w:t>2、下述文件为本合同的重要组成部分，并与本合同一起阅读和解释，且具有同等法律效力：</w:t>
      </w:r>
    </w:p>
    <w:p w14:paraId="70F57BC2">
      <w:pPr>
        <w:spacing w:line="360" w:lineRule="auto"/>
        <w:ind w:firstLine="480" w:firstLineChars="200"/>
        <w:rPr>
          <w:rFonts w:hint="eastAsia" w:ascii="宋体" w:hAnsi="宋体" w:cs="宋体"/>
          <w:sz w:val="24"/>
        </w:rPr>
      </w:pPr>
      <w:r>
        <w:rPr>
          <w:rFonts w:hint="eastAsia" w:ascii="宋体" w:hAnsi="宋体" w:cs="宋体"/>
          <w:sz w:val="24"/>
        </w:rPr>
        <w:t>（1）合同附件1：产品功能要求、技术规格及配置详单；</w:t>
      </w:r>
    </w:p>
    <w:p w14:paraId="00EB4CF6">
      <w:pPr>
        <w:spacing w:line="360" w:lineRule="auto"/>
        <w:ind w:firstLine="480" w:firstLineChars="200"/>
        <w:rPr>
          <w:rFonts w:hint="eastAsia" w:ascii="宋体" w:hAnsi="宋体" w:cs="宋体"/>
          <w:sz w:val="24"/>
        </w:rPr>
      </w:pPr>
      <w:r>
        <w:rPr>
          <w:rFonts w:hint="eastAsia" w:ascii="宋体" w:hAnsi="宋体" w:cs="宋体"/>
          <w:sz w:val="24"/>
        </w:rPr>
        <w:t>（2）合同附件2：补充条款（如果有）；</w:t>
      </w:r>
    </w:p>
    <w:p w14:paraId="4EBC6C0D">
      <w:pPr>
        <w:spacing w:line="360" w:lineRule="auto"/>
        <w:ind w:firstLine="480" w:firstLineChars="200"/>
        <w:rPr>
          <w:rFonts w:hint="eastAsia" w:ascii="宋体" w:hAnsi="宋体" w:cs="宋体"/>
          <w:sz w:val="24"/>
        </w:rPr>
      </w:pPr>
      <w:r>
        <w:rPr>
          <w:rFonts w:hint="eastAsia" w:ascii="宋体" w:hAnsi="宋体" w:cs="宋体"/>
          <w:sz w:val="24"/>
        </w:rPr>
        <w:t>（3）合同附件3：澄清函及最终报价和承诺（如果有）；</w:t>
      </w:r>
    </w:p>
    <w:p w14:paraId="4CE8352A">
      <w:pPr>
        <w:spacing w:line="360" w:lineRule="auto"/>
        <w:ind w:firstLine="480" w:firstLineChars="200"/>
        <w:rPr>
          <w:rFonts w:hint="eastAsia" w:ascii="宋体" w:hAnsi="宋体" w:cs="宋体"/>
          <w:sz w:val="24"/>
        </w:rPr>
      </w:pPr>
      <w:r>
        <w:rPr>
          <w:rFonts w:hint="eastAsia" w:ascii="宋体" w:hAnsi="宋体" w:cs="宋体"/>
          <w:sz w:val="24"/>
        </w:rPr>
        <w:t>（4）采购/招标文件；</w:t>
      </w:r>
    </w:p>
    <w:p w14:paraId="4A08588D">
      <w:pPr>
        <w:spacing w:line="360" w:lineRule="auto"/>
        <w:ind w:firstLine="480" w:firstLineChars="200"/>
        <w:rPr>
          <w:rFonts w:hint="eastAsia" w:ascii="宋体" w:hAnsi="宋体" w:cs="宋体"/>
          <w:sz w:val="24"/>
        </w:rPr>
      </w:pPr>
      <w:r>
        <w:rPr>
          <w:rFonts w:hint="eastAsia" w:ascii="宋体" w:hAnsi="宋体" w:cs="宋体"/>
          <w:sz w:val="24"/>
        </w:rPr>
        <w:t>（5）响应/投标文件；</w:t>
      </w:r>
    </w:p>
    <w:p w14:paraId="3AA63229">
      <w:pPr>
        <w:spacing w:line="360" w:lineRule="auto"/>
        <w:ind w:firstLine="480" w:firstLineChars="200"/>
        <w:rPr>
          <w:rFonts w:hint="eastAsia" w:ascii="宋体" w:hAnsi="宋体" w:cs="宋体"/>
          <w:sz w:val="24"/>
        </w:rPr>
      </w:pPr>
      <w:r>
        <w:rPr>
          <w:rFonts w:hint="eastAsia" w:ascii="宋体" w:hAnsi="宋体" w:cs="宋体"/>
          <w:sz w:val="24"/>
        </w:rPr>
        <w:t>（6）会议纪要/中标通知书。</w:t>
      </w:r>
    </w:p>
    <w:p w14:paraId="2FB59BA4">
      <w:pPr>
        <w:spacing w:line="360" w:lineRule="auto"/>
        <w:ind w:firstLine="480" w:firstLineChars="200"/>
        <w:rPr>
          <w:rFonts w:hint="eastAsia" w:ascii="宋体" w:hAnsi="宋体" w:cs="宋体"/>
          <w:sz w:val="24"/>
        </w:rPr>
      </w:pPr>
      <w:r>
        <w:rPr>
          <w:rFonts w:hint="eastAsia" w:ascii="宋体" w:hAnsi="宋体" w:cs="宋体"/>
          <w:sz w:val="24"/>
        </w:rPr>
        <w:t>3、在本合同执行过程中，甲、乙双方协商签订的补充合同与原合同具有同等法律效力。</w:t>
      </w:r>
    </w:p>
    <w:p w14:paraId="4CA0A0A6">
      <w:pPr>
        <w:spacing w:line="360" w:lineRule="auto"/>
        <w:ind w:firstLine="480" w:firstLineChars="200"/>
        <w:rPr>
          <w:rFonts w:hint="eastAsia" w:ascii="宋体" w:hAnsi="宋体" w:cs="宋体"/>
          <w:sz w:val="24"/>
        </w:rPr>
      </w:pPr>
      <w:r>
        <w:rPr>
          <w:rFonts w:hint="eastAsia" w:ascii="宋体" w:hAnsi="宋体" w:cs="宋体"/>
          <w:sz w:val="24"/>
        </w:rPr>
        <w:t>4、未尽事宜，双方协商解决。</w:t>
      </w:r>
    </w:p>
    <w:tbl>
      <w:tblPr>
        <w:tblStyle w:val="14"/>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1E7C7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noWrap w:val="0"/>
            <w:vAlign w:val="top"/>
          </w:tcPr>
          <w:p w14:paraId="418F1695">
            <w:pPr>
              <w:spacing w:line="360" w:lineRule="auto"/>
              <w:ind w:right="-609" w:rightChars="-290" w:firstLine="1470" w:firstLineChars="700"/>
              <w:rPr>
                <w:rFonts w:hint="eastAsia" w:ascii="宋体" w:hAnsi="宋体" w:cs="宋体"/>
                <w:szCs w:val="21"/>
              </w:rPr>
            </w:pPr>
            <w:r>
              <w:rPr>
                <w:rFonts w:hint="eastAsia" w:ascii="宋体" w:hAnsi="宋体" w:cs="宋体"/>
                <w:szCs w:val="21"/>
              </w:rPr>
              <w:t>甲   方</w:t>
            </w:r>
          </w:p>
          <w:p w14:paraId="6CC33226">
            <w:pPr>
              <w:spacing w:line="360" w:lineRule="auto"/>
              <w:ind w:right="-609" w:rightChars="-290"/>
              <w:rPr>
                <w:rFonts w:hint="eastAsia" w:ascii="宋体" w:hAnsi="宋体" w:cs="宋体"/>
                <w:szCs w:val="21"/>
              </w:rPr>
            </w:pPr>
            <w:r>
              <w:rPr>
                <w:rFonts w:hint="eastAsia" w:ascii="宋体" w:hAnsi="宋体" w:cs="宋体"/>
                <w:szCs w:val="21"/>
              </w:rPr>
              <w:t>单位名称（章）：</w:t>
            </w:r>
          </w:p>
          <w:p w14:paraId="49C30B4B">
            <w:pPr>
              <w:spacing w:line="360" w:lineRule="auto"/>
              <w:ind w:right="-609" w:rightChars="-290"/>
              <w:rPr>
                <w:rFonts w:hint="eastAsia" w:ascii="宋体" w:hAnsi="宋体" w:cs="宋体"/>
                <w:szCs w:val="21"/>
              </w:rPr>
            </w:pPr>
          </w:p>
          <w:p w14:paraId="6F80033D">
            <w:pPr>
              <w:spacing w:line="360" w:lineRule="auto"/>
              <w:ind w:right="-609" w:rightChars="-290"/>
              <w:rPr>
                <w:rFonts w:hint="eastAsia" w:ascii="宋体" w:hAnsi="宋体" w:cs="宋体"/>
                <w:szCs w:val="21"/>
              </w:rPr>
            </w:pPr>
            <w:r>
              <w:rPr>
                <w:rFonts w:hint="eastAsia" w:ascii="宋体" w:hAnsi="宋体" w:cs="宋体"/>
                <w:szCs w:val="21"/>
              </w:rPr>
              <w:t>单位地址：</w:t>
            </w:r>
          </w:p>
          <w:p w14:paraId="27DF0FA0">
            <w:pPr>
              <w:spacing w:line="360" w:lineRule="auto"/>
              <w:ind w:right="-609" w:rightChars="-290"/>
              <w:rPr>
                <w:rFonts w:hint="eastAsia" w:ascii="宋体" w:hAnsi="宋体" w:cs="宋体"/>
                <w:szCs w:val="21"/>
              </w:rPr>
            </w:pPr>
          </w:p>
          <w:p w14:paraId="20D8B141">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2EC64A81">
            <w:pPr>
              <w:spacing w:line="360" w:lineRule="auto"/>
              <w:ind w:right="-609" w:rightChars="-290"/>
              <w:rPr>
                <w:rFonts w:hint="eastAsia" w:ascii="宋体" w:hAnsi="宋体" w:cs="宋体"/>
                <w:szCs w:val="21"/>
              </w:rPr>
            </w:pPr>
            <w:r>
              <w:rPr>
                <w:rFonts w:hint="eastAsia" w:ascii="宋体" w:hAnsi="宋体" w:cs="宋体"/>
                <w:szCs w:val="21"/>
              </w:rPr>
              <w:t>电    话：</w:t>
            </w:r>
          </w:p>
          <w:p w14:paraId="00399BB2">
            <w:pPr>
              <w:spacing w:line="360" w:lineRule="auto"/>
              <w:ind w:right="-609" w:rightChars="-290"/>
              <w:rPr>
                <w:rFonts w:hint="eastAsia" w:ascii="宋体" w:hAnsi="宋体" w:cs="宋体"/>
                <w:szCs w:val="21"/>
              </w:rPr>
            </w:pPr>
            <w:r>
              <w:rPr>
                <w:rFonts w:hint="eastAsia" w:ascii="宋体" w:hAnsi="宋体" w:cs="宋体"/>
                <w:szCs w:val="21"/>
              </w:rPr>
              <w:t>开户银行：建行西安八里村支行</w:t>
            </w:r>
          </w:p>
          <w:p w14:paraId="44E7E9C8">
            <w:pPr>
              <w:spacing w:line="360" w:lineRule="auto"/>
              <w:ind w:right="-609" w:rightChars="-290"/>
              <w:rPr>
                <w:rFonts w:hint="eastAsia" w:ascii="宋体" w:hAnsi="宋体" w:cs="宋体"/>
                <w:szCs w:val="21"/>
              </w:rPr>
            </w:pPr>
            <w:r>
              <w:rPr>
                <w:rFonts w:hint="eastAsia" w:ascii="宋体" w:hAnsi="宋体" w:cs="宋体"/>
                <w:szCs w:val="21"/>
              </w:rPr>
              <w:t>账    号： 61001723700050000897</w:t>
            </w:r>
          </w:p>
          <w:p w14:paraId="45748062">
            <w:pPr>
              <w:spacing w:line="360" w:lineRule="auto"/>
              <w:ind w:right="-609" w:rightChars="-290"/>
              <w:rPr>
                <w:rFonts w:hint="eastAsia" w:ascii="宋体" w:hAnsi="宋体" w:cs="宋体"/>
                <w:szCs w:val="21"/>
              </w:rPr>
            </w:pPr>
            <w:r>
              <w:rPr>
                <w:rFonts w:hint="eastAsia" w:ascii="宋体" w:hAnsi="宋体" w:cs="宋体"/>
                <w:szCs w:val="21"/>
              </w:rPr>
              <w:t>纳税人识别号： 12610000437205105J</w:t>
            </w:r>
          </w:p>
          <w:p w14:paraId="61BDC7FC">
            <w:pPr>
              <w:spacing w:line="360" w:lineRule="auto"/>
              <w:ind w:right="-609" w:rightChars="-290"/>
              <w:rPr>
                <w:rFonts w:hint="eastAsia" w:ascii="宋体" w:hAnsi="宋体" w:cs="宋体"/>
                <w:szCs w:val="21"/>
              </w:rPr>
            </w:pPr>
            <w:r>
              <w:rPr>
                <w:rFonts w:hint="eastAsia" w:ascii="宋体" w:hAnsi="宋体" w:cs="宋体"/>
                <w:szCs w:val="21"/>
              </w:rPr>
              <w:t>日期：      年     月    日</w:t>
            </w:r>
          </w:p>
        </w:tc>
        <w:tc>
          <w:tcPr>
            <w:tcW w:w="2611" w:type="pct"/>
            <w:tcBorders>
              <w:top w:val="single" w:color="auto" w:sz="4" w:space="0"/>
              <w:left w:val="single" w:color="auto" w:sz="4" w:space="0"/>
              <w:bottom w:val="single" w:color="auto" w:sz="4" w:space="0"/>
              <w:right w:val="single" w:color="auto" w:sz="4" w:space="0"/>
            </w:tcBorders>
            <w:noWrap w:val="0"/>
            <w:vAlign w:val="top"/>
          </w:tcPr>
          <w:p w14:paraId="35BA11FE">
            <w:pPr>
              <w:spacing w:line="360" w:lineRule="auto"/>
              <w:ind w:right="-609" w:rightChars="-290" w:firstLine="1680" w:firstLineChars="800"/>
              <w:rPr>
                <w:rFonts w:hint="eastAsia" w:ascii="宋体" w:hAnsi="宋体" w:cs="宋体"/>
                <w:szCs w:val="21"/>
              </w:rPr>
            </w:pPr>
            <w:r>
              <w:rPr>
                <w:rFonts w:hint="eastAsia" w:ascii="宋体" w:hAnsi="宋体" w:cs="宋体"/>
                <w:szCs w:val="21"/>
              </w:rPr>
              <w:t>乙    方</w:t>
            </w:r>
          </w:p>
          <w:p w14:paraId="7CC940DE">
            <w:pPr>
              <w:spacing w:line="360" w:lineRule="auto"/>
              <w:ind w:right="-609" w:rightChars="-290"/>
              <w:rPr>
                <w:rFonts w:hint="eastAsia" w:ascii="宋体" w:hAnsi="宋体" w:cs="宋体"/>
                <w:szCs w:val="21"/>
              </w:rPr>
            </w:pPr>
            <w:r>
              <w:rPr>
                <w:rFonts w:hint="eastAsia" w:ascii="宋体" w:hAnsi="宋体" w:cs="宋体"/>
                <w:szCs w:val="21"/>
              </w:rPr>
              <w:t>单位名称（章）：</w:t>
            </w:r>
          </w:p>
          <w:p w14:paraId="1BB9BB9B">
            <w:pPr>
              <w:spacing w:line="360" w:lineRule="auto"/>
              <w:ind w:right="-609" w:rightChars="-290"/>
              <w:rPr>
                <w:rFonts w:hint="eastAsia" w:ascii="宋体" w:hAnsi="宋体" w:cs="宋体"/>
                <w:szCs w:val="21"/>
              </w:rPr>
            </w:pPr>
          </w:p>
          <w:p w14:paraId="6A76ECB4">
            <w:pPr>
              <w:spacing w:line="360" w:lineRule="auto"/>
              <w:ind w:right="-609" w:rightChars="-290"/>
              <w:rPr>
                <w:rFonts w:hint="eastAsia" w:ascii="宋体" w:hAnsi="宋体" w:cs="宋体"/>
                <w:szCs w:val="21"/>
              </w:rPr>
            </w:pPr>
            <w:r>
              <w:rPr>
                <w:rFonts w:hint="eastAsia" w:ascii="宋体" w:hAnsi="宋体" w:cs="宋体"/>
                <w:szCs w:val="21"/>
              </w:rPr>
              <w:t>单位地址：</w:t>
            </w:r>
          </w:p>
          <w:p w14:paraId="5CA9D257">
            <w:pPr>
              <w:spacing w:line="360" w:lineRule="auto"/>
              <w:ind w:right="-609" w:rightChars="-290"/>
              <w:rPr>
                <w:rFonts w:hint="eastAsia" w:ascii="宋体" w:hAnsi="宋体" w:cs="宋体"/>
                <w:szCs w:val="21"/>
              </w:rPr>
            </w:pPr>
          </w:p>
          <w:p w14:paraId="798B33FA">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5D302FD4">
            <w:pPr>
              <w:spacing w:line="360" w:lineRule="auto"/>
              <w:ind w:right="-609" w:rightChars="-290"/>
              <w:rPr>
                <w:rFonts w:hint="eastAsia" w:ascii="宋体" w:hAnsi="宋体" w:cs="宋体"/>
                <w:szCs w:val="21"/>
              </w:rPr>
            </w:pPr>
            <w:r>
              <w:rPr>
                <w:rFonts w:hint="eastAsia" w:ascii="宋体" w:hAnsi="宋体" w:cs="宋体"/>
                <w:szCs w:val="21"/>
              </w:rPr>
              <w:t>电    话：</w:t>
            </w:r>
          </w:p>
          <w:p w14:paraId="664E6C1C">
            <w:pPr>
              <w:spacing w:line="360" w:lineRule="auto"/>
              <w:ind w:right="-609" w:rightChars="-290"/>
              <w:rPr>
                <w:rFonts w:hint="eastAsia" w:ascii="宋体" w:hAnsi="宋体" w:cs="宋体"/>
                <w:szCs w:val="21"/>
              </w:rPr>
            </w:pPr>
            <w:r>
              <w:rPr>
                <w:rFonts w:hint="eastAsia" w:ascii="宋体" w:hAnsi="宋体" w:cs="宋体"/>
                <w:szCs w:val="21"/>
              </w:rPr>
              <w:t xml:space="preserve">开户银行： </w:t>
            </w:r>
          </w:p>
          <w:p w14:paraId="410FDA15">
            <w:pPr>
              <w:spacing w:line="360" w:lineRule="auto"/>
              <w:ind w:right="-609" w:rightChars="-290"/>
              <w:rPr>
                <w:rFonts w:hint="eastAsia" w:ascii="宋体" w:hAnsi="宋体" w:cs="宋体"/>
                <w:szCs w:val="21"/>
              </w:rPr>
            </w:pPr>
            <w:r>
              <w:rPr>
                <w:rFonts w:hint="eastAsia" w:ascii="宋体" w:hAnsi="宋体" w:cs="宋体"/>
                <w:szCs w:val="21"/>
              </w:rPr>
              <w:t>账    号：</w:t>
            </w:r>
          </w:p>
          <w:p w14:paraId="0C1AD0D0">
            <w:pPr>
              <w:spacing w:line="360" w:lineRule="auto"/>
              <w:ind w:right="-609" w:rightChars="-290"/>
              <w:rPr>
                <w:rFonts w:hint="eastAsia" w:ascii="宋体" w:hAnsi="宋体" w:cs="宋体"/>
                <w:szCs w:val="21"/>
              </w:rPr>
            </w:pPr>
            <w:r>
              <w:rPr>
                <w:rFonts w:hint="eastAsia" w:ascii="宋体" w:hAnsi="宋体" w:cs="宋体"/>
                <w:szCs w:val="21"/>
              </w:rPr>
              <w:t>统一社会信用代码：</w:t>
            </w:r>
          </w:p>
          <w:p w14:paraId="51B6F319">
            <w:pPr>
              <w:spacing w:line="360" w:lineRule="auto"/>
              <w:ind w:right="-609" w:rightChars="-290"/>
              <w:rPr>
                <w:rFonts w:hint="eastAsia" w:ascii="宋体" w:hAnsi="宋体" w:cs="宋体"/>
                <w:szCs w:val="21"/>
              </w:rPr>
            </w:pPr>
            <w:r>
              <w:rPr>
                <w:rFonts w:hint="eastAsia" w:ascii="宋体" w:hAnsi="宋体" w:cs="宋体"/>
                <w:szCs w:val="21"/>
              </w:rPr>
              <w:t>日期：      年    月    日</w:t>
            </w:r>
          </w:p>
        </w:tc>
      </w:tr>
    </w:tbl>
    <w:p w14:paraId="798E6F94">
      <w:pPr>
        <w:pStyle w:val="12"/>
        <w:rPr>
          <w:rFonts w:hint="eastAsia"/>
        </w:rPr>
      </w:pPr>
    </w:p>
    <w:p w14:paraId="5FCD443D">
      <w:pPr>
        <w:pStyle w:val="12"/>
        <w:rPr>
          <w:rFonts w:hint="eastAsia"/>
        </w:rPr>
      </w:pPr>
    </w:p>
    <w:p w14:paraId="326B340F">
      <w:pPr>
        <w:pStyle w:val="12"/>
        <w:rPr>
          <w:rFonts w:hint="eastAsia"/>
        </w:rPr>
      </w:pPr>
    </w:p>
    <w:p w14:paraId="6B2AB8CD">
      <w:pPr>
        <w:pStyle w:val="12"/>
        <w:rPr>
          <w:rFonts w:hint="eastAsia"/>
        </w:rPr>
      </w:pPr>
    </w:p>
    <w:p w14:paraId="3652312C">
      <w:pPr>
        <w:rPr>
          <w:rFonts w:hint="eastAsia"/>
        </w:rPr>
      </w:pPr>
    </w:p>
    <w:p w14:paraId="1C0D856D">
      <w:pPr>
        <w:rPr>
          <w:rFonts w:hint="eastAsia"/>
        </w:rPr>
        <w:sectPr>
          <w:footerReference r:id="rId4" w:type="default"/>
          <w:pgSz w:w="11906" w:h="16838"/>
          <w:pgMar w:top="1440" w:right="1800" w:bottom="1440" w:left="1800" w:header="851" w:footer="992" w:gutter="0"/>
          <w:pgNumType w:start="1"/>
          <w:cols w:space="720" w:num="1"/>
          <w:docGrid w:type="lines" w:linePitch="312" w:charSpace="0"/>
        </w:sectPr>
      </w:pPr>
    </w:p>
    <w:p w14:paraId="3A40AF9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FF0000"/>
          <w:sz w:val="24"/>
        </w:rPr>
      </w:pPr>
      <w:r>
        <w:rPr>
          <w:rFonts w:hint="eastAsia" w:ascii="宋体" w:hAnsi="宋体" w:cs="宋体"/>
          <w:bCs/>
          <w:sz w:val="24"/>
        </w:rPr>
        <w:t>附件1：</w:t>
      </w:r>
      <w:r>
        <w:rPr>
          <w:rFonts w:hint="eastAsia" w:ascii="宋体" w:hAnsi="宋体" w:cs="宋体"/>
          <w:sz w:val="24"/>
        </w:rPr>
        <w:t>采购货物清单</w:t>
      </w:r>
      <w:r>
        <w:rPr>
          <w:rFonts w:hint="eastAsia" w:ascii="宋体" w:hAnsi="宋体" w:cs="宋体"/>
          <w:color w:val="FF0000"/>
          <w:sz w:val="24"/>
        </w:rPr>
        <w:t>（清单必须包含但不限于以下表格内容，若以下表格不能包含完整清单，请自行调整清单内容）</w:t>
      </w:r>
    </w:p>
    <w:tbl>
      <w:tblPr>
        <w:tblStyle w:val="14"/>
        <w:tblpPr w:leftFromText="180" w:rightFromText="180" w:vertAnchor="text" w:horzAnchor="page" w:tblpXSpec="center" w:tblpY="270"/>
        <w:tblOverlap w:val="never"/>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12A382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16761B58">
            <w:pPr>
              <w:spacing w:line="360" w:lineRule="auto"/>
              <w:jc w:val="center"/>
              <w:rPr>
                <w:rFonts w:hint="eastAsia" w:ascii="宋体" w:hAnsi="宋体" w:cs="宋体"/>
                <w:sz w:val="24"/>
              </w:rPr>
            </w:pPr>
            <w:r>
              <w:rPr>
                <w:rFonts w:hint="eastAsia" w:ascii="宋体" w:hAnsi="宋体" w:cs="宋体"/>
                <w:sz w:val="24"/>
              </w:rPr>
              <w:br w:type="page"/>
            </w:r>
            <w:r>
              <w:rPr>
                <w:rFonts w:hint="eastAsia" w:ascii="宋体" w:hAnsi="宋体" w:cs="宋体"/>
                <w:sz w:val="24"/>
              </w:rPr>
              <w:t>货物名称</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1C0F6855">
            <w:pPr>
              <w:spacing w:line="360" w:lineRule="auto"/>
              <w:jc w:val="center"/>
              <w:rPr>
                <w:rFonts w:hint="eastAsia" w:ascii="宋体" w:hAnsi="宋体" w:cs="宋体"/>
                <w:sz w:val="24"/>
              </w:rPr>
            </w:pPr>
            <w:r>
              <w:rPr>
                <w:rFonts w:hint="eastAsia" w:ascii="宋体" w:hAnsi="宋体" w:cs="宋体"/>
                <w:sz w:val="24"/>
              </w:rPr>
              <w:t>型号</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105B0402">
            <w:pPr>
              <w:spacing w:line="360" w:lineRule="auto"/>
              <w:jc w:val="center"/>
              <w:rPr>
                <w:rFonts w:hint="eastAsia" w:ascii="宋体" w:hAnsi="宋体" w:cs="宋体"/>
                <w:sz w:val="24"/>
              </w:rPr>
            </w:pPr>
            <w:r>
              <w:rPr>
                <w:rFonts w:hint="eastAsia" w:ascii="宋体" w:hAnsi="宋体" w:cs="宋体"/>
                <w:sz w:val="24"/>
              </w:rPr>
              <w:t>数量</w:t>
            </w:r>
          </w:p>
        </w:tc>
        <w:tc>
          <w:tcPr>
            <w:tcW w:w="702" w:type="dxa"/>
            <w:tcBorders>
              <w:top w:val="single" w:color="auto" w:sz="4" w:space="0"/>
              <w:left w:val="single" w:color="auto" w:sz="4" w:space="0"/>
              <w:bottom w:val="single" w:color="auto" w:sz="4" w:space="0"/>
              <w:right w:val="single" w:color="auto" w:sz="4" w:space="0"/>
            </w:tcBorders>
            <w:noWrap w:val="0"/>
            <w:vAlign w:val="center"/>
          </w:tcPr>
          <w:p w14:paraId="00D8CBFD">
            <w:pPr>
              <w:spacing w:line="360" w:lineRule="auto"/>
              <w:jc w:val="center"/>
              <w:rPr>
                <w:rFonts w:hint="eastAsia" w:ascii="宋体" w:hAnsi="宋体" w:cs="宋体"/>
                <w:sz w:val="24"/>
              </w:rPr>
            </w:pPr>
            <w:r>
              <w:rPr>
                <w:rFonts w:hint="eastAsia" w:ascii="宋体" w:hAnsi="宋体" w:cs="宋体"/>
                <w:sz w:val="24"/>
              </w:rPr>
              <w:t>单位</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0147A902">
            <w:pPr>
              <w:spacing w:line="360" w:lineRule="auto"/>
              <w:jc w:val="center"/>
              <w:rPr>
                <w:rFonts w:hint="eastAsia" w:ascii="宋体" w:hAnsi="宋体" w:cs="宋体"/>
                <w:sz w:val="24"/>
              </w:rPr>
            </w:pPr>
            <w:r>
              <w:rPr>
                <w:rFonts w:hint="eastAsia" w:ascii="宋体" w:hAnsi="宋体" w:cs="宋体"/>
                <w:sz w:val="24"/>
              </w:rPr>
              <w:t>单价</w:t>
            </w:r>
          </w:p>
        </w:tc>
        <w:tc>
          <w:tcPr>
            <w:tcW w:w="990" w:type="dxa"/>
            <w:tcBorders>
              <w:top w:val="single" w:color="auto" w:sz="4" w:space="0"/>
              <w:left w:val="single" w:color="auto" w:sz="4" w:space="0"/>
              <w:bottom w:val="single" w:color="auto" w:sz="4" w:space="0"/>
              <w:right w:val="single" w:color="auto" w:sz="4" w:space="0"/>
            </w:tcBorders>
            <w:noWrap w:val="0"/>
            <w:vAlign w:val="center"/>
          </w:tcPr>
          <w:p w14:paraId="3509F001">
            <w:pPr>
              <w:spacing w:line="360" w:lineRule="auto"/>
              <w:jc w:val="center"/>
              <w:rPr>
                <w:rFonts w:hint="eastAsia" w:ascii="宋体" w:hAnsi="宋体" w:cs="宋体"/>
                <w:sz w:val="24"/>
              </w:rPr>
            </w:pPr>
            <w:r>
              <w:rPr>
                <w:rFonts w:hint="eastAsia" w:ascii="宋体" w:hAnsi="宋体" w:cs="宋体"/>
                <w:sz w:val="24"/>
              </w:rPr>
              <w:t>总价</w:t>
            </w:r>
          </w:p>
        </w:tc>
        <w:tc>
          <w:tcPr>
            <w:tcW w:w="1980" w:type="dxa"/>
            <w:tcBorders>
              <w:top w:val="single" w:color="auto" w:sz="4" w:space="0"/>
              <w:left w:val="single" w:color="auto" w:sz="4" w:space="0"/>
              <w:bottom w:val="single" w:color="auto" w:sz="4" w:space="0"/>
              <w:right w:val="single" w:color="auto" w:sz="4" w:space="0"/>
            </w:tcBorders>
            <w:noWrap w:val="0"/>
            <w:vAlign w:val="center"/>
          </w:tcPr>
          <w:p w14:paraId="7DBFF990">
            <w:pPr>
              <w:spacing w:line="360" w:lineRule="auto"/>
              <w:jc w:val="center"/>
              <w:rPr>
                <w:rFonts w:hint="eastAsia" w:ascii="宋体" w:hAnsi="宋体" w:cs="宋体"/>
                <w:sz w:val="24"/>
              </w:rPr>
            </w:pPr>
            <w:r>
              <w:rPr>
                <w:rFonts w:hint="eastAsia" w:ascii="宋体" w:hAnsi="宋体" w:cs="宋体"/>
                <w:sz w:val="24"/>
              </w:rPr>
              <w:t>供应商名称及所在区域</w:t>
            </w:r>
          </w:p>
        </w:tc>
        <w:tc>
          <w:tcPr>
            <w:tcW w:w="1518" w:type="dxa"/>
            <w:tcBorders>
              <w:top w:val="single" w:color="auto" w:sz="4" w:space="0"/>
              <w:left w:val="single" w:color="auto" w:sz="4" w:space="0"/>
              <w:bottom w:val="single" w:color="auto" w:sz="4" w:space="0"/>
              <w:right w:val="single" w:color="auto" w:sz="4" w:space="0"/>
            </w:tcBorders>
            <w:noWrap w:val="0"/>
            <w:vAlign w:val="center"/>
          </w:tcPr>
          <w:p w14:paraId="21579284">
            <w:pPr>
              <w:spacing w:line="360" w:lineRule="auto"/>
              <w:jc w:val="center"/>
              <w:rPr>
                <w:rFonts w:hint="eastAsia" w:ascii="宋体" w:hAnsi="宋体" w:cs="宋体"/>
                <w:sz w:val="24"/>
              </w:rPr>
            </w:pPr>
            <w:r>
              <w:rPr>
                <w:rFonts w:hint="eastAsia" w:ascii="宋体" w:hAnsi="宋体" w:cs="宋体"/>
                <w:sz w:val="24"/>
              </w:rPr>
              <w:t>供应商规模</w:t>
            </w:r>
          </w:p>
        </w:tc>
        <w:tc>
          <w:tcPr>
            <w:tcW w:w="1824" w:type="dxa"/>
            <w:tcBorders>
              <w:top w:val="single" w:color="auto" w:sz="4" w:space="0"/>
              <w:left w:val="single" w:color="auto" w:sz="4" w:space="0"/>
              <w:bottom w:val="single" w:color="auto" w:sz="4" w:space="0"/>
              <w:right w:val="single" w:color="auto" w:sz="4" w:space="0"/>
            </w:tcBorders>
            <w:noWrap w:val="0"/>
            <w:vAlign w:val="center"/>
          </w:tcPr>
          <w:p w14:paraId="6F315FC3">
            <w:pPr>
              <w:spacing w:line="360" w:lineRule="auto"/>
              <w:jc w:val="center"/>
              <w:rPr>
                <w:rFonts w:hint="eastAsia" w:ascii="宋体" w:hAnsi="宋体" w:cs="宋体"/>
                <w:sz w:val="24"/>
              </w:rPr>
            </w:pPr>
            <w:r>
              <w:rPr>
                <w:rFonts w:hint="eastAsia" w:ascii="宋体" w:hAnsi="宋体" w:cs="宋体"/>
                <w:sz w:val="24"/>
              </w:rPr>
              <w:t>制造商名称及所在区域</w:t>
            </w: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0BC0767">
            <w:pPr>
              <w:spacing w:line="360" w:lineRule="auto"/>
              <w:jc w:val="center"/>
              <w:rPr>
                <w:rFonts w:hint="eastAsia" w:ascii="宋体" w:hAnsi="宋体" w:cs="宋体"/>
                <w:sz w:val="24"/>
              </w:rPr>
            </w:pPr>
            <w:r>
              <w:rPr>
                <w:rFonts w:hint="eastAsia" w:ascii="宋体" w:hAnsi="宋体" w:cs="宋体"/>
                <w:sz w:val="24"/>
              </w:rPr>
              <w:t>制造商规模</w:t>
            </w:r>
          </w:p>
        </w:tc>
        <w:tc>
          <w:tcPr>
            <w:tcW w:w="1704" w:type="dxa"/>
            <w:tcBorders>
              <w:top w:val="single" w:color="auto" w:sz="4" w:space="0"/>
              <w:left w:val="single" w:color="auto" w:sz="4" w:space="0"/>
              <w:bottom w:val="single" w:color="auto" w:sz="4" w:space="0"/>
              <w:right w:val="single" w:color="auto" w:sz="4" w:space="0"/>
            </w:tcBorders>
            <w:noWrap w:val="0"/>
            <w:vAlign w:val="center"/>
          </w:tcPr>
          <w:p w14:paraId="44E21913">
            <w:pPr>
              <w:spacing w:line="360" w:lineRule="auto"/>
              <w:jc w:val="center"/>
              <w:rPr>
                <w:rFonts w:hint="default" w:ascii="宋体" w:hAnsi="宋体" w:eastAsia="宋体" w:cs="宋体"/>
                <w:sz w:val="24"/>
                <w:lang w:val="en-US" w:eastAsia="zh-CN"/>
              </w:rPr>
            </w:pPr>
            <w:r>
              <w:rPr>
                <w:rFonts w:hint="eastAsia" w:ascii="宋体" w:hAnsi="宋体" w:cs="宋体"/>
                <w:sz w:val="24"/>
                <w:lang w:val="en-US" w:eastAsia="zh-CN"/>
              </w:rPr>
              <w:t>CPU规格、操作系统（计算机类须填写）</w:t>
            </w:r>
          </w:p>
        </w:tc>
      </w:tr>
      <w:tr w14:paraId="09637C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top"/>
          </w:tcPr>
          <w:p w14:paraId="008E2012">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14:paraId="713908F1">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top"/>
          </w:tcPr>
          <w:p w14:paraId="7E6F7266">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top"/>
          </w:tcPr>
          <w:p w14:paraId="33EC00DF">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14:paraId="5D56D7C5">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28551F43">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top"/>
          </w:tcPr>
          <w:p w14:paraId="532899F5">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top"/>
          </w:tcPr>
          <w:p w14:paraId="1D3EB118">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0C7EF16D">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top"/>
          </w:tcPr>
          <w:p w14:paraId="15034472">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top"/>
          </w:tcPr>
          <w:p w14:paraId="0ACCCADD">
            <w:pPr>
              <w:spacing w:line="360" w:lineRule="auto"/>
              <w:rPr>
                <w:rFonts w:hint="eastAsia" w:ascii="宋体" w:hAnsi="宋体" w:cs="宋体"/>
                <w:sz w:val="24"/>
              </w:rPr>
            </w:pPr>
          </w:p>
        </w:tc>
      </w:tr>
      <w:tr w14:paraId="48B556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7F4110E">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239E1B7F">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480B5CD3">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062729CF">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1C7E9414">
            <w:pPr>
              <w:spacing w:line="360" w:lineRule="auto"/>
              <w:jc w:val="left"/>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0B12B563">
            <w:pPr>
              <w:spacing w:line="360" w:lineRule="auto"/>
              <w:jc w:val="left"/>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6163CCF">
            <w:pPr>
              <w:spacing w:line="360" w:lineRule="auto"/>
              <w:jc w:val="left"/>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36676218">
            <w:pPr>
              <w:spacing w:line="360" w:lineRule="auto"/>
              <w:jc w:val="left"/>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524B7466">
            <w:pPr>
              <w:spacing w:line="360" w:lineRule="auto"/>
              <w:jc w:val="left"/>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2F2F13A3">
            <w:pPr>
              <w:spacing w:line="360" w:lineRule="auto"/>
              <w:jc w:val="left"/>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3C0F463A">
            <w:pPr>
              <w:spacing w:line="360" w:lineRule="auto"/>
              <w:jc w:val="left"/>
              <w:rPr>
                <w:rFonts w:hint="eastAsia" w:ascii="宋体" w:hAnsi="宋体" w:cs="宋体"/>
                <w:sz w:val="24"/>
              </w:rPr>
            </w:pPr>
          </w:p>
        </w:tc>
      </w:tr>
      <w:tr w14:paraId="62694E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1C45BD3">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08C075BA">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434B1A0">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7D6AEA39">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4BD1B784">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14FADF48">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594CDA62">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2C205527">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058DE39A">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77DCEC80">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1502B64">
            <w:pPr>
              <w:spacing w:line="360" w:lineRule="auto"/>
              <w:rPr>
                <w:rFonts w:hint="eastAsia" w:ascii="宋体" w:hAnsi="宋体" w:cs="宋体"/>
                <w:sz w:val="24"/>
              </w:rPr>
            </w:pPr>
          </w:p>
        </w:tc>
      </w:tr>
      <w:tr w14:paraId="0E289B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0425058C">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4C93D0D5">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B2B941C">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5853F1EB">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253FCD40">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254727D5">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3B154F82">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2906AD3">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667E7795">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6BF6A8B3">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1E3E842">
            <w:pPr>
              <w:spacing w:line="360" w:lineRule="auto"/>
              <w:rPr>
                <w:rFonts w:hint="eastAsia" w:ascii="宋体" w:hAnsi="宋体" w:cs="宋体"/>
                <w:sz w:val="24"/>
              </w:rPr>
            </w:pPr>
          </w:p>
        </w:tc>
      </w:tr>
      <w:tr w14:paraId="06BC62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3E4930F7">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4CE28340">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773A86D8">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355E9A35">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66A630A5">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659FBB0C">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2833AF2C">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652C7ACF">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75BD48F8">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0C5A3777">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0B7D33EC">
            <w:pPr>
              <w:spacing w:line="360" w:lineRule="auto"/>
              <w:rPr>
                <w:rFonts w:hint="eastAsia" w:ascii="宋体" w:hAnsi="宋体" w:cs="宋体"/>
                <w:sz w:val="24"/>
              </w:rPr>
            </w:pPr>
          </w:p>
        </w:tc>
      </w:tr>
      <w:tr w14:paraId="6C6FC4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D6AC9CB">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3B9591A4">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66D0BAB1">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4FAABE59">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458FA53C">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42E7E041">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25C44B54">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D90CC28">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4122098A">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6F5A94C7">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37B8E5CC">
            <w:pPr>
              <w:spacing w:line="360" w:lineRule="auto"/>
              <w:rPr>
                <w:rFonts w:hint="eastAsia" w:ascii="宋体" w:hAnsi="宋体" w:cs="宋体"/>
                <w:sz w:val="24"/>
              </w:rPr>
            </w:pPr>
          </w:p>
        </w:tc>
      </w:tr>
      <w:tr w14:paraId="56D120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823A409">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68F3C7C4">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20FBE45">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0F2867CA">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38351655">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4BF20C8">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2F33D1A4">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552760A2">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14E9DA7A">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B4C3555">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117B1BA3">
            <w:pPr>
              <w:spacing w:line="360" w:lineRule="auto"/>
              <w:rPr>
                <w:rFonts w:hint="eastAsia" w:ascii="宋体" w:hAnsi="宋体" w:cs="宋体"/>
                <w:sz w:val="24"/>
              </w:rPr>
            </w:pPr>
          </w:p>
        </w:tc>
      </w:tr>
      <w:tr w14:paraId="3D3168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383F3ADE">
            <w:pPr>
              <w:spacing w:line="360" w:lineRule="auto"/>
              <w:jc w:val="center"/>
              <w:rPr>
                <w:rFonts w:hint="eastAsia" w:ascii="宋体" w:hAnsi="宋体" w:cs="宋体"/>
                <w:sz w:val="24"/>
              </w:rPr>
            </w:pPr>
            <w:r>
              <w:rPr>
                <w:rFonts w:hint="eastAsia" w:ascii="宋体" w:hAnsi="宋体" w:cs="宋体"/>
                <w:sz w:val="24"/>
              </w:rPr>
              <w:t>合  计（元）</w:t>
            </w:r>
          </w:p>
        </w:tc>
        <w:tc>
          <w:tcPr>
            <w:tcW w:w="12954" w:type="dxa"/>
            <w:gridSpan w:val="10"/>
            <w:tcBorders>
              <w:top w:val="single" w:color="auto" w:sz="4" w:space="0"/>
              <w:left w:val="single" w:color="auto" w:sz="4" w:space="0"/>
              <w:bottom w:val="single" w:color="auto" w:sz="4" w:space="0"/>
              <w:right w:val="single" w:color="auto" w:sz="4" w:space="0"/>
            </w:tcBorders>
            <w:noWrap w:val="0"/>
            <w:vAlign w:val="center"/>
          </w:tcPr>
          <w:p w14:paraId="42187A64">
            <w:pPr>
              <w:spacing w:line="360" w:lineRule="auto"/>
              <w:rPr>
                <w:rFonts w:hint="eastAsia" w:ascii="宋体" w:hAnsi="宋体" w:cs="宋体"/>
                <w:sz w:val="24"/>
              </w:rPr>
            </w:pPr>
            <w:r>
              <w:rPr>
                <w:rFonts w:hint="eastAsia" w:ascii="宋体" w:hAnsi="宋体" w:cs="宋体"/>
                <w:sz w:val="24"/>
              </w:rPr>
              <w:t xml:space="preserve"> </w:t>
            </w:r>
          </w:p>
        </w:tc>
      </w:tr>
    </w:tbl>
    <w:p w14:paraId="39FFC8A5">
      <w:pPr>
        <w:tabs>
          <w:tab w:val="left" w:pos="1243"/>
        </w:tabs>
        <w:rPr>
          <w:rFonts w:hint="eastAsia" w:ascii="宋体" w:hAnsi="宋体" w:cs="宋体"/>
          <w:sz w:val="24"/>
        </w:rPr>
      </w:pPr>
    </w:p>
    <w:p w14:paraId="31C9D79E">
      <w:pPr>
        <w:tabs>
          <w:tab w:val="left" w:pos="1243"/>
        </w:tabs>
        <w:rPr>
          <w:rFonts w:hint="eastAsia" w:ascii="宋体" w:hAnsi="宋体" w:cs="宋体"/>
          <w:sz w:val="24"/>
        </w:rPr>
      </w:pPr>
      <w:r>
        <w:rPr>
          <w:rFonts w:hint="eastAsia" w:ascii="宋体" w:hAnsi="宋体" w:cs="宋体"/>
          <w:sz w:val="24"/>
        </w:rPr>
        <w:t>注：1</w:t>
      </w:r>
      <w:r>
        <w:rPr>
          <w:rFonts w:hint="eastAsia" w:ascii="宋体" w:hAnsi="宋体" w:cs="宋体"/>
          <w:sz w:val="24"/>
          <w:lang w:eastAsia="zh-CN"/>
        </w:rPr>
        <w:t>、</w:t>
      </w:r>
      <w:r>
        <w:rPr>
          <w:rFonts w:hint="eastAsia" w:ascii="宋体" w:hAnsi="宋体" w:cs="宋体"/>
          <w:sz w:val="24"/>
        </w:rPr>
        <w:t>当货物是计算机类（台式计算机、便携式计算机、服务器）时要填写对应的CPU规格、操作系统信息。</w:t>
      </w:r>
    </w:p>
    <w:p w14:paraId="206A5A1E">
      <w:pPr>
        <w:tabs>
          <w:tab w:val="left" w:pos="1243"/>
        </w:tabs>
        <w:ind w:left="48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供应商（制造商）规模：分为大型企业、中型企业、小微企业和其他。</w:t>
      </w:r>
    </w:p>
    <w:p w14:paraId="05A85464">
      <w:pPr>
        <w:ind w:firstLine="480" w:firstLineChars="200"/>
        <w:rPr>
          <w:rFonts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供应商（制造商）所在区域：指供应商（制造商）注册地所在地区，具体细化到省份。</w:t>
      </w:r>
    </w:p>
    <w:p w14:paraId="61E53676">
      <w:pPr>
        <w:pStyle w:val="2"/>
        <w:sectPr>
          <w:footerReference r:id="rId5" w:type="default"/>
          <w:pgSz w:w="16838" w:h="11906" w:orient="landscape"/>
          <w:pgMar w:top="1800" w:right="1440" w:bottom="1800" w:left="1440" w:header="851" w:footer="992" w:gutter="0"/>
          <w:pgNumType w:start="5"/>
          <w:cols w:space="720" w:num="1"/>
          <w:docGrid w:type="lines" w:linePitch="312" w:charSpace="0"/>
        </w:sectPr>
      </w:pPr>
    </w:p>
    <w:p w14:paraId="77AEA968">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bCs/>
          <w:color w:val="FF0000"/>
          <w:sz w:val="24"/>
          <w:szCs w:val="24"/>
        </w:rPr>
      </w:pPr>
      <w:r>
        <w:rPr>
          <w:rFonts w:hint="eastAsia" w:hAnsi="宋体" w:cs="宋体"/>
          <w:bCs/>
          <w:sz w:val="24"/>
          <w:szCs w:val="24"/>
        </w:rPr>
        <w:t>附件2：</w:t>
      </w:r>
      <w:r>
        <w:rPr>
          <w:rFonts w:hint="eastAsia" w:hAnsi="宋体" w:cs="宋体"/>
          <w:bCs/>
          <w:sz w:val="24"/>
          <w:szCs w:val="24"/>
          <w:lang w:val="en-US" w:eastAsia="zh-CN"/>
        </w:rPr>
        <w:t>绿色建材统计表</w:t>
      </w:r>
      <w:r>
        <w:rPr>
          <w:rFonts w:hint="eastAsia" w:hAnsi="宋体" w:cs="宋体"/>
          <w:bCs/>
          <w:color w:val="FF0000"/>
          <w:sz w:val="24"/>
          <w:szCs w:val="24"/>
        </w:rPr>
        <w:t>（若货物中包含绿色建材，还需填写以下表格，若没有相应附件，请删除这一项）</w:t>
      </w:r>
    </w:p>
    <w:p w14:paraId="510087E2">
      <w:pPr>
        <w:rPr>
          <w:rFonts w:hint="eastAsia"/>
        </w:rPr>
      </w:pPr>
    </w:p>
    <w:tbl>
      <w:tblPr>
        <w:tblStyle w:val="14"/>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42092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noWrap w:val="0"/>
            <w:vAlign w:val="center"/>
          </w:tcPr>
          <w:p w14:paraId="1C6B9753">
            <w:pPr>
              <w:spacing w:line="360" w:lineRule="auto"/>
              <w:jc w:val="center"/>
              <w:rPr>
                <w:rFonts w:hint="eastAsia" w:ascii="宋体" w:hAnsi="宋体" w:eastAsia="宋体" w:cs="宋体"/>
                <w:sz w:val="24"/>
              </w:rPr>
            </w:pPr>
            <w:r>
              <w:rPr>
                <w:rFonts w:hint="eastAsia" w:ascii="宋体" w:hAnsi="宋体" w:eastAsia="宋体" w:cs="宋体"/>
                <w:sz w:val="24"/>
              </w:rPr>
              <w:t>建材采购总数量</w:t>
            </w:r>
          </w:p>
        </w:tc>
        <w:tc>
          <w:tcPr>
            <w:tcW w:w="1608" w:type="dxa"/>
            <w:noWrap w:val="0"/>
            <w:vAlign w:val="center"/>
          </w:tcPr>
          <w:p w14:paraId="13072AAB">
            <w:pPr>
              <w:spacing w:line="360" w:lineRule="auto"/>
              <w:jc w:val="center"/>
              <w:rPr>
                <w:rFonts w:hint="eastAsia" w:ascii="宋体" w:hAnsi="宋体" w:eastAsia="宋体" w:cs="宋体"/>
                <w:sz w:val="24"/>
              </w:rPr>
            </w:pPr>
            <w:r>
              <w:rPr>
                <w:rFonts w:hint="eastAsia" w:ascii="宋体" w:hAnsi="宋体" w:eastAsia="宋体" w:cs="宋体"/>
                <w:sz w:val="24"/>
              </w:rPr>
              <w:t>绿色建材采购总数量</w:t>
            </w:r>
          </w:p>
        </w:tc>
        <w:tc>
          <w:tcPr>
            <w:tcW w:w="1800" w:type="dxa"/>
            <w:noWrap w:val="0"/>
            <w:vAlign w:val="center"/>
          </w:tcPr>
          <w:p w14:paraId="3B19F8FD">
            <w:pPr>
              <w:spacing w:line="360" w:lineRule="auto"/>
              <w:jc w:val="center"/>
              <w:rPr>
                <w:rFonts w:hint="eastAsia" w:ascii="宋体" w:hAnsi="宋体" w:eastAsia="宋体" w:cs="宋体"/>
                <w:sz w:val="24"/>
                <w:lang w:eastAsia="zh-CN"/>
              </w:rPr>
            </w:pPr>
            <w:r>
              <w:rPr>
                <w:rFonts w:hint="eastAsia" w:ascii="宋体" w:hAnsi="宋体" w:eastAsia="宋体" w:cs="宋体"/>
                <w:sz w:val="24"/>
              </w:rPr>
              <w:t>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773" w:type="dxa"/>
            <w:noWrap w:val="0"/>
            <w:vAlign w:val="center"/>
          </w:tcPr>
          <w:p w14:paraId="11C8AE6A">
            <w:pPr>
              <w:spacing w:line="360" w:lineRule="auto"/>
              <w:jc w:val="center"/>
              <w:rPr>
                <w:rFonts w:hint="eastAsia" w:ascii="宋体" w:hAnsi="宋体" w:eastAsia="宋体" w:cs="宋体"/>
                <w:sz w:val="24"/>
                <w:lang w:eastAsia="zh-CN"/>
              </w:rPr>
            </w:pPr>
            <w:r>
              <w:rPr>
                <w:rFonts w:hint="eastAsia" w:ascii="宋体" w:hAnsi="宋体" w:eastAsia="宋体" w:cs="宋体"/>
                <w:sz w:val="24"/>
              </w:rPr>
              <w:t>绿色建材采购总金额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899" w:type="dxa"/>
            <w:noWrap w:val="0"/>
            <w:vAlign w:val="center"/>
          </w:tcPr>
          <w:p w14:paraId="4C3413E0">
            <w:pPr>
              <w:spacing w:line="360" w:lineRule="auto"/>
              <w:jc w:val="center"/>
              <w:rPr>
                <w:rFonts w:hint="eastAsia" w:ascii="宋体" w:hAnsi="宋体" w:eastAsia="宋体" w:cs="宋体"/>
                <w:sz w:val="24"/>
              </w:rPr>
            </w:pPr>
            <w:r>
              <w:rPr>
                <w:rFonts w:hint="eastAsia" w:ascii="宋体" w:hAnsi="宋体" w:eastAsia="宋体" w:cs="宋体"/>
                <w:sz w:val="24"/>
              </w:rPr>
              <w:t>绿色建材类别</w:t>
            </w:r>
          </w:p>
        </w:tc>
      </w:tr>
      <w:tr w14:paraId="51FB6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27711650">
            <w:pPr>
              <w:rPr>
                <w:rFonts w:ascii="仿宋_GB2312" w:hAnsi="仿宋_GB2312" w:eastAsia="仿宋_GB2312" w:cs="仿宋_GB2312"/>
                <w:color w:val="000000"/>
                <w:sz w:val="31"/>
                <w:szCs w:val="31"/>
              </w:rPr>
            </w:pPr>
          </w:p>
        </w:tc>
        <w:tc>
          <w:tcPr>
            <w:tcW w:w="1608" w:type="dxa"/>
            <w:noWrap w:val="0"/>
            <w:vAlign w:val="center"/>
          </w:tcPr>
          <w:p w14:paraId="255190D3">
            <w:pPr>
              <w:rPr>
                <w:rFonts w:ascii="仿宋_GB2312" w:hAnsi="仿宋_GB2312" w:eastAsia="仿宋_GB2312" w:cs="仿宋_GB2312"/>
                <w:color w:val="000000"/>
                <w:sz w:val="31"/>
                <w:szCs w:val="31"/>
              </w:rPr>
            </w:pPr>
          </w:p>
        </w:tc>
        <w:tc>
          <w:tcPr>
            <w:tcW w:w="1800" w:type="dxa"/>
            <w:noWrap w:val="0"/>
            <w:vAlign w:val="center"/>
          </w:tcPr>
          <w:p w14:paraId="37F42C4F">
            <w:pPr>
              <w:rPr>
                <w:rFonts w:ascii="仿宋_GB2312" w:hAnsi="仿宋_GB2312" w:eastAsia="仿宋_GB2312" w:cs="仿宋_GB2312"/>
                <w:color w:val="000000"/>
                <w:sz w:val="31"/>
                <w:szCs w:val="31"/>
              </w:rPr>
            </w:pPr>
          </w:p>
        </w:tc>
        <w:tc>
          <w:tcPr>
            <w:tcW w:w="1773" w:type="dxa"/>
            <w:noWrap w:val="0"/>
            <w:vAlign w:val="center"/>
          </w:tcPr>
          <w:p w14:paraId="059E689E">
            <w:pPr>
              <w:rPr>
                <w:rFonts w:ascii="仿宋_GB2312" w:hAnsi="仿宋_GB2312" w:eastAsia="仿宋_GB2312" w:cs="仿宋_GB2312"/>
                <w:color w:val="000000"/>
                <w:sz w:val="31"/>
                <w:szCs w:val="31"/>
              </w:rPr>
            </w:pPr>
          </w:p>
        </w:tc>
        <w:tc>
          <w:tcPr>
            <w:tcW w:w="1899" w:type="dxa"/>
            <w:noWrap w:val="0"/>
            <w:vAlign w:val="center"/>
          </w:tcPr>
          <w:p w14:paraId="0365BCED">
            <w:pPr>
              <w:rPr>
                <w:rFonts w:ascii="仿宋_GB2312" w:hAnsi="仿宋_GB2312" w:eastAsia="仿宋_GB2312" w:cs="仿宋_GB2312"/>
                <w:color w:val="000000"/>
                <w:sz w:val="31"/>
                <w:szCs w:val="31"/>
              </w:rPr>
            </w:pPr>
          </w:p>
        </w:tc>
      </w:tr>
      <w:tr w14:paraId="20E1F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030217C8">
            <w:pPr>
              <w:rPr>
                <w:rFonts w:ascii="仿宋_GB2312" w:hAnsi="仿宋_GB2312" w:eastAsia="仿宋_GB2312" w:cs="仿宋_GB2312"/>
                <w:color w:val="000000"/>
                <w:sz w:val="31"/>
                <w:szCs w:val="31"/>
              </w:rPr>
            </w:pPr>
          </w:p>
        </w:tc>
        <w:tc>
          <w:tcPr>
            <w:tcW w:w="1608" w:type="dxa"/>
            <w:noWrap w:val="0"/>
            <w:vAlign w:val="center"/>
          </w:tcPr>
          <w:p w14:paraId="7DF95B5E">
            <w:pPr>
              <w:rPr>
                <w:rFonts w:ascii="仿宋_GB2312" w:hAnsi="仿宋_GB2312" w:eastAsia="仿宋_GB2312" w:cs="仿宋_GB2312"/>
                <w:color w:val="000000"/>
                <w:sz w:val="31"/>
                <w:szCs w:val="31"/>
              </w:rPr>
            </w:pPr>
          </w:p>
        </w:tc>
        <w:tc>
          <w:tcPr>
            <w:tcW w:w="1800" w:type="dxa"/>
            <w:noWrap w:val="0"/>
            <w:vAlign w:val="center"/>
          </w:tcPr>
          <w:p w14:paraId="518519AC">
            <w:pPr>
              <w:rPr>
                <w:rFonts w:ascii="仿宋_GB2312" w:hAnsi="仿宋_GB2312" w:eastAsia="仿宋_GB2312" w:cs="仿宋_GB2312"/>
                <w:color w:val="000000"/>
                <w:sz w:val="31"/>
                <w:szCs w:val="31"/>
              </w:rPr>
            </w:pPr>
          </w:p>
        </w:tc>
        <w:tc>
          <w:tcPr>
            <w:tcW w:w="1773" w:type="dxa"/>
            <w:noWrap w:val="0"/>
            <w:vAlign w:val="center"/>
          </w:tcPr>
          <w:p w14:paraId="1AFD2BCB">
            <w:pPr>
              <w:rPr>
                <w:rFonts w:ascii="仿宋_GB2312" w:hAnsi="仿宋_GB2312" w:eastAsia="仿宋_GB2312" w:cs="仿宋_GB2312"/>
                <w:color w:val="000000"/>
                <w:sz w:val="31"/>
                <w:szCs w:val="31"/>
              </w:rPr>
            </w:pPr>
          </w:p>
        </w:tc>
        <w:tc>
          <w:tcPr>
            <w:tcW w:w="1899" w:type="dxa"/>
            <w:noWrap w:val="0"/>
            <w:vAlign w:val="center"/>
          </w:tcPr>
          <w:p w14:paraId="364F720A">
            <w:pPr>
              <w:rPr>
                <w:rFonts w:ascii="仿宋_GB2312" w:hAnsi="仿宋_GB2312" w:eastAsia="仿宋_GB2312" w:cs="仿宋_GB2312"/>
                <w:color w:val="000000"/>
                <w:sz w:val="31"/>
                <w:szCs w:val="31"/>
              </w:rPr>
            </w:pPr>
          </w:p>
        </w:tc>
      </w:tr>
      <w:tr w14:paraId="77309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43E1BE51">
            <w:pPr>
              <w:rPr>
                <w:rFonts w:ascii="仿宋_GB2312" w:hAnsi="仿宋_GB2312" w:eastAsia="仿宋_GB2312" w:cs="仿宋_GB2312"/>
                <w:color w:val="000000"/>
                <w:sz w:val="31"/>
                <w:szCs w:val="31"/>
              </w:rPr>
            </w:pPr>
          </w:p>
        </w:tc>
        <w:tc>
          <w:tcPr>
            <w:tcW w:w="1608" w:type="dxa"/>
            <w:noWrap w:val="0"/>
            <w:vAlign w:val="center"/>
          </w:tcPr>
          <w:p w14:paraId="45D3184B">
            <w:pPr>
              <w:rPr>
                <w:rFonts w:ascii="仿宋_GB2312" w:hAnsi="仿宋_GB2312" w:eastAsia="仿宋_GB2312" w:cs="仿宋_GB2312"/>
                <w:color w:val="000000"/>
                <w:sz w:val="31"/>
                <w:szCs w:val="31"/>
              </w:rPr>
            </w:pPr>
          </w:p>
        </w:tc>
        <w:tc>
          <w:tcPr>
            <w:tcW w:w="1800" w:type="dxa"/>
            <w:noWrap w:val="0"/>
            <w:vAlign w:val="center"/>
          </w:tcPr>
          <w:p w14:paraId="6AF97DC0">
            <w:pPr>
              <w:rPr>
                <w:rFonts w:ascii="仿宋_GB2312" w:hAnsi="仿宋_GB2312" w:eastAsia="仿宋_GB2312" w:cs="仿宋_GB2312"/>
                <w:color w:val="000000"/>
                <w:sz w:val="31"/>
                <w:szCs w:val="31"/>
              </w:rPr>
            </w:pPr>
          </w:p>
        </w:tc>
        <w:tc>
          <w:tcPr>
            <w:tcW w:w="1773" w:type="dxa"/>
            <w:noWrap w:val="0"/>
            <w:vAlign w:val="center"/>
          </w:tcPr>
          <w:p w14:paraId="51245D94">
            <w:pPr>
              <w:rPr>
                <w:rFonts w:ascii="仿宋_GB2312" w:hAnsi="仿宋_GB2312" w:eastAsia="仿宋_GB2312" w:cs="仿宋_GB2312"/>
                <w:color w:val="000000"/>
                <w:sz w:val="31"/>
                <w:szCs w:val="31"/>
              </w:rPr>
            </w:pPr>
          </w:p>
        </w:tc>
        <w:tc>
          <w:tcPr>
            <w:tcW w:w="1899" w:type="dxa"/>
            <w:noWrap w:val="0"/>
            <w:vAlign w:val="center"/>
          </w:tcPr>
          <w:p w14:paraId="59D1CCD1">
            <w:pPr>
              <w:rPr>
                <w:rFonts w:ascii="仿宋_GB2312" w:hAnsi="仿宋_GB2312" w:eastAsia="仿宋_GB2312" w:cs="仿宋_GB2312"/>
                <w:color w:val="000000"/>
                <w:sz w:val="31"/>
                <w:szCs w:val="31"/>
              </w:rPr>
            </w:pPr>
          </w:p>
        </w:tc>
      </w:tr>
      <w:tr w14:paraId="525BF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42330AF9">
            <w:pPr>
              <w:rPr>
                <w:rFonts w:ascii="仿宋_GB2312" w:hAnsi="仿宋_GB2312" w:eastAsia="仿宋_GB2312" w:cs="仿宋_GB2312"/>
                <w:color w:val="000000"/>
                <w:sz w:val="31"/>
                <w:szCs w:val="31"/>
              </w:rPr>
            </w:pPr>
          </w:p>
        </w:tc>
        <w:tc>
          <w:tcPr>
            <w:tcW w:w="1608" w:type="dxa"/>
            <w:noWrap w:val="0"/>
            <w:vAlign w:val="center"/>
          </w:tcPr>
          <w:p w14:paraId="4A5AD707">
            <w:pPr>
              <w:rPr>
                <w:rFonts w:ascii="仿宋_GB2312" w:hAnsi="仿宋_GB2312" w:eastAsia="仿宋_GB2312" w:cs="仿宋_GB2312"/>
                <w:color w:val="000000"/>
                <w:sz w:val="31"/>
                <w:szCs w:val="31"/>
              </w:rPr>
            </w:pPr>
          </w:p>
        </w:tc>
        <w:tc>
          <w:tcPr>
            <w:tcW w:w="1800" w:type="dxa"/>
            <w:noWrap w:val="0"/>
            <w:vAlign w:val="center"/>
          </w:tcPr>
          <w:p w14:paraId="5FCE16B2">
            <w:pPr>
              <w:rPr>
                <w:rFonts w:ascii="仿宋_GB2312" w:hAnsi="仿宋_GB2312" w:eastAsia="仿宋_GB2312" w:cs="仿宋_GB2312"/>
                <w:color w:val="000000"/>
                <w:sz w:val="31"/>
                <w:szCs w:val="31"/>
              </w:rPr>
            </w:pPr>
          </w:p>
        </w:tc>
        <w:tc>
          <w:tcPr>
            <w:tcW w:w="1773" w:type="dxa"/>
            <w:noWrap w:val="0"/>
            <w:vAlign w:val="center"/>
          </w:tcPr>
          <w:p w14:paraId="0902FBF2">
            <w:pPr>
              <w:rPr>
                <w:rFonts w:ascii="仿宋_GB2312" w:hAnsi="仿宋_GB2312" w:eastAsia="仿宋_GB2312" w:cs="仿宋_GB2312"/>
                <w:color w:val="000000"/>
                <w:sz w:val="31"/>
                <w:szCs w:val="31"/>
              </w:rPr>
            </w:pPr>
          </w:p>
        </w:tc>
        <w:tc>
          <w:tcPr>
            <w:tcW w:w="1899" w:type="dxa"/>
            <w:noWrap w:val="0"/>
            <w:vAlign w:val="center"/>
          </w:tcPr>
          <w:p w14:paraId="44ECDBC5">
            <w:pPr>
              <w:rPr>
                <w:rFonts w:ascii="仿宋_GB2312" w:hAnsi="仿宋_GB2312" w:eastAsia="仿宋_GB2312" w:cs="仿宋_GB2312"/>
                <w:color w:val="000000"/>
                <w:sz w:val="31"/>
                <w:szCs w:val="31"/>
              </w:rPr>
            </w:pPr>
          </w:p>
        </w:tc>
      </w:tr>
      <w:tr w14:paraId="02E50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071E1DB0">
            <w:pPr>
              <w:rPr>
                <w:rFonts w:ascii="仿宋_GB2312" w:hAnsi="仿宋_GB2312" w:eastAsia="仿宋_GB2312" w:cs="仿宋_GB2312"/>
                <w:color w:val="000000"/>
                <w:sz w:val="31"/>
                <w:szCs w:val="31"/>
              </w:rPr>
            </w:pPr>
          </w:p>
        </w:tc>
        <w:tc>
          <w:tcPr>
            <w:tcW w:w="1608" w:type="dxa"/>
            <w:noWrap w:val="0"/>
            <w:vAlign w:val="center"/>
          </w:tcPr>
          <w:p w14:paraId="1D71CD71">
            <w:pPr>
              <w:rPr>
                <w:rFonts w:ascii="仿宋_GB2312" w:hAnsi="仿宋_GB2312" w:eastAsia="仿宋_GB2312" w:cs="仿宋_GB2312"/>
                <w:color w:val="000000"/>
                <w:sz w:val="31"/>
                <w:szCs w:val="31"/>
              </w:rPr>
            </w:pPr>
          </w:p>
        </w:tc>
        <w:tc>
          <w:tcPr>
            <w:tcW w:w="1800" w:type="dxa"/>
            <w:noWrap w:val="0"/>
            <w:vAlign w:val="center"/>
          </w:tcPr>
          <w:p w14:paraId="3F5187BF">
            <w:pPr>
              <w:rPr>
                <w:rFonts w:ascii="仿宋_GB2312" w:hAnsi="仿宋_GB2312" w:eastAsia="仿宋_GB2312" w:cs="仿宋_GB2312"/>
                <w:color w:val="000000"/>
                <w:sz w:val="31"/>
                <w:szCs w:val="31"/>
              </w:rPr>
            </w:pPr>
          </w:p>
        </w:tc>
        <w:tc>
          <w:tcPr>
            <w:tcW w:w="1773" w:type="dxa"/>
            <w:noWrap w:val="0"/>
            <w:vAlign w:val="center"/>
          </w:tcPr>
          <w:p w14:paraId="21309531">
            <w:pPr>
              <w:rPr>
                <w:rFonts w:ascii="仿宋_GB2312" w:hAnsi="仿宋_GB2312" w:eastAsia="仿宋_GB2312" w:cs="仿宋_GB2312"/>
                <w:color w:val="000000"/>
                <w:sz w:val="31"/>
                <w:szCs w:val="31"/>
              </w:rPr>
            </w:pPr>
          </w:p>
        </w:tc>
        <w:tc>
          <w:tcPr>
            <w:tcW w:w="1899" w:type="dxa"/>
            <w:noWrap w:val="0"/>
            <w:vAlign w:val="center"/>
          </w:tcPr>
          <w:p w14:paraId="29010DB4">
            <w:pPr>
              <w:rPr>
                <w:rFonts w:ascii="仿宋_GB2312" w:hAnsi="仿宋_GB2312" w:eastAsia="仿宋_GB2312" w:cs="仿宋_GB2312"/>
                <w:color w:val="000000"/>
                <w:sz w:val="31"/>
                <w:szCs w:val="31"/>
              </w:rPr>
            </w:pPr>
          </w:p>
        </w:tc>
      </w:tr>
      <w:tr w14:paraId="4D87E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55E80C62">
            <w:pPr>
              <w:rPr>
                <w:rFonts w:ascii="仿宋_GB2312" w:hAnsi="仿宋_GB2312" w:eastAsia="仿宋_GB2312" w:cs="仿宋_GB2312"/>
                <w:color w:val="000000"/>
                <w:sz w:val="31"/>
                <w:szCs w:val="31"/>
              </w:rPr>
            </w:pPr>
          </w:p>
        </w:tc>
        <w:tc>
          <w:tcPr>
            <w:tcW w:w="1608" w:type="dxa"/>
            <w:noWrap w:val="0"/>
            <w:vAlign w:val="center"/>
          </w:tcPr>
          <w:p w14:paraId="48A1B9DB">
            <w:pPr>
              <w:rPr>
                <w:rFonts w:ascii="仿宋_GB2312" w:hAnsi="仿宋_GB2312" w:eastAsia="仿宋_GB2312" w:cs="仿宋_GB2312"/>
                <w:color w:val="000000"/>
                <w:sz w:val="31"/>
                <w:szCs w:val="31"/>
              </w:rPr>
            </w:pPr>
          </w:p>
        </w:tc>
        <w:tc>
          <w:tcPr>
            <w:tcW w:w="1800" w:type="dxa"/>
            <w:noWrap w:val="0"/>
            <w:vAlign w:val="center"/>
          </w:tcPr>
          <w:p w14:paraId="1852EC62">
            <w:pPr>
              <w:rPr>
                <w:rFonts w:ascii="仿宋_GB2312" w:hAnsi="仿宋_GB2312" w:eastAsia="仿宋_GB2312" w:cs="仿宋_GB2312"/>
                <w:color w:val="000000"/>
                <w:sz w:val="31"/>
                <w:szCs w:val="31"/>
              </w:rPr>
            </w:pPr>
          </w:p>
        </w:tc>
        <w:tc>
          <w:tcPr>
            <w:tcW w:w="1773" w:type="dxa"/>
            <w:noWrap w:val="0"/>
            <w:vAlign w:val="center"/>
          </w:tcPr>
          <w:p w14:paraId="0B8FA427">
            <w:pPr>
              <w:rPr>
                <w:rFonts w:ascii="仿宋_GB2312" w:hAnsi="仿宋_GB2312" w:eastAsia="仿宋_GB2312" w:cs="仿宋_GB2312"/>
                <w:color w:val="000000"/>
                <w:sz w:val="31"/>
                <w:szCs w:val="31"/>
              </w:rPr>
            </w:pPr>
          </w:p>
        </w:tc>
        <w:tc>
          <w:tcPr>
            <w:tcW w:w="1899" w:type="dxa"/>
            <w:noWrap w:val="0"/>
            <w:vAlign w:val="center"/>
          </w:tcPr>
          <w:p w14:paraId="210633D4">
            <w:pPr>
              <w:rPr>
                <w:rFonts w:ascii="仿宋_GB2312" w:hAnsi="仿宋_GB2312" w:eastAsia="仿宋_GB2312" w:cs="仿宋_GB2312"/>
                <w:color w:val="000000"/>
                <w:sz w:val="31"/>
                <w:szCs w:val="31"/>
              </w:rPr>
            </w:pPr>
          </w:p>
        </w:tc>
      </w:tr>
    </w:tbl>
    <w:p w14:paraId="7D5E7411">
      <w:pPr>
        <w:spacing w:line="360" w:lineRule="auto"/>
        <w:rPr>
          <w:rFonts w:hint="eastAsia" w:ascii="宋体" w:hAnsi="宋体" w:cs="宋体"/>
          <w:bCs/>
          <w:sz w:val="24"/>
        </w:rPr>
      </w:pPr>
    </w:p>
    <w:p w14:paraId="0411C8EE">
      <w:pPr>
        <w:spacing w:line="360" w:lineRule="auto"/>
        <w:rPr>
          <w:rFonts w:hint="eastAsia" w:ascii="宋体" w:hAnsi="宋体" w:cs="宋体"/>
          <w:bCs/>
          <w:color w:val="FF0000"/>
          <w:sz w:val="24"/>
        </w:rPr>
      </w:pPr>
      <w:r>
        <w:rPr>
          <w:rFonts w:hint="eastAsia" w:ascii="宋体" w:hAnsi="宋体" w:cs="宋体"/>
          <w:bCs/>
          <w:color w:val="FF0000"/>
          <w:sz w:val="24"/>
        </w:rPr>
        <w:t>注：可根据《绿色建筑和绿色建材政府采购需求标准》选择具体类别：</w:t>
      </w:r>
    </w:p>
    <w:tbl>
      <w:tblPr>
        <w:tblStyle w:val="14"/>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210B920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noWrap w:val="0"/>
            <w:textDirection w:val="tbRlV"/>
            <w:vAlign w:val="top"/>
          </w:tcPr>
          <w:p w14:paraId="7C3A9E5C">
            <w:pPr>
              <w:spacing w:line="338" w:lineRule="auto"/>
              <w:rPr>
                <w:rFonts w:ascii="Arial"/>
                <w:color w:val="FF0000"/>
              </w:rPr>
            </w:pPr>
          </w:p>
          <w:p w14:paraId="1ECC700A">
            <w:pPr>
              <w:pStyle w:val="18"/>
              <w:spacing w:before="93" w:line="204" w:lineRule="auto"/>
              <w:ind w:left="1109"/>
              <w:jc w:val="center"/>
              <w:rPr>
                <w:color w:val="FF0000"/>
                <w:sz w:val="28"/>
                <w:szCs w:val="28"/>
              </w:rPr>
            </w:pPr>
            <w:r>
              <w:rPr>
                <w:color w:val="FF0000"/>
                <w:sz w:val="28"/>
                <w:szCs w:val="28"/>
              </w:rPr>
              <w:t>必选类绿色建材</w:t>
            </w:r>
          </w:p>
        </w:tc>
        <w:tc>
          <w:tcPr>
            <w:tcW w:w="3100" w:type="dxa"/>
            <w:vMerge w:val="restart"/>
            <w:tcBorders>
              <w:bottom w:val="nil"/>
            </w:tcBorders>
            <w:noWrap w:val="0"/>
            <w:vAlign w:val="top"/>
          </w:tcPr>
          <w:p w14:paraId="0C63E66C">
            <w:pPr>
              <w:spacing w:line="307" w:lineRule="auto"/>
              <w:rPr>
                <w:rFonts w:ascii="Arial"/>
                <w:color w:val="FF0000"/>
              </w:rPr>
            </w:pPr>
          </w:p>
          <w:p w14:paraId="0D64B8FF">
            <w:pPr>
              <w:spacing w:line="308" w:lineRule="auto"/>
              <w:rPr>
                <w:rFonts w:ascii="Arial"/>
                <w:color w:val="FF0000"/>
              </w:rPr>
            </w:pPr>
          </w:p>
          <w:p w14:paraId="71988827">
            <w:pPr>
              <w:spacing w:line="308" w:lineRule="auto"/>
              <w:rPr>
                <w:rFonts w:ascii="Arial"/>
                <w:color w:val="FF0000"/>
              </w:rPr>
            </w:pPr>
          </w:p>
          <w:p w14:paraId="2271AA2B">
            <w:pPr>
              <w:pStyle w:val="18"/>
              <w:spacing w:before="91" w:line="216" w:lineRule="auto"/>
              <w:ind w:left="310"/>
              <w:rPr>
                <w:color w:val="FF0000"/>
                <w:sz w:val="28"/>
                <w:szCs w:val="28"/>
              </w:rPr>
            </w:pPr>
            <w:r>
              <w:rPr>
                <w:color w:val="FF0000"/>
                <w:spacing w:val="-3"/>
                <w:sz w:val="28"/>
                <w:szCs w:val="28"/>
              </w:rPr>
              <w:t>主体和地基基础材料</w:t>
            </w:r>
          </w:p>
        </w:tc>
        <w:tc>
          <w:tcPr>
            <w:tcW w:w="3931" w:type="dxa"/>
            <w:noWrap w:val="0"/>
            <w:vAlign w:val="top"/>
          </w:tcPr>
          <w:p w14:paraId="4F028CAB">
            <w:pPr>
              <w:pStyle w:val="18"/>
              <w:spacing w:before="91" w:line="218" w:lineRule="auto"/>
              <w:ind w:left="114"/>
              <w:rPr>
                <w:color w:val="FF0000"/>
                <w:sz w:val="28"/>
                <w:szCs w:val="28"/>
              </w:rPr>
            </w:pPr>
            <w:r>
              <w:rPr>
                <w:color w:val="FF0000"/>
                <w:spacing w:val="-2"/>
                <w:sz w:val="28"/>
                <w:szCs w:val="28"/>
              </w:rPr>
              <w:t>钢结构构件</w:t>
            </w:r>
          </w:p>
        </w:tc>
      </w:tr>
      <w:tr w14:paraId="159E42C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3864010E">
            <w:pPr>
              <w:rPr>
                <w:rFonts w:ascii="Arial"/>
                <w:color w:val="FF0000"/>
              </w:rPr>
            </w:pPr>
          </w:p>
        </w:tc>
        <w:tc>
          <w:tcPr>
            <w:tcW w:w="3100" w:type="dxa"/>
            <w:vMerge w:val="continue"/>
            <w:tcBorders>
              <w:top w:val="nil"/>
              <w:bottom w:val="nil"/>
            </w:tcBorders>
            <w:noWrap w:val="0"/>
            <w:vAlign w:val="top"/>
          </w:tcPr>
          <w:p w14:paraId="6108CE2D">
            <w:pPr>
              <w:rPr>
                <w:rFonts w:ascii="Arial"/>
                <w:color w:val="FF0000"/>
              </w:rPr>
            </w:pPr>
          </w:p>
        </w:tc>
        <w:tc>
          <w:tcPr>
            <w:tcW w:w="3931" w:type="dxa"/>
            <w:noWrap w:val="0"/>
            <w:vAlign w:val="top"/>
          </w:tcPr>
          <w:p w14:paraId="5974B5C2">
            <w:pPr>
              <w:pStyle w:val="18"/>
              <w:spacing w:before="89" w:line="218" w:lineRule="auto"/>
              <w:ind w:left="129"/>
              <w:rPr>
                <w:color w:val="FF0000"/>
                <w:sz w:val="28"/>
                <w:szCs w:val="28"/>
              </w:rPr>
            </w:pPr>
            <w:r>
              <w:rPr>
                <w:color w:val="FF0000"/>
                <w:spacing w:val="-4"/>
                <w:sz w:val="28"/>
                <w:szCs w:val="28"/>
              </w:rPr>
              <w:t>混凝土结构构件</w:t>
            </w:r>
          </w:p>
        </w:tc>
      </w:tr>
      <w:tr w14:paraId="0E61C35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2234A170">
            <w:pPr>
              <w:rPr>
                <w:rFonts w:ascii="Arial"/>
                <w:color w:val="FF0000"/>
              </w:rPr>
            </w:pPr>
          </w:p>
        </w:tc>
        <w:tc>
          <w:tcPr>
            <w:tcW w:w="3100" w:type="dxa"/>
            <w:vMerge w:val="continue"/>
            <w:tcBorders>
              <w:top w:val="nil"/>
              <w:bottom w:val="nil"/>
            </w:tcBorders>
            <w:noWrap w:val="0"/>
            <w:vAlign w:val="top"/>
          </w:tcPr>
          <w:p w14:paraId="6B07B606">
            <w:pPr>
              <w:rPr>
                <w:rFonts w:ascii="Arial"/>
                <w:color w:val="FF0000"/>
              </w:rPr>
            </w:pPr>
          </w:p>
        </w:tc>
        <w:tc>
          <w:tcPr>
            <w:tcW w:w="3931" w:type="dxa"/>
            <w:noWrap w:val="0"/>
            <w:vAlign w:val="top"/>
          </w:tcPr>
          <w:p w14:paraId="6DD43905">
            <w:pPr>
              <w:pStyle w:val="18"/>
              <w:spacing w:before="89" w:line="218" w:lineRule="auto"/>
              <w:ind w:left="127"/>
              <w:rPr>
                <w:color w:val="FF0000"/>
                <w:sz w:val="28"/>
                <w:szCs w:val="28"/>
              </w:rPr>
            </w:pPr>
            <w:r>
              <w:rPr>
                <w:color w:val="FF0000"/>
                <w:spacing w:val="-5"/>
                <w:sz w:val="28"/>
                <w:szCs w:val="28"/>
              </w:rPr>
              <w:t>预拌混凝土</w:t>
            </w:r>
          </w:p>
        </w:tc>
      </w:tr>
      <w:tr w14:paraId="55D0024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47203B3B">
            <w:pPr>
              <w:rPr>
                <w:rFonts w:ascii="Arial"/>
                <w:color w:val="FF0000"/>
              </w:rPr>
            </w:pPr>
          </w:p>
        </w:tc>
        <w:tc>
          <w:tcPr>
            <w:tcW w:w="3100" w:type="dxa"/>
            <w:vMerge w:val="continue"/>
            <w:tcBorders>
              <w:top w:val="nil"/>
              <w:bottom w:val="nil"/>
            </w:tcBorders>
            <w:noWrap w:val="0"/>
            <w:vAlign w:val="top"/>
          </w:tcPr>
          <w:p w14:paraId="7EB926FD">
            <w:pPr>
              <w:rPr>
                <w:rFonts w:ascii="Arial"/>
                <w:color w:val="FF0000"/>
              </w:rPr>
            </w:pPr>
          </w:p>
        </w:tc>
        <w:tc>
          <w:tcPr>
            <w:tcW w:w="3931" w:type="dxa"/>
            <w:noWrap w:val="0"/>
            <w:vAlign w:val="top"/>
          </w:tcPr>
          <w:p w14:paraId="1A346FEF">
            <w:pPr>
              <w:pStyle w:val="18"/>
              <w:spacing w:before="89" w:line="218" w:lineRule="auto"/>
              <w:ind w:left="127"/>
              <w:rPr>
                <w:color w:val="FF0000"/>
                <w:sz w:val="28"/>
                <w:szCs w:val="28"/>
              </w:rPr>
            </w:pPr>
            <w:r>
              <w:rPr>
                <w:color w:val="FF0000"/>
                <w:spacing w:val="-6"/>
                <w:sz w:val="28"/>
                <w:szCs w:val="28"/>
              </w:rPr>
              <w:t>预拌砂浆</w:t>
            </w:r>
          </w:p>
        </w:tc>
      </w:tr>
      <w:tr w14:paraId="7C6363A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63238503">
            <w:pPr>
              <w:rPr>
                <w:rFonts w:ascii="Arial"/>
                <w:color w:val="FF0000"/>
              </w:rPr>
            </w:pPr>
          </w:p>
        </w:tc>
        <w:tc>
          <w:tcPr>
            <w:tcW w:w="3100" w:type="dxa"/>
            <w:vMerge w:val="continue"/>
            <w:tcBorders>
              <w:top w:val="nil"/>
            </w:tcBorders>
            <w:noWrap w:val="0"/>
            <w:vAlign w:val="top"/>
          </w:tcPr>
          <w:p w14:paraId="20C8038B">
            <w:pPr>
              <w:rPr>
                <w:rFonts w:ascii="Arial"/>
                <w:color w:val="FF0000"/>
              </w:rPr>
            </w:pPr>
          </w:p>
        </w:tc>
        <w:tc>
          <w:tcPr>
            <w:tcW w:w="3931" w:type="dxa"/>
            <w:noWrap w:val="0"/>
            <w:vAlign w:val="top"/>
          </w:tcPr>
          <w:p w14:paraId="778166F1">
            <w:pPr>
              <w:pStyle w:val="18"/>
              <w:spacing w:before="91" w:line="219" w:lineRule="auto"/>
              <w:ind w:left="114"/>
              <w:rPr>
                <w:color w:val="FF0000"/>
                <w:sz w:val="28"/>
                <w:szCs w:val="28"/>
              </w:rPr>
            </w:pPr>
            <w:r>
              <w:rPr>
                <w:color w:val="FF0000"/>
                <w:spacing w:val="-4"/>
                <w:sz w:val="28"/>
                <w:szCs w:val="28"/>
              </w:rPr>
              <w:t>钢筋</w:t>
            </w:r>
          </w:p>
        </w:tc>
      </w:tr>
      <w:tr w14:paraId="27976AD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68D8E516">
            <w:pPr>
              <w:rPr>
                <w:rFonts w:ascii="Arial"/>
                <w:color w:val="FF0000"/>
              </w:rPr>
            </w:pPr>
          </w:p>
        </w:tc>
        <w:tc>
          <w:tcPr>
            <w:tcW w:w="3100" w:type="dxa"/>
            <w:vMerge w:val="restart"/>
            <w:tcBorders>
              <w:bottom w:val="nil"/>
            </w:tcBorders>
            <w:noWrap w:val="0"/>
            <w:vAlign w:val="top"/>
          </w:tcPr>
          <w:p w14:paraId="7B3678E8">
            <w:pPr>
              <w:pStyle w:val="18"/>
              <w:spacing w:before="324" w:line="216" w:lineRule="auto"/>
              <w:ind w:left="742"/>
              <w:rPr>
                <w:color w:val="FF0000"/>
                <w:sz w:val="28"/>
                <w:szCs w:val="28"/>
              </w:rPr>
            </w:pPr>
            <w:r>
              <w:rPr>
                <w:color w:val="FF0000"/>
                <w:spacing w:val="-6"/>
                <w:sz w:val="28"/>
                <w:szCs w:val="28"/>
              </w:rPr>
              <w:t>围护结构材料</w:t>
            </w:r>
          </w:p>
        </w:tc>
        <w:tc>
          <w:tcPr>
            <w:tcW w:w="3931" w:type="dxa"/>
            <w:noWrap w:val="0"/>
            <w:vAlign w:val="top"/>
          </w:tcPr>
          <w:p w14:paraId="58B85642">
            <w:pPr>
              <w:pStyle w:val="18"/>
              <w:spacing w:before="91" w:line="217" w:lineRule="auto"/>
              <w:ind w:left="148"/>
              <w:rPr>
                <w:color w:val="FF0000"/>
                <w:sz w:val="28"/>
                <w:szCs w:val="28"/>
              </w:rPr>
            </w:pPr>
            <w:r>
              <w:rPr>
                <w:color w:val="FF0000"/>
                <w:spacing w:val="-21"/>
                <w:sz w:val="28"/>
                <w:szCs w:val="28"/>
              </w:rPr>
              <w:t>门窗</w:t>
            </w:r>
          </w:p>
        </w:tc>
      </w:tr>
      <w:tr w14:paraId="3B4E497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255B070E">
            <w:pPr>
              <w:rPr>
                <w:rFonts w:ascii="Arial"/>
                <w:color w:val="FF0000"/>
              </w:rPr>
            </w:pPr>
          </w:p>
        </w:tc>
        <w:tc>
          <w:tcPr>
            <w:tcW w:w="3100" w:type="dxa"/>
            <w:vMerge w:val="continue"/>
            <w:tcBorders>
              <w:top w:val="nil"/>
            </w:tcBorders>
            <w:noWrap w:val="0"/>
            <w:vAlign w:val="top"/>
          </w:tcPr>
          <w:p w14:paraId="07BB8719">
            <w:pPr>
              <w:rPr>
                <w:rFonts w:ascii="Arial"/>
                <w:color w:val="FF0000"/>
              </w:rPr>
            </w:pPr>
          </w:p>
        </w:tc>
        <w:tc>
          <w:tcPr>
            <w:tcW w:w="3931" w:type="dxa"/>
            <w:noWrap w:val="0"/>
            <w:vAlign w:val="top"/>
          </w:tcPr>
          <w:p w14:paraId="49DE1560">
            <w:pPr>
              <w:pStyle w:val="18"/>
              <w:spacing w:before="90" w:line="216" w:lineRule="auto"/>
              <w:ind w:left="112"/>
              <w:rPr>
                <w:color w:val="FF0000"/>
                <w:sz w:val="28"/>
                <w:szCs w:val="28"/>
              </w:rPr>
            </w:pPr>
            <w:r>
              <w:rPr>
                <w:color w:val="FF0000"/>
                <w:spacing w:val="-1"/>
                <w:sz w:val="28"/>
                <w:szCs w:val="28"/>
              </w:rPr>
              <w:t>保温隔热材料</w:t>
            </w:r>
          </w:p>
        </w:tc>
      </w:tr>
      <w:tr w14:paraId="512B441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5576B381">
            <w:pPr>
              <w:rPr>
                <w:rFonts w:ascii="Arial"/>
                <w:color w:val="FF0000"/>
              </w:rPr>
            </w:pPr>
          </w:p>
        </w:tc>
        <w:tc>
          <w:tcPr>
            <w:tcW w:w="3100" w:type="dxa"/>
            <w:vMerge w:val="restart"/>
            <w:tcBorders>
              <w:bottom w:val="nil"/>
            </w:tcBorders>
            <w:noWrap w:val="0"/>
            <w:vAlign w:val="top"/>
          </w:tcPr>
          <w:p w14:paraId="3DF7B279">
            <w:pPr>
              <w:pStyle w:val="18"/>
              <w:spacing w:before="323" w:line="216" w:lineRule="auto"/>
              <w:ind w:left="434"/>
              <w:rPr>
                <w:color w:val="FF0000"/>
                <w:sz w:val="28"/>
                <w:szCs w:val="28"/>
              </w:rPr>
            </w:pPr>
            <w:r>
              <w:rPr>
                <w:color w:val="FF0000"/>
                <w:spacing w:val="-1"/>
                <w:sz w:val="28"/>
                <w:szCs w:val="28"/>
              </w:rPr>
              <w:t>建筑装饰装修材料</w:t>
            </w:r>
          </w:p>
        </w:tc>
        <w:tc>
          <w:tcPr>
            <w:tcW w:w="3931" w:type="dxa"/>
            <w:noWrap w:val="0"/>
            <w:vAlign w:val="top"/>
          </w:tcPr>
          <w:p w14:paraId="09CAAE6A">
            <w:pPr>
              <w:pStyle w:val="18"/>
              <w:spacing w:before="93" w:line="216" w:lineRule="auto"/>
              <w:ind w:left="139"/>
              <w:rPr>
                <w:color w:val="FF0000"/>
                <w:sz w:val="28"/>
                <w:szCs w:val="28"/>
              </w:rPr>
            </w:pPr>
            <w:r>
              <w:rPr>
                <w:color w:val="FF0000"/>
                <w:spacing w:val="-9"/>
                <w:sz w:val="28"/>
                <w:szCs w:val="28"/>
              </w:rPr>
              <w:t>隔墙材料</w:t>
            </w:r>
          </w:p>
        </w:tc>
      </w:tr>
      <w:tr w14:paraId="4EF632B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noWrap w:val="0"/>
            <w:textDirection w:val="tbRlV"/>
            <w:vAlign w:val="top"/>
          </w:tcPr>
          <w:p w14:paraId="0C4076FF">
            <w:pPr>
              <w:rPr>
                <w:rFonts w:ascii="Arial"/>
                <w:color w:val="FF0000"/>
              </w:rPr>
            </w:pPr>
          </w:p>
        </w:tc>
        <w:tc>
          <w:tcPr>
            <w:tcW w:w="3100" w:type="dxa"/>
            <w:vMerge w:val="continue"/>
            <w:tcBorders>
              <w:top w:val="nil"/>
              <w:bottom w:val="single" w:color="auto" w:sz="4" w:space="0"/>
            </w:tcBorders>
            <w:noWrap w:val="0"/>
            <w:vAlign w:val="top"/>
          </w:tcPr>
          <w:p w14:paraId="194AB749">
            <w:pPr>
              <w:rPr>
                <w:rFonts w:ascii="Arial"/>
                <w:color w:val="FF0000"/>
              </w:rPr>
            </w:pPr>
          </w:p>
        </w:tc>
        <w:tc>
          <w:tcPr>
            <w:tcW w:w="3931" w:type="dxa"/>
            <w:tcBorders>
              <w:bottom w:val="single" w:color="auto" w:sz="4" w:space="0"/>
            </w:tcBorders>
            <w:noWrap w:val="0"/>
            <w:vAlign w:val="top"/>
          </w:tcPr>
          <w:p w14:paraId="615919FC">
            <w:pPr>
              <w:pStyle w:val="18"/>
              <w:spacing w:before="92" w:line="216" w:lineRule="auto"/>
              <w:ind w:left="123"/>
              <w:rPr>
                <w:color w:val="FF0000"/>
                <w:sz w:val="28"/>
                <w:szCs w:val="28"/>
              </w:rPr>
            </w:pPr>
            <w:r>
              <w:rPr>
                <w:color w:val="FF0000"/>
                <w:spacing w:val="-8"/>
                <w:sz w:val="28"/>
                <w:szCs w:val="28"/>
              </w:rPr>
              <w:t>涂料</w:t>
            </w:r>
          </w:p>
        </w:tc>
      </w:tr>
      <w:tr w14:paraId="3C72040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44979FDA">
            <w:pPr>
              <w:spacing w:line="338" w:lineRule="auto"/>
              <w:rPr>
                <w:rFonts w:ascii="Arial"/>
                <w:color w:val="FF0000"/>
              </w:rPr>
            </w:pPr>
          </w:p>
          <w:p w14:paraId="5DAEEAFD">
            <w:pPr>
              <w:pStyle w:val="18"/>
              <w:spacing w:before="93" w:line="204" w:lineRule="auto"/>
              <w:ind w:left="5285"/>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3F978C53">
            <w:pPr>
              <w:spacing w:line="251" w:lineRule="auto"/>
              <w:rPr>
                <w:rFonts w:ascii="Arial"/>
                <w:color w:val="FF0000"/>
              </w:rPr>
            </w:pPr>
          </w:p>
          <w:p w14:paraId="72854723">
            <w:pPr>
              <w:spacing w:line="251" w:lineRule="auto"/>
              <w:rPr>
                <w:rFonts w:ascii="Arial"/>
                <w:color w:val="FF0000"/>
              </w:rPr>
            </w:pPr>
          </w:p>
          <w:p w14:paraId="52F28912">
            <w:pPr>
              <w:spacing w:line="251" w:lineRule="auto"/>
              <w:rPr>
                <w:rFonts w:ascii="Arial"/>
                <w:color w:val="FF0000"/>
              </w:rPr>
            </w:pPr>
          </w:p>
          <w:p w14:paraId="36047867">
            <w:pPr>
              <w:spacing w:line="252" w:lineRule="auto"/>
              <w:rPr>
                <w:rFonts w:ascii="Arial"/>
                <w:color w:val="FF0000"/>
              </w:rPr>
            </w:pPr>
          </w:p>
          <w:p w14:paraId="67DC4289">
            <w:pPr>
              <w:spacing w:line="252" w:lineRule="auto"/>
              <w:rPr>
                <w:rFonts w:ascii="Arial"/>
                <w:color w:val="FF0000"/>
              </w:rPr>
            </w:pPr>
          </w:p>
          <w:p w14:paraId="7C8D4563">
            <w:pPr>
              <w:spacing w:line="252" w:lineRule="auto"/>
              <w:rPr>
                <w:rFonts w:ascii="Arial"/>
                <w:color w:val="FF0000"/>
              </w:rPr>
            </w:pPr>
          </w:p>
          <w:p w14:paraId="3C4C5001">
            <w:pPr>
              <w:spacing w:line="252" w:lineRule="auto"/>
              <w:rPr>
                <w:rFonts w:ascii="Arial"/>
                <w:color w:val="FF0000"/>
              </w:rPr>
            </w:pPr>
          </w:p>
          <w:p w14:paraId="073D5E3A">
            <w:pPr>
              <w:spacing w:line="252" w:lineRule="auto"/>
              <w:rPr>
                <w:rFonts w:ascii="Arial"/>
                <w:color w:val="FF0000"/>
              </w:rPr>
            </w:pPr>
          </w:p>
          <w:p w14:paraId="3C9B6B6D">
            <w:pPr>
              <w:spacing w:line="252" w:lineRule="auto"/>
              <w:rPr>
                <w:rFonts w:ascii="Arial"/>
                <w:color w:val="FF0000"/>
              </w:rPr>
            </w:pPr>
          </w:p>
          <w:p w14:paraId="67B3CCBC">
            <w:pPr>
              <w:spacing w:line="252" w:lineRule="auto"/>
              <w:rPr>
                <w:rFonts w:ascii="Arial"/>
                <w:color w:val="FF0000"/>
              </w:rPr>
            </w:pPr>
          </w:p>
          <w:p w14:paraId="6F49C410">
            <w:pPr>
              <w:spacing w:line="252" w:lineRule="auto"/>
              <w:rPr>
                <w:rFonts w:ascii="Arial"/>
                <w:color w:val="FF0000"/>
              </w:rPr>
            </w:pPr>
          </w:p>
          <w:p w14:paraId="7A76EB68">
            <w:pPr>
              <w:pStyle w:val="18"/>
              <w:spacing w:before="91" w:line="216" w:lineRule="auto"/>
              <w:ind w:left="742"/>
              <w:rPr>
                <w:color w:val="FF0000"/>
                <w:sz w:val="28"/>
                <w:szCs w:val="28"/>
              </w:rPr>
            </w:pPr>
            <w:r>
              <w:rPr>
                <w:color w:val="FF0000"/>
                <w:spacing w:val="-6"/>
                <w:sz w:val="28"/>
                <w:szCs w:val="28"/>
              </w:rPr>
              <w:t>围护结构材料</w:t>
            </w:r>
          </w:p>
        </w:tc>
        <w:tc>
          <w:tcPr>
            <w:tcW w:w="3931" w:type="dxa"/>
            <w:tcBorders>
              <w:top w:val="single" w:color="auto" w:sz="4" w:space="0"/>
              <w:left w:val="single" w:color="auto" w:sz="4" w:space="0"/>
              <w:bottom w:val="single" w:color="auto" w:sz="4" w:space="0"/>
            </w:tcBorders>
            <w:noWrap w:val="0"/>
            <w:vAlign w:val="top"/>
          </w:tcPr>
          <w:p w14:paraId="19D5A5F3">
            <w:pPr>
              <w:pStyle w:val="18"/>
              <w:spacing w:before="93" w:line="216" w:lineRule="auto"/>
              <w:ind w:left="123"/>
              <w:rPr>
                <w:color w:val="FF0000"/>
                <w:sz w:val="28"/>
                <w:szCs w:val="28"/>
              </w:rPr>
            </w:pPr>
            <w:r>
              <w:rPr>
                <w:color w:val="FF0000"/>
                <w:spacing w:val="-5"/>
                <w:sz w:val="28"/>
                <w:szCs w:val="28"/>
              </w:rPr>
              <w:t>砌体材料</w:t>
            </w:r>
          </w:p>
        </w:tc>
      </w:tr>
      <w:tr w14:paraId="4396737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0A1517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E73E38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557D376">
            <w:pPr>
              <w:pStyle w:val="18"/>
              <w:spacing w:before="88" w:line="218" w:lineRule="auto"/>
              <w:ind w:left="129"/>
              <w:rPr>
                <w:color w:val="FF0000"/>
                <w:sz w:val="28"/>
                <w:szCs w:val="28"/>
              </w:rPr>
            </w:pPr>
            <w:r>
              <w:rPr>
                <w:color w:val="FF0000"/>
                <w:spacing w:val="-8"/>
                <w:sz w:val="28"/>
                <w:szCs w:val="28"/>
              </w:rPr>
              <w:t>外墙板</w:t>
            </w:r>
          </w:p>
        </w:tc>
      </w:tr>
      <w:tr w14:paraId="2DE12D9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19579E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854536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AC3269B">
            <w:pPr>
              <w:pStyle w:val="18"/>
              <w:spacing w:before="87" w:line="219" w:lineRule="auto"/>
              <w:ind w:left="141"/>
              <w:rPr>
                <w:color w:val="FF0000"/>
                <w:sz w:val="28"/>
                <w:szCs w:val="28"/>
              </w:rPr>
            </w:pPr>
            <w:r>
              <w:rPr>
                <w:color w:val="FF0000"/>
                <w:spacing w:val="-9"/>
                <w:sz w:val="28"/>
                <w:szCs w:val="28"/>
              </w:rPr>
              <w:t>防水卷材</w:t>
            </w:r>
          </w:p>
        </w:tc>
      </w:tr>
      <w:tr w14:paraId="763CEF1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317CD4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ACD381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3FB92F9">
            <w:pPr>
              <w:pStyle w:val="18"/>
              <w:spacing w:before="90" w:line="216" w:lineRule="auto"/>
              <w:ind w:left="141"/>
              <w:rPr>
                <w:color w:val="FF0000"/>
                <w:sz w:val="28"/>
                <w:szCs w:val="28"/>
              </w:rPr>
            </w:pPr>
            <w:r>
              <w:rPr>
                <w:color w:val="FF0000"/>
                <w:spacing w:val="-9"/>
                <w:sz w:val="28"/>
                <w:szCs w:val="28"/>
              </w:rPr>
              <w:t>防水涂料</w:t>
            </w:r>
          </w:p>
        </w:tc>
      </w:tr>
      <w:tr w14:paraId="7DD7974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A01D28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9018F7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CA151CD">
            <w:pPr>
              <w:pStyle w:val="18"/>
              <w:spacing w:before="90" w:line="216" w:lineRule="auto"/>
              <w:ind w:left="141"/>
              <w:rPr>
                <w:color w:val="FF0000"/>
                <w:sz w:val="28"/>
                <w:szCs w:val="28"/>
              </w:rPr>
            </w:pPr>
            <w:r>
              <w:rPr>
                <w:color w:val="FF0000"/>
                <w:spacing w:val="-9"/>
                <w:sz w:val="28"/>
                <w:szCs w:val="28"/>
              </w:rPr>
              <w:t>防火涂料</w:t>
            </w:r>
          </w:p>
        </w:tc>
      </w:tr>
      <w:tr w14:paraId="76D4C59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5F24CF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6FD02C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DB4255C">
            <w:pPr>
              <w:pStyle w:val="18"/>
              <w:spacing w:before="89" w:line="216" w:lineRule="auto"/>
              <w:ind w:left="134"/>
              <w:rPr>
                <w:color w:val="FF0000"/>
                <w:sz w:val="28"/>
                <w:szCs w:val="28"/>
              </w:rPr>
            </w:pPr>
            <w:r>
              <w:rPr>
                <w:color w:val="FF0000"/>
                <w:spacing w:val="-5"/>
                <w:sz w:val="28"/>
                <w:szCs w:val="28"/>
              </w:rPr>
              <w:t>刚性防水材料</w:t>
            </w:r>
          </w:p>
        </w:tc>
      </w:tr>
      <w:tr w14:paraId="67760A5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FB672B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7EDB72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AA9C468">
            <w:pPr>
              <w:pStyle w:val="18"/>
              <w:spacing w:before="92" w:line="216" w:lineRule="auto"/>
              <w:ind w:left="141"/>
              <w:rPr>
                <w:color w:val="FF0000"/>
                <w:sz w:val="28"/>
                <w:szCs w:val="28"/>
              </w:rPr>
            </w:pPr>
            <w:r>
              <w:rPr>
                <w:color w:val="FF0000"/>
                <w:spacing w:val="-9"/>
                <w:sz w:val="28"/>
                <w:szCs w:val="28"/>
              </w:rPr>
              <w:t>防腐材料</w:t>
            </w:r>
          </w:p>
        </w:tc>
      </w:tr>
      <w:tr w14:paraId="435DEC7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51F266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2E799F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909A5A3">
            <w:pPr>
              <w:pStyle w:val="18"/>
              <w:spacing w:before="91" w:line="219" w:lineRule="auto"/>
              <w:ind w:left="111"/>
              <w:rPr>
                <w:color w:val="FF0000"/>
                <w:sz w:val="28"/>
                <w:szCs w:val="28"/>
              </w:rPr>
            </w:pPr>
            <w:r>
              <w:rPr>
                <w:color w:val="FF0000"/>
                <w:spacing w:val="-1"/>
                <w:sz w:val="28"/>
                <w:szCs w:val="28"/>
              </w:rPr>
              <w:t>硅酮密封胶</w:t>
            </w:r>
          </w:p>
        </w:tc>
      </w:tr>
      <w:tr w14:paraId="2BC650B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45D3D1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337FA7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B20A882">
            <w:pPr>
              <w:pStyle w:val="18"/>
              <w:spacing w:before="91" w:line="219" w:lineRule="auto"/>
              <w:ind w:left="116"/>
              <w:rPr>
                <w:color w:val="FF0000"/>
                <w:sz w:val="28"/>
                <w:szCs w:val="28"/>
              </w:rPr>
            </w:pPr>
            <w:r>
              <w:rPr>
                <w:color w:val="FF0000"/>
                <w:spacing w:val="-2"/>
                <w:sz w:val="28"/>
                <w:szCs w:val="28"/>
              </w:rPr>
              <w:t>其它密封胶</w:t>
            </w:r>
          </w:p>
        </w:tc>
      </w:tr>
      <w:tr w14:paraId="2076018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F5D97F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3C5E5F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D3F1AAB">
            <w:pPr>
              <w:pStyle w:val="18"/>
              <w:spacing w:before="93" w:line="219" w:lineRule="auto"/>
              <w:ind w:left="116"/>
              <w:rPr>
                <w:color w:val="FF0000"/>
                <w:sz w:val="28"/>
                <w:szCs w:val="28"/>
              </w:rPr>
            </w:pPr>
            <w:r>
              <w:rPr>
                <w:color w:val="FF0000"/>
                <w:spacing w:val="-3"/>
                <w:sz w:val="28"/>
                <w:szCs w:val="28"/>
              </w:rPr>
              <w:t>遮阳产品</w:t>
            </w:r>
          </w:p>
        </w:tc>
      </w:tr>
      <w:tr w14:paraId="44811CD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593583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2112FA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FD3C838">
            <w:pPr>
              <w:pStyle w:val="18"/>
              <w:spacing w:before="92" w:line="216" w:lineRule="auto"/>
              <w:ind w:left="129"/>
              <w:rPr>
                <w:color w:val="FF0000"/>
                <w:sz w:val="28"/>
                <w:szCs w:val="28"/>
                <w:lang w:eastAsia="zh-CN"/>
              </w:rPr>
            </w:pPr>
            <w:r>
              <w:rPr>
                <w:color w:val="FF0000"/>
                <w:spacing w:val="-3"/>
                <w:sz w:val="28"/>
                <w:szCs w:val="28"/>
                <w:lang w:eastAsia="zh-CN"/>
              </w:rPr>
              <w:t>混凝土结构外防护材料</w:t>
            </w:r>
          </w:p>
        </w:tc>
      </w:tr>
      <w:tr w14:paraId="0C245DA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A6E101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6F5EE7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F561537">
            <w:pPr>
              <w:pStyle w:val="18"/>
              <w:spacing w:before="91" w:line="219" w:lineRule="auto"/>
              <w:ind w:left="114"/>
              <w:rPr>
                <w:color w:val="FF0000"/>
                <w:sz w:val="28"/>
                <w:szCs w:val="28"/>
              </w:rPr>
            </w:pPr>
            <w:r>
              <w:rPr>
                <w:color w:val="FF0000"/>
                <w:spacing w:val="-2"/>
                <w:sz w:val="28"/>
                <w:szCs w:val="28"/>
              </w:rPr>
              <w:t>建筑结构加固胶</w:t>
            </w:r>
          </w:p>
        </w:tc>
      </w:tr>
      <w:tr w14:paraId="49B3392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681F8A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3DABFB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FAE8017">
            <w:pPr>
              <w:pStyle w:val="18"/>
              <w:spacing w:before="93" w:line="216" w:lineRule="auto"/>
              <w:ind w:left="123"/>
              <w:rPr>
                <w:color w:val="FF0000"/>
                <w:sz w:val="28"/>
                <w:szCs w:val="28"/>
              </w:rPr>
            </w:pPr>
            <w:r>
              <w:rPr>
                <w:color w:val="FF0000"/>
                <w:spacing w:val="-3"/>
                <w:sz w:val="28"/>
                <w:szCs w:val="28"/>
              </w:rPr>
              <w:t>工程修复材料</w:t>
            </w:r>
          </w:p>
        </w:tc>
      </w:tr>
      <w:tr w14:paraId="37F2B70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FF96678">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0E337773">
            <w:pPr>
              <w:spacing w:line="249" w:lineRule="auto"/>
              <w:rPr>
                <w:rFonts w:ascii="Arial"/>
                <w:color w:val="FF0000"/>
              </w:rPr>
            </w:pPr>
          </w:p>
          <w:p w14:paraId="0A95CC7C">
            <w:pPr>
              <w:spacing w:line="250" w:lineRule="auto"/>
              <w:rPr>
                <w:rFonts w:ascii="Arial"/>
                <w:color w:val="FF0000"/>
              </w:rPr>
            </w:pPr>
          </w:p>
          <w:p w14:paraId="1AC34656">
            <w:pPr>
              <w:spacing w:line="250" w:lineRule="auto"/>
              <w:rPr>
                <w:rFonts w:ascii="Arial"/>
                <w:color w:val="FF0000"/>
              </w:rPr>
            </w:pPr>
          </w:p>
          <w:p w14:paraId="3A7F00F2">
            <w:pPr>
              <w:spacing w:line="250" w:lineRule="auto"/>
              <w:rPr>
                <w:rFonts w:ascii="Arial"/>
                <w:color w:val="FF0000"/>
              </w:rPr>
            </w:pPr>
          </w:p>
          <w:p w14:paraId="29C16ADA">
            <w:pPr>
              <w:spacing w:line="250" w:lineRule="auto"/>
              <w:rPr>
                <w:rFonts w:ascii="Arial"/>
                <w:color w:val="FF0000"/>
              </w:rPr>
            </w:pPr>
          </w:p>
          <w:p w14:paraId="6161A221">
            <w:pPr>
              <w:spacing w:line="250" w:lineRule="auto"/>
              <w:rPr>
                <w:rFonts w:ascii="Arial"/>
                <w:color w:val="FF0000"/>
              </w:rPr>
            </w:pPr>
          </w:p>
          <w:p w14:paraId="240B11D9">
            <w:pPr>
              <w:spacing w:line="250" w:lineRule="auto"/>
              <w:rPr>
                <w:rFonts w:ascii="Arial"/>
                <w:color w:val="FF0000"/>
              </w:rPr>
            </w:pPr>
          </w:p>
          <w:p w14:paraId="17FD518B">
            <w:pPr>
              <w:spacing w:line="250" w:lineRule="auto"/>
              <w:rPr>
                <w:rFonts w:ascii="Arial"/>
                <w:color w:val="FF0000"/>
              </w:rPr>
            </w:pPr>
          </w:p>
          <w:p w14:paraId="13F904D4">
            <w:pPr>
              <w:spacing w:line="250" w:lineRule="auto"/>
              <w:rPr>
                <w:rFonts w:ascii="Arial"/>
                <w:color w:val="FF0000"/>
              </w:rPr>
            </w:pPr>
          </w:p>
          <w:p w14:paraId="6EAE839A">
            <w:pPr>
              <w:spacing w:line="250" w:lineRule="auto"/>
              <w:rPr>
                <w:rFonts w:ascii="Arial"/>
                <w:color w:val="FF0000"/>
              </w:rPr>
            </w:pPr>
          </w:p>
          <w:p w14:paraId="5F25273E">
            <w:pPr>
              <w:spacing w:line="250" w:lineRule="auto"/>
              <w:rPr>
                <w:rFonts w:ascii="Arial"/>
                <w:color w:val="FF0000"/>
              </w:rPr>
            </w:pPr>
          </w:p>
          <w:p w14:paraId="0F8635F8">
            <w:pPr>
              <w:spacing w:line="250" w:lineRule="auto"/>
              <w:rPr>
                <w:rFonts w:ascii="Arial"/>
                <w:color w:val="FF0000"/>
              </w:rPr>
            </w:pPr>
          </w:p>
          <w:p w14:paraId="1F7FEAA3">
            <w:pPr>
              <w:pStyle w:val="18"/>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363E19B1">
            <w:pPr>
              <w:pStyle w:val="18"/>
              <w:spacing w:before="92" w:line="218" w:lineRule="auto"/>
              <w:ind w:left="123"/>
              <w:rPr>
                <w:color w:val="FF0000"/>
                <w:sz w:val="28"/>
                <w:szCs w:val="28"/>
              </w:rPr>
            </w:pPr>
            <w:r>
              <w:rPr>
                <w:color w:val="FF0000"/>
                <w:spacing w:val="-4"/>
                <w:sz w:val="28"/>
                <w:szCs w:val="28"/>
              </w:rPr>
              <w:t>纸面石膏板</w:t>
            </w:r>
          </w:p>
        </w:tc>
      </w:tr>
      <w:tr w14:paraId="51F5134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DA706C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5835AE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771DE34">
            <w:pPr>
              <w:pStyle w:val="18"/>
              <w:spacing w:before="91" w:line="216" w:lineRule="auto"/>
              <w:ind w:left="154"/>
              <w:rPr>
                <w:color w:val="FF0000"/>
                <w:sz w:val="28"/>
                <w:szCs w:val="28"/>
              </w:rPr>
            </w:pPr>
            <w:r>
              <w:rPr>
                <w:color w:val="FF0000"/>
                <w:spacing w:val="-13"/>
                <w:sz w:val="28"/>
                <w:szCs w:val="28"/>
              </w:rPr>
              <w:t>吊顶材料</w:t>
            </w:r>
          </w:p>
        </w:tc>
      </w:tr>
      <w:tr w14:paraId="1345C45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01FE6A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BC1A16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AFF4288">
            <w:pPr>
              <w:pStyle w:val="18"/>
              <w:spacing w:before="93" w:line="217" w:lineRule="auto"/>
              <w:ind w:left="125"/>
              <w:rPr>
                <w:color w:val="FF0000"/>
                <w:sz w:val="28"/>
                <w:szCs w:val="28"/>
              </w:rPr>
            </w:pPr>
            <w:r>
              <w:rPr>
                <w:color w:val="FF0000"/>
                <w:spacing w:val="-5"/>
                <w:sz w:val="28"/>
                <w:szCs w:val="28"/>
              </w:rPr>
              <w:t>泡沫铝板</w:t>
            </w:r>
          </w:p>
        </w:tc>
      </w:tr>
      <w:tr w14:paraId="028F269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00EB3B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469F65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53999E2">
            <w:pPr>
              <w:pStyle w:val="18"/>
              <w:spacing w:before="92" w:line="216" w:lineRule="auto"/>
              <w:ind w:left="116"/>
              <w:rPr>
                <w:color w:val="FF0000"/>
                <w:sz w:val="28"/>
                <w:szCs w:val="28"/>
              </w:rPr>
            </w:pPr>
            <w:r>
              <w:rPr>
                <w:color w:val="FF0000"/>
                <w:spacing w:val="-2"/>
                <w:sz w:val="28"/>
                <w:szCs w:val="28"/>
              </w:rPr>
              <w:t>其他隔墙隔断材料</w:t>
            </w:r>
          </w:p>
        </w:tc>
      </w:tr>
      <w:tr w14:paraId="4585F1D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ECCCB5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9F2928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08F18CF">
            <w:pPr>
              <w:pStyle w:val="18"/>
              <w:spacing w:before="91" w:line="218" w:lineRule="auto"/>
              <w:ind w:left="118"/>
              <w:rPr>
                <w:color w:val="FF0000"/>
                <w:sz w:val="28"/>
                <w:szCs w:val="28"/>
              </w:rPr>
            </w:pPr>
            <w:r>
              <w:rPr>
                <w:color w:val="FF0000"/>
                <w:spacing w:val="-2"/>
                <w:sz w:val="28"/>
                <w:szCs w:val="28"/>
              </w:rPr>
              <w:t>墙面陶瓷砖（板）</w:t>
            </w:r>
          </w:p>
        </w:tc>
      </w:tr>
      <w:tr w14:paraId="68974ED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73158D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3CD247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8F463CB">
            <w:pPr>
              <w:pStyle w:val="18"/>
              <w:spacing w:before="93" w:line="216" w:lineRule="auto"/>
              <w:ind w:left="137"/>
              <w:rPr>
                <w:color w:val="FF0000"/>
                <w:sz w:val="28"/>
                <w:szCs w:val="28"/>
              </w:rPr>
            </w:pPr>
            <w:r>
              <w:rPr>
                <w:color w:val="FF0000"/>
                <w:spacing w:val="-5"/>
                <w:sz w:val="28"/>
                <w:szCs w:val="28"/>
              </w:rPr>
              <w:t>空气净化材料</w:t>
            </w:r>
          </w:p>
        </w:tc>
      </w:tr>
      <w:tr w14:paraId="347D68D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B672A8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EF7F13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6422700">
            <w:pPr>
              <w:pStyle w:val="18"/>
              <w:spacing w:before="92" w:line="216" w:lineRule="auto"/>
              <w:ind w:left="117"/>
              <w:rPr>
                <w:color w:val="FF0000"/>
                <w:sz w:val="28"/>
                <w:szCs w:val="28"/>
              </w:rPr>
            </w:pPr>
            <w:r>
              <w:rPr>
                <w:color w:val="FF0000"/>
                <w:spacing w:val="-2"/>
                <w:sz w:val="28"/>
                <w:szCs w:val="28"/>
              </w:rPr>
              <w:t>反射隔热涂料</w:t>
            </w:r>
          </w:p>
        </w:tc>
      </w:tr>
      <w:tr w14:paraId="3D1E9EE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78DBD7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526497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4D551C5">
            <w:pPr>
              <w:pStyle w:val="18"/>
              <w:spacing w:before="91" w:line="216" w:lineRule="auto"/>
              <w:ind w:left="117"/>
              <w:rPr>
                <w:color w:val="FF0000"/>
                <w:sz w:val="28"/>
                <w:szCs w:val="28"/>
              </w:rPr>
            </w:pPr>
            <w:r>
              <w:rPr>
                <w:color w:val="FF0000"/>
                <w:spacing w:val="-3"/>
                <w:sz w:val="28"/>
                <w:szCs w:val="28"/>
              </w:rPr>
              <w:t>壁纸壁布</w:t>
            </w:r>
          </w:p>
        </w:tc>
      </w:tr>
      <w:tr w14:paraId="6E643DE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0F7B80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4151EC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2DC5325">
            <w:pPr>
              <w:pStyle w:val="18"/>
              <w:spacing w:before="93" w:line="219" w:lineRule="auto"/>
              <w:ind w:left="127"/>
              <w:rPr>
                <w:color w:val="FF0000"/>
                <w:sz w:val="28"/>
                <w:szCs w:val="28"/>
              </w:rPr>
            </w:pPr>
            <w:r>
              <w:rPr>
                <w:color w:val="FF0000"/>
                <w:spacing w:val="-11"/>
                <w:sz w:val="28"/>
                <w:szCs w:val="28"/>
              </w:rPr>
              <w:t>石材</w:t>
            </w:r>
          </w:p>
        </w:tc>
      </w:tr>
      <w:tr w14:paraId="1AE26DA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C4722D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C77945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85D1AA4">
            <w:pPr>
              <w:pStyle w:val="18"/>
              <w:spacing w:before="92" w:line="216" w:lineRule="auto"/>
              <w:ind w:left="111"/>
              <w:rPr>
                <w:color w:val="FF0000"/>
                <w:sz w:val="28"/>
                <w:szCs w:val="28"/>
              </w:rPr>
            </w:pPr>
            <w:r>
              <w:rPr>
                <w:color w:val="FF0000"/>
                <w:spacing w:val="-1"/>
                <w:sz w:val="28"/>
                <w:szCs w:val="28"/>
              </w:rPr>
              <w:t>镁质装饰材料</w:t>
            </w:r>
          </w:p>
        </w:tc>
      </w:tr>
      <w:tr w14:paraId="36B8372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23968D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8F1989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516B491">
            <w:pPr>
              <w:pStyle w:val="18"/>
              <w:spacing w:before="92" w:line="217" w:lineRule="auto"/>
              <w:ind w:left="116"/>
              <w:rPr>
                <w:color w:val="FF0000"/>
                <w:sz w:val="28"/>
                <w:szCs w:val="28"/>
              </w:rPr>
            </w:pPr>
            <w:r>
              <w:rPr>
                <w:color w:val="FF0000"/>
                <w:spacing w:val="-2"/>
                <w:sz w:val="28"/>
                <w:szCs w:val="28"/>
              </w:rPr>
              <w:t>镀锌轻钢龙骨</w:t>
            </w:r>
          </w:p>
        </w:tc>
      </w:tr>
      <w:tr w14:paraId="6FC98B9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CDA970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AE6F87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91127DE">
            <w:pPr>
              <w:pStyle w:val="18"/>
              <w:spacing w:before="93" w:line="219" w:lineRule="auto"/>
              <w:ind w:left="128"/>
              <w:rPr>
                <w:color w:val="FF0000"/>
                <w:sz w:val="28"/>
                <w:szCs w:val="28"/>
              </w:rPr>
            </w:pPr>
            <w:r>
              <w:rPr>
                <w:color w:val="FF0000"/>
                <w:spacing w:val="-8"/>
                <w:sz w:val="28"/>
                <w:szCs w:val="28"/>
              </w:rPr>
              <w:t>重组材</w:t>
            </w:r>
          </w:p>
        </w:tc>
      </w:tr>
      <w:tr w14:paraId="5D5CF3D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60465F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DE0EB5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27E986C">
            <w:pPr>
              <w:pStyle w:val="18"/>
              <w:spacing w:before="92" w:line="218" w:lineRule="auto"/>
              <w:ind w:left="114"/>
              <w:rPr>
                <w:color w:val="FF0000"/>
                <w:sz w:val="28"/>
                <w:szCs w:val="28"/>
              </w:rPr>
            </w:pPr>
            <w:r>
              <w:rPr>
                <w:color w:val="FF0000"/>
                <w:spacing w:val="-1"/>
                <w:sz w:val="28"/>
                <w:szCs w:val="28"/>
              </w:rPr>
              <w:t>地面陶瓷砖（板）</w:t>
            </w:r>
          </w:p>
        </w:tc>
      </w:tr>
      <w:tr w14:paraId="48BB623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0DCBEC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0530FD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DC57BA3">
            <w:pPr>
              <w:pStyle w:val="18"/>
              <w:spacing w:before="92" w:line="217" w:lineRule="auto"/>
              <w:ind w:left="123"/>
              <w:rPr>
                <w:color w:val="FF0000"/>
                <w:sz w:val="28"/>
                <w:szCs w:val="28"/>
              </w:rPr>
            </w:pPr>
            <w:r>
              <w:rPr>
                <w:color w:val="FF0000"/>
                <w:spacing w:val="-6"/>
                <w:sz w:val="28"/>
                <w:szCs w:val="28"/>
              </w:rPr>
              <w:t>木地板</w:t>
            </w:r>
          </w:p>
        </w:tc>
      </w:tr>
      <w:tr w14:paraId="2E1BA2C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714B24F8">
            <w:pPr>
              <w:spacing w:line="335" w:lineRule="auto"/>
              <w:rPr>
                <w:rFonts w:ascii="Arial"/>
                <w:color w:val="FF0000"/>
              </w:rPr>
            </w:pPr>
          </w:p>
          <w:p w14:paraId="33ECF05B">
            <w:pPr>
              <w:pStyle w:val="18"/>
              <w:spacing w:before="94" w:line="204" w:lineRule="auto"/>
              <w:ind w:left="3660"/>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2049F84D">
            <w:pPr>
              <w:spacing w:line="277" w:lineRule="auto"/>
              <w:rPr>
                <w:rFonts w:ascii="Arial"/>
                <w:color w:val="FF0000"/>
              </w:rPr>
            </w:pPr>
          </w:p>
          <w:p w14:paraId="58C91750">
            <w:pPr>
              <w:spacing w:line="277" w:lineRule="auto"/>
              <w:rPr>
                <w:rFonts w:ascii="Arial"/>
                <w:color w:val="FF0000"/>
              </w:rPr>
            </w:pPr>
          </w:p>
          <w:p w14:paraId="1E7411DA">
            <w:pPr>
              <w:spacing w:line="277" w:lineRule="auto"/>
              <w:rPr>
                <w:rFonts w:ascii="Arial"/>
                <w:color w:val="FF0000"/>
              </w:rPr>
            </w:pPr>
          </w:p>
          <w:p w14:paraId="50997042">
            <w:pPr>
              <w:spacing w:line="277" w:lineRule="auto"/>
              <w:rPr>
                <w:rFonts w:ascii="Arial"/>
                <w:color w:val="FF0000"/>
              </w:rPr>
            </w:pPr>
          </w:p>
          <w:p w14:paraId="43C58665">
            <w:pPr>
              <w:spacing w:line="277" w:lineRule="auto"/>
              <w:rPr>
                <w:rFonts w:ascii="Arial"/>
                <w:color w:val="FF0000"/>
              </w:rPr>
            </w:pPr>
          </w:p>
          <w:p w14:paraId="2E3EFA00">
            <w:pPr>
              <w:pStyle w:val="18"/>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4AACED11">
            <w:pPr>
              <w:pStyle w:val="18"/>
              <w:spacing w:before="93" w:line="217" w:lineRule="auto"/>
              <w:ind w:left="117"/>
              <w:rPr>
                <w:color w:val="FF0000"/>
                <w:sz w:val="28"/>
                <w:szCs w:val="28"/>
              </w:rPr>
            </w:pPr>
            <w:r>
              <w:rPr>
                <w:color w:val="FF0000"/>
                <w:spacing w:val="-2"/>
                <w:sz w:val="28"/>
                <w:szCs w:val="28"/>
              </w:rPr>
              <w:t>竹集成材地板</w:t>
            </w:r>
          </w:p>
        </w:tc>
      </w:tr>
      <w:tr w14:paraId="7778DFF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F280B2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7592DE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9AA8C0F">
            <w:pPr>
              <w:pStyle w:val="18"/>
              <w:spacing w:before="89" w:line="217" w:lineRule="auto"/>
              <w:ind w:left="117"/>
              <w:rPr>
                <w:color w:val="FF0000"/>
                <w:sz w:val="28"/>
                <w:szCs w:val="28"/>
              </w:rPr>
            </w:pPr>
            <w:r>
              <w:rPr>
                <w:color w:val="FF0000"/>
                <w:spacing w:val="-2"/>
                <w:sz w:val="28"/>
                <w:szCs w:val="28"/>
              </w:rPr>
              <w:t>竹材饰面木质地板</w:t>
            </w:r>
          </w:p>
        </w:tc>
      </w:tr>
      <w:tr w14:paraId="7A4A2D4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0342B4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9EB73E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D7A72B5">
            <w:pPr>
              <w:pStyle w:val="18"/>
              <w:spacing w:before="87" w:line="216" w:lineRule="auto"/>
              <w:ind w:left="128"/>
              <w:rPr>
                <w:color w:val="FF0000"/>
                <w:sz w:val="28"/>
                <w:szCs w:val="28"/>
              </w:rPr>
            </w:pPr>
            <w:r>
              <w:rPr>
                <w:color w:val="FF0000"/>
                <w:spacing w:val="-6"/>
                <w:sz w:val="28"/>
                <w:szCs w:val="28"/>
              </w:rPr>
              <w:t>弹性地板</w:t>
            </w:r>
          </w:p>
        </w:tc>
      </w:tr>
      <w:tr w14:paraId="4690869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033333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BD0618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4DDAB5E">
            <w:pPr>
              <w:pStyle w:val="18"/>
              <w:spacing w:before="90" w:line="216" w:lineRule="auto"/>
              <w:ind w:left="114"/>
              <w:rPr>
                <w:color w:val="FF0000"/>
                <w:sz w:val="28"/>
                <w:szCs w:val="28"/>
              </w:rPr>
            </w:pPr>
            <w:r>
              <w:rPr>
                <w:color w:val="FF0000"/>
                <w:spacing w:val="-2"/>
                <w:sz w:val="28"/>
                <w:szCs w:val="28"/>
              </w:rPr>
              <w:t>透水铺装材料</w:t>
            </w:r>
          </w:p>
        </w:tc>
      </w:tr>
      <w:tr w14:paraId="6E903C9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38AD68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2D2F2D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DA17438">
            <w:pPr>
              <w:pStyle w:val="18"/>
              <w:spacing w:before="90" w:line="218" w:lineRule="auto"/>
              <w:ind w:left="123"/>
              <w:rPr>
                <w:color w:val="FF0000"/>
                <w:sz w:val="28"/>
                <w:szCs w:val="28"/>
              </w:rPr>
            </w:pPr>
            <w:r>
              <w:rPr>
                <w:color w:val="FF0000"/>
                <w:spacing w:val="-5"/>
                <w:sz w:val="28"/>
                <w:szCs w:val="28"/>
              </w:rPr>
              <w:t>卫生洁具</w:t>
            </w:r>
          </w:p>
        </w:tc>
      </w:tr>
      <w:tr w14:paraId="18D6611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7DA39C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09EA51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2792853">
            <w:pPr>
              <w:pStyle w:val="18"/>
              <w:spacing w:before="89" w:line="218" w:lineRule="auto"/>
              <w:ind w:left="126"/>
              <w:rPr>
                <w:color w:val="FF0000"/>
                <w:sz w:val="28"/>
                <w:szCs w:val="28"/>
              </w:rPr>
            </w:pPr>
            <w:r>
              <w:rPr>
                <w:color w:val="FF0000"/>
                <w:spacing w:val="-5"/>
                <w:sz w:val="28"/>
                <w:szCs w:val="28"/>
              </w:rPr>
              <w:t>五金配件</w:t>
            </w:r>
          </w:p>
        </w:tc>
      </w:tr>
      <w:tr w14:paraId="44202A7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4B4784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A7460A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78C75A8">
            <w:pPr>
              <w:pStyle w:val="18"/>
              <w:spacing w:before="92" w:line="216" w:lineRule="auto"/>
              <w:ind w:left="119"/>
              <w:rPr>
                <w:color w:val="FF0000"/>
                <w:sz w:val="28"/>
                <w:szCs w:val="28"/>
                <w:lang w:eastAsia="zh-CN"/>
              </w:rPr>
            </w:pPr>
            <w:r>
              <w:rPr>
                <w:color w:val="FF0000"/>
                <w:spacing w:val="-2"/>
                <w:sz w:val="28"/>
                <w:szCs w:val="28"/>
                <w:lang w:eastAsia="zh-CN"/>
              </w:rPr>
              <w:t>合成材料面层运动场地</w:t>
            </w:r>
          </w:p>
        </w:tc>
      </w:tr>
      <w:tr w14:paraId="24E339B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4C84883">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7CC61192">
            <w:pPr>
              <w:spacing w:line="251" w:lineRule="auto"/>
              <w:rPr>
                <w:rFonts w:ascii="Arial"/>
                <w:color w:val="FF0000"/>
              </w:rPr>
            </w:pPr>
          </w:p>
          <w:p w14:paraId="2244F05C">
            <w:pPr>
              <w:spacing w:line="251" w:lineRule="auto"/>
              <w:rPr>
                <w:rFonts w:ascii="Arial"/>
                <w:color w:val="FF0000"/>
              </w:rPr>
            </w:pPr>
          </w:p>
          <w:p w14:paraId="735A0302">
            <w:pPr>
              <w:spacing w:line="251" w:lineRule="auto"/>
              <w:rPr>
                <w:rFonts w:ascii="Arial"/>
                <w:color w:val="FF0000"/>
              </w:rPr>
            </w:pPr>
          </w:p>
          <w:p w14:paraId="6D38CFB1">
            <w:pPr>
              <w:spacing w:line="251" w:lineRule="auto"/>
              <w:rPr>
                <w:rFonts w:ascii="Arial"/>
                <w:color w:val="FF0000"/>
              </w:rPr>
            </w:pPr>
          </w:p>
          <w:p w14:paraId="2516CF8C">
            <w:pPr>
              <w:spacing w:line="252" w:lineRule="auto"/>
              <w:rPr>
                <w:rFonts w:ascii="Arial"/>
                <w:color w:val="FF0000"/>
              </w:rPr>
            </w:pPr>
          </w:p>
          <w:p w14:paraId="54EF6C39">
            <w:pPr>
              <w:spacing w:line="252" w:lineRule="auto"/>
              <w:rPr>
                <w:rFonts w:ascii="Arial"/>
                <w:color w:val="FF0000"/>
              </w:rPr>
            </w:pPr>
          </w:p>
          <w:p w14:paraId="03D014EA">
            <w:pPr>
              <w:spacing w:line="252" w:lineRule="auto"/>
              <w:rPr>
                <w:rFonts w:ascii="Arial"/>
                <w:color w:val="FF0000"/>
              </w:rPr>
            </w:pPr>
          </w:p>
          <w:p w14:paraId="2BF8904B">
            <w:pPr>
              <w:spacing w:line="252" w:lineRule="auto"/>
              <w:rPr>
                <w:rFonts w:ascii="Arial"/>
                <w:color w:val="FF0000"/>
              </w:rPr>
            </w:pPr>
          </w:p>
          <w:p w14:paraId="2BD9BEA8">
            <w:pPr>
              <w:spacing w:line="252" w:lineRule="auto"/>
              <w:rPr>
                <w:rFonts w:ascii="Arial"/>
                <w:color w:val="FF0000"/>
              </w:rPr>
            </w:pPr>
          </w:p>
          <w:p w14:paraId="38236087">
            <w:pPr>
              <w:spacing w:line="252" w:lineRule="auto"/>
              <w:rPr>
                <w:rFonts w:ascii="Arial"/>
                <w:color w:val="FF0000"/>
              </w:rPr>
            </w:pPr>
          </w:p>
          <w:p w14:paraId="786B52C0">
            <w:pPr>
              <w:spacing w:line="252" w:lineRule="auto"/>
              <w:rPr>
                <w:rFonts w:ascii="Arial"/>
                <w:color w:val="FF0000"/>
              </w:rPr>
            </w:pPr>
          </w:p>
          <w:p w14:paraId="05BB0F4B">
            <w:pPr>
              <w:pStyle w:val="18"/>
              <w:spacing w:before="91" w:line="219" w:lineRule="auto"/>
              <w:ind w:left="998"/>
              <w:rPr>
                <w:color w:val="FF0000"/>
                <w:sz w:val="28"/>
                <w:szCs w:val="28"/>
              </w:rPr>
            </w:pPr>
            <w:r>
              <w:rPr>
                <w:color w:val="FF0000"/>
                <w:spacing w:val="-3"/>
                <w:sz w:val="28"/>
                <w:szCs w:val="28"/>
              </w:rPr>
              <w:t>设施设备</w:t>
            </w:r>
          </w:p>
        </w:tc>
        <w:tc>
          <w:tcPr>
            <w:tcW w:w="3931" w:type="dxa"/>
            <w:tcBorders>
              <w:top w:val="single" w:color="auto" w:sz="4" w:space="0"/>
              <w:left w:val="single" w:color="auto" w:sz="4" w:space="0"/>
              <w:bottom w:val="single" w:color="auto" w:sz="4" w:space="0"/>
            </w:tcBorders>
            <w:noWrap w:val="0"/>
            <w:vAlign w:val="top"/>
          </w:tcPr>
          <w:p w14:paraId="774F97A8">
            <w:pPr>
              <w:pStyle w:val="18"/>
              <w:spacing w:before="91" w:line="218" w:lineRule="auto"/>
              <w:ind w:left="117"/>
              <w:rPr>
                <w:color w:val="FF0000"/>
                <w:sz w:val="28"/>
                <w:szCs w:val="28"/>
              </w:rPr>
            </w:pPr>
            <w:r>
              <w:rPr>
                <w:color w:val="FF0000"/>
                <w:spacing w:val="-3"/>
                <w:sz w:val="28"/>
                <w:szCs w:val="28"/>
              </w:rPr>
              <w:t>管材管件</w:t>
            </w:r>
          </w:p>
        </w:tc>
      </w:tr>
      <w:tr w14:paraId="2AC4A67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52C3B8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84F106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341748B">
            <w:pPr>
              <w:pStyle w:val="18"/>
              <w:spacing w:before="92" w:line="217" w:lineRule="auto"/>
              <w:ind w:left="140"/>
              <w:rPr>
                <w:color w:val="FF0000"/>
                <w:sz w:val="28"/>
                <w:szCs w:val="28"/>
              </w:rPr>
            </w:pPr>
            <w:r>
              <w:rPr>
                <w:color w:val="FF0000"/>
                <w:spacing w:val="-17"/>
                <w:sz w:val="28"/>
                <w:szCs w:val="28"/>
              </w:rPr>
              <w:t>阀门</w:t>
            </w:r>
          </w:p>
        </w:tc>
      </w:tr>
      <w:tr w14:paraId="433217C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0E2264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7E1DA0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6B19A1F">
            <w:pPr>
              <w:pStyle w:val="18"/>
              <w:spacing w:before="93" w:line="218" w:lineRule="auto"/>
              <w:ind w:left="149"/>
              <w:rPr>
                <w:color w:val="FF0000"/>
                <w:sz w:val="28"/>
                <w:szCs w:val="28"/>
              </w:rPr>
            </w:pPr>
            <w:r>
              <w:rPr>
                <w:color w:val="FF0000"/>
                <w:spacing w:val="-8"/>
                <w:sz w:val="28"/>
                <w:szCs w:val="28"/>
              </w:rPr>
              <w:t>中水处理设备</w:t>
            </w:r>
          </w:p>
        </w:tc>
      </w:tr>
      <w:tr w14:paraId="4D660C3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080DCE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D6CB4A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7F5880D">
            <w:pPr>
              <w:pStyle w:val="18"/>
              <w:spacing w:before="92" w:line="219" w:lineRule="auto"/>
              <w:ind w:left="123"/>
              <w:rPr>
                <w:color w:val="FF0000"/>
                <w:sz w:val="28"/>
                <w:szCs w:val="28"/>
              </w:rPr>
            </w:pPr>
            <w:r>
              <w:rPr>
                <w:color w:val="FF0000"/>
                <w:spacing w:val="-5"/>
                <w:sz w:val="28"/>
                <w:szCs w:val="28"/>
              </w:rPr>
              <w:t>净水设备</w:t>
            </w:r>
          </w:p>
        </w:tc>
      </w:tr>
      <w:tr w14:paraId="42A66B0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680C30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6CFBAC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7C08C70">
            <w:pPr>
              <w:pStyle w:val="18"/>
              <w:spacing w:before="91" w:line="218" w:lineRule="auto"/>
              <w:ind w:left="125"/>
              <w:rPr>
                <w:color w:val="FF0000"/>
                <w:sz w:val="28"/>
                <w:szCs w:val="28"/>
              </w:rPr>
            </w:pPr>
            <w:r>
              <w:rPr>
                <w:color w:val="FF0000"/>
                <w:spacing w:val="-5"/>
                <w:sz w:val="28"/>
                <w:szCs w:val="28"/>
              </w:rPr>
              <w:t>软化设备</w:t>
            </w:r>
          </w:p>
        </w:tc>
      </w:tr>
      <w:tr w14:paraId="7E5AA55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A5E250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6BAC5E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1D3ED33">
            <w:pPr>
              <w:pStyle w:val="18"/>
              <w:spacing w:before="93" w:line="219" w:lineRule="auto"/>
              <w:ind w:left="131"/>
              <w:rPr>
                <w:color w:val="FF0000"/>
                <w:sz w:val="28"/>
                <w:szCs w:val="28"/>
              </w:rPr>
            </w:pPr>
            <w:r>
              <w:rPr>
                <w:color w:val="FF0000"/>
                <w:spacing w:val="-5"/>
                <w:sz w:val="28"/>
                <w:szCs w:val="28"/>
              </w:rPr>
              <w:t>雨水回收系统</w:t>
            </w:r>
          </w:p>
        </w:tc>
      </w:tr>
      <w:tr w14:paraId="276BA9C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94D19E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C27EF1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0D64480">
            <w:pPr>
              <w:pStyle w:val="18"/>
              <w:spacing w:before="92" w:line="219" w:lineRule="auto"/>
              <w:ind w:left="131"/>
              <w:rPr>
                <w:color w:val="FF0000"/>
                <w:sz w:val="28"/>
                <w:szCs w:val="28"/>
              </w:rPr>
            </w:pPr>
            <w:r>
              <w:rPr>
                <w:color w:val="FF0000"/>
                <w:spacing w:val="-5"/>
                <w:sz w:val="28"/>
                <w:szCs w:val="28"/>
              </w:rPr>
              <w:t>二次供水设备</w:t>
            </w:r>
          </w:p>
        </w:tc>
      </w:tr>
      <w:tr w14:paraId="31995F7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94D287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C5857B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0D8D740">
            <w:pPr>
              <w:pStyle w:val="18"/>
              <w:spacing w:before="91" w:line="219" w:lineRule="auto"/>
              <w:ind w:left="119"/>
              <w:rPr>
                <w:color w:val="FF0000"/>
                <w:sz w:val="28"/>
                <w:szCs w:val="28"/>
              </w:rPr>
            </w:pPr>
            <w:r>
              <w:rPr>
                <w:color w:val="FF0000"/>
                <w:spacing w:val="-3"/>
                <w:sz w:val="28"/>
                <w:szCs w:val="28"/>
              </w:rPr>
              <w:t>冷热源设备</w:t>
            </w:r>
          </w:p>
        </w:tc>
      </w:tr>
      <w:tr w14:paraId="1CA4D5F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19F99F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F54DE7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BDCE622">
            <w:pPr>
              <w:pStyle w:val="18"/>
              <w:spacing w:before="94" w:line="219" w:lineRule="auto"/>
              <w:ind w:left="123"/>
              <w:rPr>
                <w:color w:val="FF0000"/>
                <w:sz w:val="28"/>
                <w:szCs w:val="28"/>
              </w:rPr>
            </w:pPr>
            <w:r>
              <w:rPr>
                <w:color w:val="FF0000"/>
                <w:spacing w:val="-3"/>
                <w:sz w:val="28"/>
                <w:szCs w:val="28"/>
              </w:rPr>
              <w:t>通风系统设备</w:t>
            </w:r>
          </w:p>
        </w:tc>
      </w:tr>
      <w:tr w14:paraId="0A9B0A9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B61A8D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E60093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757A52A">
            <w:pPr>
              <w:pStyle w:val="18"/>
              <w:spacing w:before="93" w:line="217" w:lineRule="auto"/>
              <w:ind w:left="126"/>
              <w:rPr>
                <w:color w:val="FF0000"/>
                <w:sz w:val="28"/>
                <w:szCs w:val="28"/>
              </w:rPr>
            </w:pPr>
            <w:r>
              <w:rPr>
                <w:color w:val="FF0000"/>
                <w:spacing w:val="-3"/>
                <w:sz w:val="28"/>
                <w:szCs w:val="28"/>
              </w:rPr>
              <w:t>太阳能光伏发电系统</w:t>
            </w:r>
          </w:p>
        </w:tc>
      </w:tr>
      <w:tr w14:paraId="0A74FEB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927E52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41451A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D91CA09">
            <w:pPr>
              <w:pStyle w:val="18"/>
              <w:spacing w:before="92" w:line="219" w:lineRule="auto"/>
              <w:ind w:left="149"/>
              <w:rPr>
                <w:color w:val="FF0000"/>
                <w:sz w:val="28"/>
                <w:szCs w:val="28"/>
              </w:rPr>
            </w:pPr>
            <w:r>
              <w:rPr>
                <w:color w:val="FF0000"/>
                <w:spacing w:val="-11"/>
                <w:sz w:val="28"/>
                <w:szCs w:val="28"/>
              </w:rPr>
              <w:t>电气照明</w:t>
            </w:r>
          </w:p>
        </w:tc>
      </w:tr>
      <w:tr w14:paraId="7E314A1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4A97A1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22F527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3888C25">
            <w:pPr>
              <w:pStyle w:val="18"/>
              <w:spacing w:before="93" w:line="216" w:lineRule="auto"/>
              <w:ind w:left="128"/>
              <w:rPr>
                <w:color w:val="FF0000"/>
                <w:sz w:val="28"/>
                <w:szCs w:val="28"/>
              </w:rPr>
            </w:pPr>
            <w:r>
              <w:rPr>
                <w:color w:val="FF0000"/>
                <w:spacing w:val="-4"/>
                <w:sz w:val="28"/>
                <w:szCs w:val="28"/>
              </w:rPr>
              <w:t>高低压配电柜</w:t>
            </w:r>
          </w:p>
        </w:tc>
      </w:tr>
      <w:tr w14:paraId="4FD3B86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681451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824B97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8BE9C7B">
            <w:pPr>
              <w:pStyle w:val="18"/>
              <w:spacing w:before="92" w:line="218" w:lineRule="auto"/>
              <w:ind w:left="119"/>
              <w:rPr>
                <w:color w:val="FF0000"/>
                <w:sz w:val="28"/>
                <w:szCs w:val="28"/>
              </w:rPr>
            </w:pPr>
            <w:r>
              <w:rPr>
                <w:color w:val="FF0000"/>
                <w:spacing w:val="-5"/>
                <w:sz w:val="28"/>
                <w:szCs w:val="28"/>
              </w:rPr>
              <w:t>母线槽</w:t>
            </w:r>
          </w:p>
        </w:tc>
      </w:tr>
      <w:tr w14:paraId="531EA5F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noWrap w:val="0"/>
            <w:vAlign w:val="top"/>
          </w:tcPr>
          <w:p w14:paraId="5A259CAF">
            <w:pPr>
              <w:pStyle w:val="18"/>
              <w:spacing w:before="92" w:line="217" w:lineRule="auto"/>
              <w:ind w:left="119"/>
              <w:rPr>
                <w:color w:val="FF0000"/>
                <w:sz w:val="28"/>
                <w:szCs w:val="28"/>
              </w:rPr>
            </w:pPr>
            <w:r>
              <w:rPr>
                <w:color w:val="FF0000"/>
                <w:spacing w:val="-5"/>
                <w:sz w:val="28"/>
                <w:szCs w:val="28"/>
              </w:rPr>
              <w:t>其他</w:t>
            </w:r>
          </w:p>
        </w:tc>
      </w:tr>
    </w:tbl>
    <w:p w14:paraId="4DA346EC">
      <w:pPr>
        <w:pStyle w:val="11"/>
        <w:bidi w:val="0"/>
        <w:rPr>
          <w:rFonts w:hint="eastAsia"/>
        </w:rPr>
      </w:pPr>
    </w:p>
    <w:p w14:paraId="15F14262"/>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1EF471">
    <w:pPr>
      <w:pStyle w:val="1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1828A1A">
                          <w:pPr>
                            <w:pStyle w:val="13"/>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1828A1A">
                    <w:pPr>
                      <w:pStyle w:val="13"/>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CCC428">
    <w:pPr>
      <w:pStyle w:val="13"/>
      <w:jc w:val="center"/>
      <w:rPr>
        <w:rFonts w:hint="eastAsia"/>
      </w:rPr>
    </w:pPr>
    <w:r>
      <w:fldChar w:fldCharType="begin"/>
    </w:r>
    <w:r>
      <w:instrText xml:space="preserve">PAGE   \* MERGEFORMAT</w:instrText>
    </w:r>
    <w:r>
      <w:fldChar w:fldCharType="separate"/>
    </w:r>
    <w:r>
      <w:rPr>
        <w:lang w:val="zh-CN"/>
      </w:rPr>
      <w:t>2</w:t>
    </w:r>
    <w:r>
      <w:fldChar w:fldCharType="end"/>
    </w:r>
  </w:p>
  <w:p w14:paraId="4E6A1BB0">
    <w:pPr>
      <w:pStyle w:val="13"/>
      <w:tabs>
        <w:tab w:val="center" w:pos="6979"/>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1FE7B">
    <w:pPr>
      <w:pStyle w:val="13"/>
      <w:jc w:val="center"/>
      <w:rPr>
        <w:rFonts w:hint="eastAsia"/>
      </w:rPr>
    </w:pPr>
    <w:r>
      <w:fldChar w:fldCharType="begin"/>
    </w:r>
    <w:r>
      <w:instrText xml:space="preserve">PAGE   \* MERGEFORMAT</w:instrText>
    </w:r>
    <w:r>
      <w:fldChar w:fldCharType="separate"/>
    </w:r>
    <w:r>
      <w:rPr>
        <w:lang w:val="zh-CN"/>
      </w:rPr>
      <w:t>2</w:t>
    </w:r>
    <w:r>
      <w:fldChar w:fldCharType="end"/>
    </w:r>
  </w:p>
  <w:p w14:paraId="4D45D09B">
    <w:pPr>
      <w:pStyle w:val="13"/>
      <w:tabs>
        <w:tab w:val="center" w:pos="6979"/>
        <w:tab w:val="clear" w:pos="4153"/>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abstractNum w:abstractNumId="1">
    <w:nsid w:val="2D06655F"/>
    <w:multiLevelType w:val="singleLevel"/>
    <w:tmpl w:val="2D06655F"/>
    <w:lvl w:ilvl="0" w:tentative="0">
      <w:start w:val="9"/>
      <w:numFmt w:val="chineseCounting"/>
      <w:suff w:val="nothing"/>
      <w:lvlText w:val="%1、"/>
      <w:lvlJc w:val="left"/>
      <w:rPr>
        <w:rFonts w:hint="eastAsia"/>
        <w:b/>
        <w:bCs/>
        <w:color w:val="auto"/>
      </w:rPr>
    </w:lvl>
  </w:abstractNum>
  <w:abstractNum w:abstractNumId="2">
    <w:nsid w:val="55D462AD"/>
    <w:multiLevelType w:val="multilevel"/>
    <w:tmpl w:val="55D462AD"/>
    <w:lvl w:ilvl="0" w:tentative="0">
      <w:start w:val="1"/>
      <w:numFmt w:val="decimal"/>
      <w:pStyle w:val="3"/>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pStyle w:val="6"/>
      <w:lvlText w:val="%1.%2.%3.%4.%5."/>
      <w:lvlJc w:val="left"/>
      <w:pPr>
        <w:tabs>
          <w:tab w:val="left" w:pos="992"/>
        </w:tabs>
        <w:ind w:left="992" w:hanging="992"/>
      </w:pPr>
      <w:rPr>
        <w:rFonts w:hint="eastAsia"/>
        <w:b/>
        <w:i w:val="0"/>
        <w:sz w:val="24"/>
        <w:szCs w:val="24"/>
      </w:rPr>
    </w:lvl>
    <w:lvl w:ilvl="5" w:tentative="0">
      <w:start w:val="1"/>
      <w:numFmt w:val="decimal"/>
      <w:pStyle w:val="7"/>
      <w:lvlText w:val="%1.%2.%3.%4.%5.%6."/>
      <w:lvlJc w:val="left"/>
      <w:pPr>
        <w:tabs>
          <w:tab w:val="left" w:pos="1134"/>
        </w:tabs>
        <w:ind w:left="1134" w:hanging="1134"/>
      </w:pPr>
      <w:rPr>
        <w:rFonts w:hint="eastAsia" w:ascii="宋体" w:hAnsi="宋体" w:eastAsia="宋体"/>
      </w:rPr>
    </w:lvl>
    <w:lvl w:ilvl="6" w:tentative="0">
      <w:start w:val="1"/>
      <w:numFmt w:val="decimal"/>
      <w:pStyle w:val="8"/>
      <w:lvlText w:val="%1.%2.%3.%4.%5.%6.%7."/>
      <w:lvlJc w:val="left"/>
      <w:pPr>
        <w:tabs>
          <w:tab w:val="left" w:pos="1276"/>
        </w:tabs>
        <w:ind w:left="1276" w:hanging="1276"/>
      </w:pPr>
      <w:rPr>
        <w:rFonts w:hint="eastAsia" w:ascii="宋体" w:hAnsi="宋体" w:eastAsia="宋体"/>
      </w:rPr>
    </w:lvl>
    <w:lvl w:ilvl="7" w:tentative="0">
      <w:start w:val="1"/>
      <w:numFmt w:val="decimal"/>
      <w:pStyle w:val="9"/>
      <w:lvlText w:val="%1.%2.%3.%4.%5.%6.%7.%8."/>
      <w:lvlJc w:val="left"/>
      <w:pPr>
        <w:tabs>
          <w:tab w:val="left" w:pos="1418"/>
        </w:tabs>
        <w:ind w:left="1418" w:hanging="1418"/>
      </w:pPr>
      <w:rPr>
        <w:rFonts w:hint="eastAsia"/>
      </w:rPr>
    </w:lvl>
    <w:lvl w:ilvl="8" w:tentative="0">
      <w:start w:val="1"/>
      <w:numFmt w:val="decimal"/>
      <w:pStyle w:val="10"/>
      <w:lvlText w:val="%1.%2.%3.%4.%5.%6.%7.%8.%9."/>
      <w:lvlJc w:val="left"/>
      <w:pPr>
        <w:tabs>
          <w:tab w:val="left" w:pos="1559"/>
        </w:tabs>
        <w:ind w:left="1559" w:hanging="1559"/>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473F20"/>
    <w:rsid w:val="1E1C7453"/>
    <w:rsid w:val="1EB573ED"/>
    <w:rsid w:val="20473F20"/>
    <w:rsid w:val="2B7D3C27"/>
    <w:rsid w:val="42383FAC"/>
    <w:rsid w:val="443D37DF"/>
    <w:rsid w:val="47A00955"/>
    <w:rsid w:val="4C883D82"/>
    <w:rsid w:val="60CF045C"/>
    <w:rsid w:val="67C14DF2"/>
    <w:rsid w:val="6A95531A"/>
    <w:rsid w:val="7CDE0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numPr>
        <w:ilvl w:val="0"/>
        <w:numId w:val="1"/>
      </w:numPr>
      <w:spacing w:before="340" w:beforeLines="0" w:beforeAutospacing="0" w:after="330" w:afterLines="0" w:afterAutospacing="0" w:line="576" w:lineRule="auto"/>
      <w:ind w:left="425" w:hanging="425"/>
      <w:outlineLvl w:val="0"/>
    </w:pPr>
    <w:rPr>
      <w:b/>
      <w:kern w:val="44"/>
      <w:sz w:val="44"/>
    </w:rPr>
  </w:style>
  <w:style w:type="paragraph" w:styleId="4">
    <w:name w:val="heading 2"/>
    <w:basedOn w:val="1"/>
    <w:next w:val="1"/>
    <w:link w:val="16"/>
    <w:semiHidden/>
    <w:unhideWhenUsed/>
    <w:qFormat/>
    <w:uiPriority w:val="0"/>
    <w:pPr>
      <w:keepNext/>
      <w:keepLines/>
      <w:spacing w:before="260" w:after="260" w:line="360" w:lineRule="auto"/>
      <w:outlineLvl w:val="1"/>
    </w:pPr>
    <w:rPr>
      <w:rFonts w:ascii="宋体" w:hAnsi="宋体" w:eastAsia="宋体"/>
      <w:b/>
      <w:bCs/>
      <w:sz w:val="24"/>
      <w:szCs w:val="18"/>
    </w:rPr>
  </w:style>
  <w:style w:type="paragraph" w:styleId="5">
    <w:name w:val="heading 3"/>
    <w:basedOn w:val="1"/>
    <w:next w:val="1"/>
    <w:link w:val="17"/>
    <w:semiHidden/>
    <w:unhideWhenUsed/>
    <w:qFormat/>
    <w:uiPriority w:val="0"/>
    <w:pPr>
      <w:keepNext/>
      <w:keepLines/>
      <w:spacing w:before="260" w:after="260" w:line="360" w:lineRule="auto"/>
      <w:ind w:left="0" w:firstLine="0"/>
      <w:outlineLvl w:val="2"/>
    </w:pPr>
    <w:rPr>
      <w:rFonts w:ascii="Times New Roman" w:hAnsi="Times New Roman" w:eastAsia="宋体"/>
      <w:b/>
      <w:bCs/>
      <w:sz w:val="24"/>
      <w:szCs w:val="32"/>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992" w:hanging="992"/>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34" w:hanging="1134"/>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76" w:hanging="1276"/>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9" w:hanging="1559"/>
      <w:outlineLvl w:val="8"/>
    </w:pPr>
    <w:rPr>
      <w:rFonts w:ascii="Arial" w:hAnsi="Arial" w:eastAsia="黑体"/>
      <w:sz w:val="21"/>
    </w:rPr>
  </w:style>
  <w:style w:type="character" w:default="1" w:styleId="15">
    <w:name w:val="Default Paragraph Font"/>
    <w:semiHidden/>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11">
    <w:name w:val="Plain Text"/>
    <w:basedOn w:val="1"/>
    <w:unhideWhenUsed/>
    <w:qFormat/>
    <w:uiPriority w:val="99"/>
    <w:rPr>
      <w:rFonts w:ascii="宋体" w:hAnsi="Courier New"/>
      <w:szCs w:val="21"/>
    </w:rPr>
  </w:style>
  <w:style w:type="paragraph" w:styleId="12">
    <w:name w:val="Body Text Indent 2"/>
    <w:basedOn w:val="1"/>
    <w:uiPriority w:val="0"/>
    <w:pPr>
      <w:ind w:left="555"/>
    </w:pPr>
    <w:rPr>
      <w:sz w:val="28"/>
      <w:szCs w:val="20"/>
    </w:rPr>
  </w:style>
  <w:style w:type="paragraph" w:styleId="13">
    <w:name w:val="footer"/>
    <w:basedOn w:val="1"/>
    <w:qFormat/>
    <w:uiPriority w:val="99"/>
    <w:pPr>
      <w:tabs>
        <w:tab w:val="center" w:pos="4153"/>
        <w:tab w:val="right" w:pos="8306"/>
      </w:tabs>
      <w:snapToGrid w:val="0"/>
      <w:jc w:val="left"/>
    </w:pPr>
    <w:rPr>
      <w:sz w:val="18"/>
      <w:szCs w:val="18"/>
    </w:rPr>
  </w:style>
  <w:style w:type="character" w:customStyle="1" w:styleId="16">
    <w:name w:val="标题 2 Char"/>
    <w:link w:val="4"/>
    <w:qFormat/>
    <w:uiPriority w:val="0"/>
    <w:rPr>
      <w:rFonts w:ascii="宋体" w:hAnsi="宋体" w:eastAsia="宋体"/>
      <w:b/>
      <w:bCs/>
      <w:kern w:val="2"/>
      <w:sz w:val="24"/>
      <w:szCs w:val="18"/>
    </w:rPr>
  </w:style>
  <w:style w:type="character" w:customStyle="1" w:styleId="17">
    <w:name w:val="标题 3 Char"/>
    <w:link w:val="5"/>
    <w:qFormat/>
    <w:uiPriority w:val="0"/>
    <w:rPr>
      <w:rFonts w:ascii="Times New Roman" w:hAnsi="Times New Roman" w:eastAsia="宋体"/>
      <w:b/>
      <w:bCs/>
      <w:kern w:val="2"/>
      <w:sz w:val="24"/>
      <w:szCs w:val="32"/>
    </w:rPr>
  </w:style>
  <w:style w:type="paragraph" w:customStyle="1" w:styleId="18">
    <w:name w:val="Table Text"/>
    <w:basedOn w:val="1"/>
    <w:semiHidden/>
    <w:qFormat/>
    <w:uiPriority w:val="0"/>
    <w:rPr>
      <w:rFonts w:ascii="仿宋" w:hAnsi="仿宋" w:eastAsia="仿宋" w:cs="仿宋"/>
      <w:sz w:val="24"/>
      <w:szCs w:val="24"/>
      <w:lang w:val="en-US" w:eastAsia="en-US" w:bidi="ar-SA"/>
    </w:rPr>
  </w:style>
  <w:style w:type="paragraph" w:customStyle="1" w:styleId="1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3464</Words>
  <Characters>3539</Characters>
  <Lines>0</Lines>
  <Paragraphs>0</Paragraphs>
  <TotalTime>2</TotalTime>
  <ScaleCrop>false</ScaleCrop>
  <LinksUpToDate>false</LinksUpToDate>
  <CharactersWithSpaces>3685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2025-10-31T09:18:00Z</dcterms:created>
  <dc:creator>起点</dc:creator>
  <cp:lastModifiedBy>起点</cp:lastModifiedBy>
  <dcterms:modified xsi:type="dcterms:W3CDTF">2025-12-08T03:02:22Z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4C775A0538854E7BBF792815C8BFE213_11</vt:lpwstr>
  </property>
  <property fmtid="{D5CDD505-2E9C-101B-9397-08002B2CF9AE}" pid="4" name="KSOTemplateDocerSaveRecord">
    <vt:lpwstr>eyJoZGlkIjoiNzQ2Y2ZmOTBkMTUyODBhYTJmYzM2MWM5NGIxYjkxMDYiLCJ1c2VySWQiOiI2Mjk5OTE3MzAifQ==</vt:lpwstr>
  </property>
</Properties>
</file>