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E32CE">
      <w:pPr>
        <w:jc w:val="center"/>
        <w:outlineLvl w:val="1"/>
        <w:rPr>
          <w:rFonts w:hint="eastAsia" w:ascii="宋体" w:hAnsi="宋体" w:eastAsia="宋体" w:cs="宋体"/>
          <w:lang w:val="en-US" w:eastAsia="zh-Hans"/>
        </w:rPr>
      </w:pPr>
      <w:bookmarkStart w:id="0" w:name="_GoBack"/>
      <w:r>
        <w:rPr>
          <w:rFonts w:hint="eastAsia" w:ascii="宋体" w:hAnsi="宋体" w:eastAsia="宋体" w:cs="宋体"/>
          <w:b/>
          <w:sz w:val="36"/>
          <w:lang w:val="en-US" w:eastAsia="zh-Hans"/>
        </w:rPr>
        <w:t>拟签订合同文本</w:t>
      </w:r>
    </w:p>
    <w:bookmarkEnd w:id="0"/>
    <w:p w14:paraId="403D1EFF">
      <w:pPr>
        <w:spacing w:line="324" w:lineRule="auto"/>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政府采购合同（仅供参考）</w:t>
      </w:r>
    </w:p>
    <w:p w14:paraId="50118E83">
      <w:pPr>
        <w:spacing w:line="324" w:lineRule="auto"/>
        <w:jc w:val="center"/>
        <w:rPr>
          <w:rFonts w:hint="eastAsia" w:ascii="宋体" w:hAnsi="宋体" w:eastAsia="宋体" w:cs="宋体"/>
          <w:sz w:val="24"/>
          <w:szCs w:val="24"/>
          <w:highlight w:val="none"/>
          <w:lang w:eastAsia="zh-CN"/>
        </w:rPr>
      </w:pPr>
    </w:p>
    <w:p w14:paraId="67F0CA7B">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u w:val="single"/>
          <w:lang w:eastAsia="zh-CN"/>
        </w:rPr>
        <w:t>陕西省杂交油菜研究中心</w:t>
      </w:r>
      <w:r>
        <w:rPr>
          <w:rFonts w:hint="eastAsia" w:ascii="宋体" w:hAnsi="宋体" w:eastAsia="宋体" w:cs="宋体"/>
          <w:color w:val="auto"/>
          <w:sz w:val="24"/>
          <w:szCs w:val="24"/>
          <w:highlight w:val="none"/>
          <w:lang w:eastAsia="zh-CN"/>
        </w:rPr>
        <w:t>（以下简称甲方）</w:t>
      </w:r>
      <w:r>
        <w:rPr>
          <w:rFonts w:hint="eastAsia" w:ascii="宋体" w:hAnsi="宋体" w:eastAsia="宋体" w:cs="宋体"/>
          <w:color w:val="auto"/>
          <w:sz w:val="24"/>
          <w:szCs w:val="24"/>
          <w:highlight w:val="none"/>
          <w:u w:val="single"/>
          <w:lang w:eastAsia="zh-CN"/>
        </w:rPr>
        <w:t>油菜育种能力提升仪器设备采购项目（包</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lang w:eastAsia="zh-CN"/>
        </w:rPr>
        <w:t>，在</w:t>
      </w:r>
      <w:r>
        <w:rPr>
          <w:rFonts w:hint="eastAsia" w:ascii="宋体" w:hAnsi="宋体" w:eastAsia="宋体" w:cs="宋体"/>
          <w:color w:val="auto"/>
          <w:sz w:val="24"/>
          <w:szCs w:val="24"/>
          <w:highlight w:val="none"/>
          <w:u w:val="single"/>
          <w:lang w:eastAsia="zh-CN"/>
        </w:rPr>
        <w:t>陕西省财政厅政府采购管理处</w:t>
      </w:r>
      <w:r>
        <w:rPr>
          <w:rFonts w:hint="eastAsia" w:ascii="宋体" w:hAnsi="宋体" w:eastAsia="宋体" w:cs="宋体"/>
          <w:color w:val="auto"/>
          <w:sz w:val="24"/>
          <w:szCs w:val="24"/>
          <w:highlight w:val="none"/>
          <w:lang w:eastAsia="zh-CN"/>
        </w:rPr>
        <w:t>的监督管理下，由</w:t>
      </w:r>
      <w:r>
        <w:rPr>
          <w:rFonts w:hint="eastAsia" w:ascii="宋体" w:hAnsi="宋体" w:eastAsia="宋体" w:cs="宋体"/>
          <w:color w:val="auto"/>
          <w:sz w:val="24"/>
          <w:szCs w:val="24"/>
          <w:highlight w:val="none"/>
          <w:u w:val="single"/>
          <w:lang w:eastAsia="zh-CN"/>
        </w:rPr>
        <w:t>陕西海堂项目管理咨询有限公司</w:t>
      </w:r>
      <w:r>
        <w:rPr>
          <w:rFonts w:hint="eastAsia" w:ascii="宋体" w:hAnsi="宋体" w:eastAsia="宋体" w:cs="宋体"/>
          <w:color w:val="auto"/>
          <w:sz w:val="24"/>
          <w:szCs w:val="24"/>
          <w:highlight w:val="none"/>
          <w:lang w:eastAsia="zh-CN"/>
        </w:rPr>
        <w:t>组织采购，选定</w:t>
      </w:r>
      <w:r>
        <w:rPr>
          <w:rFonts w:hint="eastAsia" w:ascii="宋体" w:hAnsi="宋体" w:eastAsia="宋体" w:cs="宋体"/>
          <w:sz w:val="24"/>
          <w:szCs w:val="24"/>
          <w:highlight w:val="none"/>
          <w:lang w:eastAsia="zh-CN"/>
        </w:rPr>
        <w:t>(以下简称乙方）为该项目中标人。依据《中华人民共和国民法典》和《中华人民共和国政府采购法》，经甲乙双方共同协商，按下述条款和条件签署本合同。</w:t>
      </w:r>
    </w:p>
    <w:p w14:paraId="386239C1">
      <w:pPr>
        <w:spacing w:line="36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一合同内容</w:t>
      </w:r>
    </w:p>
    <w:p w14:paraId="20FB9785">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乙方负责按照合同确定的设备名称规格型号数量产地配置内容及技术标准组织供货（具体采购内容见附表），按时运到甲方指定的交货地点。负责设备到货后的安装及调试。确保所有设备各项指标达到要求。负责操作和管理人员的培训工作，保证甲方能够正常操作和维护，同时乙方根据设备的使用特性做好售后服务。</w:t>
      </w:r>
    </w:p>
    <w:p w14:paraId="513FD1FA">
      <w:pPr>
        <w:spacing w:line="360" w:lineRule="auto"/>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附表：采购内容</w:t>
      </w:r>
    </w:p>
    <w:tbl>
      <w:tblPr>
        <w:tblStyle w:val="2"/>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4F2CF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68A2D1FA">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序号</w:t>
            </w:r>
          </w:p>
        </w:tc>
        <w:tc>
          <w:tcPr>
            <w:tcW w:w="1227" w:type="dxa"/>
            <w:vAlign w:val="center"/>
          </w:tcPr>
          <w:p w14:paraId="65854789">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产品名称</w:t>
            </w:r>
          </w:p>
        </w:tc>
        <w:tc>
          <w:tcPr>
            <w:tcW w:w="850" w:type="dxa"/>
            <w:vAlign w:val="center"/>
          </w:tcPr>
          <w:p w14:paraId="173F1E5C">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型号</w:t>
            </w:r>
          </w:p>
        </w:tc>
        <w:tc>
          <w:tcPr>
            <w:tcW w:w="849" w:type="dxa"/>
            <w:vAlign w:val="center"/>
          </w:tcPr>
          <w:p w14:paraId="5D2D6770">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产地</w:t>
            </w:r>
          </w:p>
        </w:tc>
        <w:tc>
          <w:tcPr>
            <w:tcW w:w="1278" w:type="dxa"/>
            <w:vAlign w:val="center"/>
          </w:tcPr>
          <w:p w14:paraId="0200F020">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生产厂家</w:t>
            </w:r>
          </w:p>
        </w:tc>
        <w:tc>
          <w:tcPr>
            <w:tcW w:w="708" w:type="dxa"/>
            <w:vAlign w:val="center"/>
          </w:tcPr>
          <w:p w14:paraId="53F3DA61">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单位</w:t>
            </w:r>
          </w:p>
        </w:tc>
        <w:tc>
          <w:tcPr>
            <w:tcW w:w="752" w:type="dxa"/>
            <w:vAlign w:val="center"/>
          </w:tcPr>
          <w:p w14:paraId="4B33BA3D">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数量</w:t>
            </w:r>
          </w:p>
        </w:tc>
        <w:tc>
          <w:tcPr>
            <w:tcW w:w="1243" w:type="dxa"/>
            <w:vAlign w:val="center"/>
          </w:tcPr>
          <w:p w14:paraId="65775063">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单价</w:t>
            </w:r>
          </w:p>
          <w:p w14:paraId="2C000A81">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（元）</w:t>
            </w:r>
          </w:p>
        </w:tc>
        <w:tc>
          <w:tcPr>
            <w:tcW w:w="1148" w:type="dxa"/>
            <w:vAlign w:val="center"/>
          </w:tcPr>
          <w:p w14:paraId="234D07F4">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合计</w:t>
            </w:r>
          </w:p>
          <w:p w14:paraId="288DB954">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（元）</w:t>
            </w:r>
          </w:p>
        </w:tc>
        <w:tc>
          <w:tcPr>
            <w:tcW w:w="819" w:type="dxa"/>
            <w:vAlign w:val="center"/>
          </w:tcPr>
          <w:p w14:paraId="1D2901CF">
            <w:pPr>
              <w:tabs>
                <w:tab w:val="left" w:pos="810"/>
              </w:tabs>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备注</w:t>
            </w:r>
          </w:p>
        </w:tc>
      </w:tr>
      <w:tr w14:paraId="6555C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64A7E9D">
            <w:pPr>
              <w:spacing w:line="360" w:lineRule="auto"/>
              <w:jc w:val="center"/>
              <w:rPr>
                <w:rFonts w:hint="eastAsia" w:ascii="宋体" w:hAnsi="宋体" w:eastAsia="宋体" w:cs="宋体"/>
                <w:bCs/>
                <w:sz w:val="24"/>
                <w:szCs w:val="24"/>
                <w:highlight w:val="none"/>
              </w:rPr>
            </w:pPr>
          </w:p>
        </w:tc>
        <w:tc>
          <w:tcPr>
            <w:tcW w:w="1227" w:type="dxa"/>
            <w:vAlign w:val="center"/>
          </w:tcPr>
          <w:p w14:paraId="0D4AAB37">
            <w:pPr>
              <w:spacing w:line="360" w:lineRule="auto"/>
              <w:jc w:val="center"/>
              <w:rPr>
                <w:rFonts w:hint="eastAsia" w:ascii="宋体" w:hAnsi="宋体" w:eastAsia="宋体" w:cs="宋体"/>
                <w:bCs/>
                <w:sz w:val="24"/>
                <w:szCs w:val="24"/>
                <w:highlight w:val="none"/>
              </w:rPr>
            </w:pPr>
          </w:p>
        </w:tc>
        <w:tc>
          <w:tcPr>
            <w:tcW w:w="850" w:type="dxa"/>
            <w:vAlign w:val="center"/>
          </w:tcPr>
          <w:p w14:paraId="780EA381">
            <w:pPr>
              <w:spacing w:line="360" w:lineRule="auto"/>
              <w:jc w:val="center"/>
              <w:rPr>
                <w:rFonts w:hint="eastAsia" w:ascii="宋体" w:hAnsi="宋体" w:eastAsia="宋体" w:cs="宋体"/>
                <w:bCs/>
                <w:sz w:val="24"/>
                <w:szCs w:val="24"/>
                <w:highlight w:val="none"/>
              </w:rPr>
            </w:pPr>
          </w:p>
        </w:tc>
        <w:tc>
          <w:tcPr>
            <w:tcW w:w="849" w:type="dxa"/>
            <w:vAlign w:val="center"/>
          </w:tcPr>
          <w:p w14:paraId="782E8431">
            <w:pPr>
              <w:spacing w:line="360" w:lineRule="auto"/>
              <w:jc w:val="center"/>
              <w:rPr>
                <w:rFonts w:hint="eastAsia" w:ascii="宋体" w:hAnsi="宋体" w:eastAsia="宋体" w:cs="宋体"/>
                <w:bCs/>
                <w:sz w:val="24"/>
                <w:szCs w:val="24"/>
                <w:highlight w:val="none"/>
              </w:rPr>
            </w:pPr>
          </w:p>
        </w:tc>
        <w:tc>
          <w:tcPr>
            <w:tcW w:w="1278" w:type="dxa"/>
            <w:vAlign w:val="center"/>
          </w:tcPr>
          <w:p w14:paraId="0BA55166">
            <w:pPr>
              <w:spacing w:line="360" w:lineRule="auto"/>
              <w:jc w:val="center"/>
              <w:rPr>
                <w:rFonts w:hint="eastAsia" w:ascii="宋体" w:hAnsi="宋体" w:eastAsia="宋体" w:cs="宋体"/>
                <w:bCs/>
                <w:sz w:val="24"/>
                <w:szCs w:val="24"/>
                <w:highlight w:val="none"/>
              </w:rPr>
            </w:pPr>
          </w:p>
        </w:tc>
        <w:tc>
          <w:tcPr>
            <w:tcW w:w="708" w:type="dxa"/>
            <w:vAlign w:val="center"/>
          </w:tcPr>
          <w:p w14:paraId="5A718364">
            <w:pPr>
              <w:spacing w:line="360" w:lineRule="auto"/>
              <w:jc w:val="center"/>
              <w:rPr>
                <w:rFonts w:hint="eastAsia" w:ascii="宋体" w:hAnsi="宋体" w:eastAsia="宋体" w:cs="宋体"/>
                <w:bCs/>
                <w:sz w:val="24"/>
                <w:szCs w:val="24"/>
                <w:highlight w:val="none"/>
              </w:rPr>
            </w:pPr>
          </w:p>
        </w:tc>
        <w:tc>
          <w:tcPr>
            <w:tcW w:w="752" w:type="dxa"/>
            <w:vAlign w:val="center"/>
          </w:tcPr>
          <w:p w14:paraId="207CA30E">
            <w:pPr>
              <w:spacing w:line="360" w:lineRule="auto"/>
              <w:jc w:val="center"/>
              <w:rPr>
                <w:rFonts w:hint="eastAsia" w:ascii="宋体" w:hAnsi="宋体" w:eastAsia="宋体" w:cs="宋体"/>
                <w:bCs/>
                <w:sz w:val="24"/>
                <w:szCs w:val="24"/>
                <w:highlight w:val="none"/>
              </w:rPr>
            </w:pPr>
          </w:p>
        </w:tc>
        <w:tc>
          <w:tcPr>
            <w:tcW w:w="1243" w:type="dxa"/>
            <w:vAlign w:val="center"/>
          </w:tcPr>
          <w:p w14:paraId="4C5D3A17">
            <w:pPr>
              <w:spacing w:line="360" w:lineRule="auto"/>
              <w:jc w:val="center"/>
              <w:rPr>
                <w:rFonts w:hint="eastAsia" w:ascii="宋体" w:hAnsi="宋体" w:eastAsia="宋体" w:cs="宋体"/>
                <w:bCs/>
                <w:sz w:val="24"/>
                <w:szCs w:val="24"/>
                <w:highlight w:val="none"/>
              </w:rPr>
            </w:pPr>
          </w:p>
        </w:tc>
        <w:tc>
          <w:tcPr>
            <w:tcW w:w="1148" w:type="dxa"/>
            <w:vAlign w:val="center"/>
          </w:tcPr>
          <w:p w14:paraId="07AECB5E">
            <w:pPr>
              <w:spacing w:line="360" w:lineRule="auto"/>
              <w:jc w:val="center"/>
              <w:rPr>
                <w:rFonts w:hint="eastAsia" w:ascii="宋体" w:hAnsi="宋体" w:eastAsia="宋体" w:cs="宋体"/>
                <w:bCs/>
                <w:sz w:val="24"/>
                <w:szCs w:val="24"/>
                <w:highlight w:val="none"/>
              </w:rPr>
            </w:pPr>
          </w:p>
        </w:tc>
        <w:tc>
          <w:tcPr>
            <w:tcW w:w="819" w:type="dxa"/>
            <w:vAlign w:val="center"/>
          </w:tcPr>
          <w:p w14:paraId="2A07B04D">
            <w:pPr>
              <w:spacing w:line="360" w:lineRule="auto"/>
              <w:jc w:val="center"/>
              <w:rPr>
                <w:rFonts w:hint="eastAsia" w:ascii="宋体" w:hAnsi="宋体" w:eastAsia="宋体" w:cs="宋体"/>
                <w:bCs/>
                <w:sz w:val="24"/>
                <w:szCs w:val="24"/>
                <w:highlight w:val="none"/>
              </w:rPr>
            </w:pPr>
          </w:p>
        </w:tc>
      </w:tr>
      <w:tr w14:paraId="0945B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50E0D26">
            <w:pPr>
              <w:spacing w:line="360" w:lineRule="auto"/>
              <w:jc w:val="center"/>
              <w:rPr>
                <w:rFonts w:hint="eastAsia" w:ascii="宋体" w:hAnsi="宋体" w:eastAsia="宋体" w:cs="宋体"/>
                <w:bCs/>
                <w:sz w:val="24"/>
                <w:szCs w:val="24"/>
                <w:highlight w:val="none"/>
              </w:rPr>
            </w:pPr>
          </w:p>
        </w:tc>
        <w:tc>
          <w:tcPr>
            <w:tcW w:w="1227" w:type="dxa"/>
            <w:vAlign w:val="center"/>
          </w:tcPr>
          <w:p w14:paraId="40281160">
            <w:pPr>
              <w:spacing w:line="360" w:lineRule="auto"/>
              <w:jc w:val="center"/>
              <w:rPr>
                <w:rFonts w:hint="eastAsia" w:ascii="宋体" w:hAnsi="宋体" w:eastAsia="宋体" w:cs="宋体"/>
                <w:bCs/>
                <w:sz w:val="24"/>
                <w:szCs w:val="24"/>
                <w:highlight w:val="none"/>
              </w:rPr>
            </w:pPr>
          </w:p>
        </w:tc>
        <w:tc>
          <w:tcPr>
            <w:tcW w:w="850" w:type="dxa"/>
            <w:vAlign w:val="center"/>
          </w:tcPr>
          <w:p w14:paraId="2937275B">
            <w:pPr>
              <w:spacing w:line="360" w:lineRule="auto"/>
              <w:jc w:val="center"/>
              <w:rPr>
                <w:rFonts w:hint="eastAsia" w:ascii="宋体" w:hAnsi="宋体" w:eastAsia="宋体" w:cs="宋体"/>
                <w:bCs/>
                <w:sz w:val="24"/>
                <w:szCs w:val="24"/>
                <w:highlight w:val="none"/>
              </w:rPr>
            </w:pPr>
          </w:p>
        </w:tc>
        <w:tc>
          <w:tcPr>
            <w:tcW w:w="849" w:type="dxa"/>
            <w:vAlign w:val="center"/>
          </w:tcPr>
          <w:p w14:paraId="6B8568F0">
            <w:pPr>
              <w:spacing w:line="360" w:lineRule="auto"/>
              <w:jc w:val="center"/>
              <w:rPr>
                <w:rFonts w:hint="eastAsia" w:ascii="宋体" w:hAnsi="宋体" w:eastAsia="宋体" w:cs="宋体"/>
                <w:bCs/>
                <w:sz w:val="24"/>
                <w:szCs w:val="24"/>
                <w:highlight w:val="none"/>
              </w:rPr>
            </w:pPr>
          </w:p>
        </w:tc>
        <w:tc>
          <w:tcPr>
            <w:tcW w:w="1278" w:type="dxa"/>
            <w:vAlign w:val="center"/>
          </w:tcPr>
          <w:p w14:paraId="653E2278">
            <w:pPr>
              <w:spacing w:line="360" w:lineRule="auto"/>
              <w:jc w:val="center"/>
              <w:rPr>
                <w:rFonts w:hint="eastAsia" w:ascii="宋体" w:hAnsi="宋体" w:eastAsia="宋体" w:cs="宋体"/>
                <w:bCs/>
                <w:sz w:val="24"/>
                <w:szCs w:val="24"/>
                <w:highlight w:val="none"/>
              </w:rPr>
            </w:pPr>
          </w:p>
        </w:tc>
        <w:tc>
          <w:tcPr>
            <w:tcW w:w="708" w:type="dxa"/>
            <w:vAlign w:val="center"/>
          </w:tcPr>
          <w:p w14:paraId="78A736F5">
            <w:pPr>
              <w:spacing w:line="360" w:lineRule="auto"/>
              <w:jc w:val="center"/>
              <w:rPr>
                <w:rFonts w:hint="eastAsia" w:ascii="宋体" w:hAnsi="宋体" w:eastAsia="宋体" w:cs="宋体"/>
                <w:bCs/>
                <w:sz w:val="24"/>
                <w:szCs w:val="24"/>
                <w:highlight w:val="none"/>
              </w:rPr>
            </w:pPr>
          </w:p>
        </w:tc>
        <w:tc>
          <w:tcPr>
            <w:tcW w:w="752" w:type="dxa"/>
            <w:vAlign w:val="center"/>
          </w:tcPr>
          <w:p w14:paraId="21CD0DE4">
            <w:pPr>
              <w:spacing w:line="360" w:lineRule="auto"/>
              <w:jc w:val="center"/>
              <w:rPr>
                <w:rFonts w:hint="eastAsia" w:ascii="宋体" w:hAnsi="宋体" w:eastAsia="宋体" w:cs="宋体"/>
                <w:bCs/>
                <w:sz w:val="24"/>
                <w:szCs w:val="24"/>
                <w:highlight w:val="none"/>
              </w:rPr>
            </w:pPr>
          </w:p>
        </w:tc>
        <w:tc>
          <w:tcPr>
            <w:tcW w:w="1243" w:type="dxa"/>
            <w:vAlign w:val="center"/>
          </w:tcPr>
          <w:p w14:paraId="028325A6">
            <w:pPr>
              <w:spacing w:line="360" w:lineRule="auto"/>
              <w:jc w:val="center"/>
              <w:rPr>
                <w:rFonts w:hint="eastAsia" w:ascii="宋体" w:hAnsi="宋体" w:eastAsia="宋体" w:cs="宋体"/>
                <w:bCs/>
                <w:sz w:val="24"/>
                <w:szCs w:val="24"/>
                <w:highlight w:val="none"/>
              </w:rPr>
            </w:pPr>
          </w:p>
        </w:tc>
        <w:tc>
          <w:tcPr>
            <w:tcW w:w="1148" w:type="dxa"/>
            <w:vAlign w:val="center"/>
          </w:tcPr>
          <w:p w14:paraId="65E0BA0D">
            <w:pPr>
              <w:spacing w:line="360" w:lineRule="auto"/>
              <w:jc w:val="center"/>
              <w:rPr>
                <w:rFonts w:hint="eastAsia" w:ascii="宋体" w:hAnsi="宋体" w:eastAsia="宋体" w:cs="宋体"/>
                <w:bCs/>
                <w:sz w:val="24"/>
                <w:szCs w:val="24"/>
                <w:highlight w:val="none"/>
              </w:rPr>
            </w:pPr>
          </w:p>
        </w:tc>
        <w:tc>
          <w:tcPr>
            <w:tcW w:w="819" w:type="dxa"/>
            <w:vAlign w:val="center"/>
          </w:tcPr>
          <w:p w14:paraId="33ABE48E">
            <w:pPr>
              <w:spacing w:line="360" w:lineRule="auto"/>
              <w:jc w:val="center"/>
              <w:rPr>
                <w:rFonts w:hint="eastAsia" w:ascii="宋体" w:hAnsi="宋体" w:eastAsia="宋体" w:cs="宋体"/>
                <w:bCs/>
                <w:sz w:val="24"/>
                <w:szCs w:val="24"/>
                <w:highlight w:val="none"/>
              </w:rPr>
            </w:pPr>
          </w:p>
        </w:tc>
      </w:tr>
      <w:tr w14:paraId="4C15E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C537CA9">
            <w:pPr>
              <w:spacing w:line="360" w:lineRule="auto"/>
              <w:jc w:val="center"/>
              <w:rPr>
                <w:rFonts w:hint="eastAsia" w:ascii="宋体" w:hAnsi="宋体" w:eastAsia="宋体" w:cs="宋体"/>
                <w:bCs/>
                <w:sz w:val="24"/>
                <w:szCs w:val="24"/>
                <w:highlight w:val="none"/>
              </w:rPr>
            </w:pPr>
          </w:p>
        </w:tc>
        <w:tc>
          <w:tcPr>
            <w:tcW w:w="1227" w:type="dxa"/>
            <w:vAlign w:val="center"/>
          </w:tcPr>
          <w:p w14:paraId="000E7991">
            <w:pPr>
              <w:spacing w:line="360" w:lineRule="auto"/>
              <w:jc w:val="center"/>
              <w:rPr>
                <w:rFonts w:hint="eastAsia" w:ascii="宋体" w:hAnsi="宋体" w:eastAsia="宋体" w:cs="宋体"/>
                <w:bCs/>
                <w:sz w:val="24"/>
                <w:szCs w:val="24"/>
                <w:highlight w:val="none"/>
              </w:rPr>
            </w:pPr>
          </w:p>
        </w:tc>
        <w:tc>
          <w:tcPr>
            <w:tcW w:w="850" w:type="dxa"/>
            <w:vAlign w:val="center"/>
          </w:tcPr>
          <w:p w14:paraId="2E3BCFAB">
            <w:pPr>
              <w:spacing w:line="360" w:lineRule="auto"/>
              <w:jc w:val="center"/>
              <w:rPr>
                <w:rFonts w:hint="eastAsia" w:ascii="宋体" w:hAnsi="宋体" w:eastAsia="宋体" w:cs="宋体"/>
                <w:bCs/>
                <w:sz w:val="24"/>
                <w:szCs w:val="24"/>
                <w:highlight w:val="none"/>
              </w:rPr>
            </w:pPr>
          </w:p>
        </w:tc>
        <w:tc>
          <w:tcPr>
            <w:tcW w:w="849" w:type="dxa"/>
            <w:vAlign w:val="center"/>
          </w:tcPr>
          <w:p w14:paraId="690160E3">
            <w:pPr>
              <w:spacing w:line="360" w:lineRule="auto"/>
              <w:jc w:val="center"/>
              <w:rPr>
                <w:rFonts w:hint="eastAsia" w:ascii="宋体" w:hAnsi="宋体" w:eastAsia="宋体" w:cs="宋体"/>
                <w:bCs/>
                <w:sz w:val="24"/>
                <w:szCs w:val="24"/>
                <w:highlight w:val="none"/>
              </w:rPr>
            </w:pPr>
          </w:p>
        </w:tc>
        <w:tc>
          <w:tcPr>
            <w:tcW w:w="1278" w:type="dxa"/>
            <w:vAlign w:val="center"/>
          </w:tcPr>
          <w:p w14:paraId="5EA8F808">
            <w:pPr>
              <w:spacing w:line="360" w:lineRule="auto"/>
              <w:jc w:val="center"/>
              <w:rPr>
                <w:rFonts w:hint="eastAsia" w:ascii="宋体" w:hAnsi="宋体" w:eastAsia="宋体" w:cs="宋体"/>
                <w:bCs/>
                <w:sz w:val="24"/>
                <w:szCs w:val="24"/>
                <w:highlight w:val="none"/>
              </w:rPr>
            </w:pPr>
          </w:p>
        </w:tc>
        <w:tc>
          <w:tcPr>
            <w:tcW w:w="708" w:type="dxa"/>
            <w:vAlign w:val="center"/>
          </w:tcPr>
          <w:p w14:paraId="6420CF96">
            <w:pPr>
              <w:spacing w:line="360" w:lineRule="auto"/>
              <w:jc w:val="center"/>
              <w:rPr>
                <w:rFonts w:hint="eastAsia" w:ascii="宋体" w:hAnsi="宋体" w:eastAsia="宋体" w:cs="宋体"/>
                <w:bCs/>
                <w:sz w:val="24"/>
                <w:szCs w:val="24"/>
                <w:highlight w:val="none"/>
              </w:rPr>
            </w:pPr>
          </w:p>
        </w:tc>
        <w:tc>
          <w:tcPr>
            <w:tcW w:w="752" w:type="dxa"/>
            <w:vAlign w:val="center"/>
          </w:tcPr>
          <w:p w14:paraId="589BE5DA">
            <w:pPr>
              <w:spacing w:line="360" w:lineRule="auto"/>
              <w:jc w:val="center"/>
              <w:rPr>
                <w:rFonts w:hint="eastAsia" w:ascii="宋体" w:hAnsi="宋体" w:eastAsia="宋体" w:cs="宋体"/>
                <w:bCs/>
                <w:sz w:val="24"/>
                <w:szCs w:val="24"/>
                <w:highlight w:val="none"/>
              </w:rPr>
            </w:pPr>
          </w:p>
        </w:tc>
        <w:tc>
          <w:tcPr>
            <w:tcW w:w="1243" w:type="dxa"/>
            <w:vAlign w:val="center"/>
          </w:tcPr>
          <w:p w14:paraId="634297E0">
            <w:pPr>
              <w:spacing w:line="360" w:lineRule="auto"/>
              <w:jc w:val="center"/>
              <w:rPr>
                <w:rFonts w:hint="eastAsia" w:ascii="宋体" w:hAnsi="宋体" w:eastAsia="宋体" w:cs="宋体"/>
                <w:bCs/>
                <w:sz w:val="24"/>
                <w:szCs w:val="24"/>
                <w:highlight w:val="none"/>
              </w:rPr>
            </w:pPr>
          </w:p>
        </w:tc>
        <w:tc>
          <w:tcPr>
            <w:tcW w:w="1148" w:type="dxa"/>
            <w:vAlign w:val="center"/>
          </w:tcPr>
          <w:p w14:paraId="32E1ED3F">
            <w:pPr>
              <w:spacing w:line="360" w:lineRule="auto"/>
              <w:jc w:val="center"/>
              <w:rPr>
                <w:rFonts w:hint="eastAsia" w:ascii="宋体" w:hAnsi="宋体" w:eastAsia="宋体" w:cs="宋体"/>
                <w:bCs/>
                <w:sz w:val="24"/>
                <w:szCs w:val="24"/>
                <w:highlight w:val="none"/>
              </w:rPr>
            </w:pPr>
          </w:p>
        </w:tc>
        <w:tc>
          <w:tcPr>
            <w:tcW w:w="819" w:type="dxa"/>
            <w:vAlign w:val="center"/>
          </w:tcPr>
          <w:p w14:paraId="43798102">
            <w:pPr>
              <w:spacing w:line="360" w:lineRule="auto"/>
              <w:jc w:val="center"/>
              <w:rPr>
                <w:rFonts w:hint="eastAsia" w:ascii="宋体" w:hAnsi="宋体" w:eastAsia="宋体" w:cs="宋体"/>
                <w:bCs/>
                <w:sz w:val="24"/>
                <w:szCs w:val="24"/>
                <w:highlight w:val="none"/>
              </w:rPr>
            </w:pPr>
          </w:p>
        </w:tc>
      </w:tr>
      <w:tr w14:paraId="528E9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FBC119C">
            <w:pPr>
              <w:spacing w:line="360" w:lineRule="auto"/>
              <w:jc w:val="center"/>
              <w:rPr>
                <w:rFonts w:hint="eastAsia" w:ascii="宋体" w:hAnsi="宋体" w:eastAsia="宋体" w:cs="宋体"/>
                <w:bCs/>
                <w:sz w:val="24"/>
                <w:szCs w:val="24"/>
                <w:highlight w:val="none"/>
              </w:rPr>
            </w:pPr>
          </w:p>
        </w:tc>
        <w:tc>
          <w:tcPr>
            <w:tcW w:w="1227" w:type="dxa"/>
            <w:vAlign w:val="center"/>
          </w:tcPr>
          <w:p w14:paraId="4C79F499">
            <w:pPr>
              <w:spacing w:line="360" w:lineRule="auto"/>
              <w:jc w:val="center"/>
              <w:rPr>
                <w:rFonts w:hint="eastAsia" w:ascii="宋体" w:hAnsi="宋体" w:eastAsia="宋体" w:cs="宋体"/>
                <w:bCs/>
                <w:sz w:val="24"/>
                <w:szCs w:val="24"/>
                <w:highlight w:val="none"/>
              </w:rPr>
            </w:pPr>
          </w:p>
        </w:tc>
        <w:tc>
          <w:tcPr>
            <w:tcW w:w="850" w:type="dxa"/>
            <w:vAlign w:val="center"/>
          </w:tcPr>
          <w:p w14:paraId="01945DBC">
            <w:pPr>
              <w:spacing w:line="360" w:lineRule="auto"/>
              <w:jc w:val="center"/>
              <w:rPr>
                <w:rFonts w:hint="eastAsia" w:ascii="宋体" w:hAnsi="宋体" w:eastAsia="宋体" w:cs="宋体"/>
                <w:bCs/>
                <w:sz w:val="24"/>
                <w:szCs w:val="24"/>
                <w:highlight w:val="none"/>
              </w:rPr>
            </w:pPr>
          </w:p>
        </w:tc>
        <w:tc>
          <w:tcPr>
            <w:tcW w:w="849" w:type="dxa"/>
            <w:vAlign w:val="center"/>
          </w:tcPr>
          <w:p w14:paraId="4BA12CE4">
            <w:pPr>
              <w:spacing w:line="360" w:lineRule="auto"/>
              <w:jc w:val="center"/>
              <w:rPr>
                <w:rFonts w:hint="eastAsia" w:ascii="宋体" w:hAnsi="宋体" w:eastAsia="宋体" w:cs="宋体"/>
                <w:bCs/>
                <w:sz w:val="24"/>
                <w:szCs w:val="24"/>
                <w:highlight w:val="none"/>
              </w:rPr>
            </w:pPr>
          </w:p>
        </w:tc>
        <w:tc>
          <w:tcPr>
            <w:tcW w:w="1278" w:type="dxa"/>
            <w:vAlign w:val="center"/>
          </w:tcPr>
          <w:p w14:paraId="307D3E40">
            <w:pPr>
              <w:spacing w:line="360" w:lineRule="auto"/>
              <w:jc w:val="center"/>
              <w:rPr>
                <w:rFonts w:hint="eastAsia" w:ascii="宋体" w:hAnsi="宋体" w:eastAsia="宋体" w:cs="宋体"/>
                <w:bCs/>
                <w:sz w:val="24"/>
                <w:szCs w:val="24"/>
                <w:highlight w:val="none"/>
              </w:rPr>
            </w:pPr>
          </w:p>
        </w:tc>
        <w:tc>
          <w:tcPr>
            <w:tcW w:w="708" w:type="dxa"/>
            <w:vAlign w:val="center"/>
          </w:tcPr>
          <w:p w14:paraId="74B6F447">
            <w:pPr>
              <w:spacing w:line="360" w:lineRule="auto"/>
              <w:jc w:val="center"/>
              <w:rPr>
                <w:rFonts w:hint="eastAsia" w:ascii="宋体" w:hAnsi="宋体" w:eastAsia="宋体" w:cs="宋体"/>
                <w:bCs/>
                <w:sz w:val="24"/>
                <w:szCs w:val="24"/>
                <w:highlight w:val="none"/>
              </w:rPr>
            </w:pPr>
          </w:p>
        </w:tc>
        <w:tc>
          <w:tcPr>
            <w:tcW w:w="752" w:type="dxa"/>
            <w:vAlign w:val="center"/>
          </w:tcPr>
          <w:p w14:paraId="34844A78">
            <w:pPr>
              <w:spacing w:line="360" w:lineRule="auto"/>
              <w:jc w:val="center"/>
              <w:rPr>
                <w:rFonts w:hint="eastAsia" w:ascii="宋体" w:hAnsi="宋体" w:eastAsia="宋体" w:cs="宋体"/>
                <w:bCs/>
                <w:sz w:val="24"/>
                <w:szCs w:val="24"/>
                <w:highlight w:val="none"/>
              </w:rPr>
            </w:pPr>
          </w:p>
        </w:tc>
        <w:tc>
          <w:tcPr>
            <w:tcW w:w="1243" w:type="dxa"/>
            <w:vAlign w:val="center"/>
          </w:tcPr>
          <w:p w14:paraId="05AAA0F1">
            <w:pPr>
              <w:spacing w:line="360" w:lineRule="auto"/>
              <w:jc w:val="center"/>
              <w:rPr>
                <w:rFonts w:hint="eastAsia" w:ascii="宋体" w:hAnsi="宋体" w:eastAsia="宋体" w:cs="宋体"/>
                <w:bCs/>
                <w:sz w:val="24"/>
                <w:szCs w:val="24"/>
                <w:highlight w:val="none"/>
              </w:rPr>
            </w:pPr>
          </w:p>
        </w:tc>
        <w:tc>
          <w:tcPr>
            <w:tcW w:w="1148" w:type="dxa"/>
            <w:vAlign w:val="center"/>
          </w:tcPr>
          <w:p w14:paraId="52CFC68C">
            <w:pPr>
              <w:spacing w:line="360" w:lineRule="auto"/>
              <w:jc w:val="center"/>
              <w:rPr>
                <w:rFonts w:hint="eastAsia" w:ascii="宋体" w:hAnsi="宋体" w:eastAsia="宋体" w:cs="宋体"/>
                <w:bCs/>
                <w:sz w:val="24"/>
                <w:szCs w:val="24"/>
                <w:highlight w:val="none"/>
              </w:rPr>
            </w:pPr>
          </w:p>
        </w:tc>
        <w:tc>
          <w:tcPr>
            <w:tcW w:w="819" w:type="dxa"/>
            <w:vAlign w:val="center"/>
          </w:tcPr>
          <w:p w14:paraId="79BCD206">
            <w:pPr>
              <w:spacing w:line="360" w:lineRule="auto"/>
              <w:jc w:val="center"/>
              <w:rPr>
                <w:rFonts w:hint="eastAsia" w:ascii="宋体" w:hAnsi="宋体" w:eastAsia="宋体" w:cs="宋体"/>
                <w:bCs/>
                <w:sz w:val="24"/>
                <w:szCs w:val="24"/>
                <w:highlight w:val="none"/>
              </w:rPr>
            </w:pPr>
          </w:p>
        </w:tc>
      </w:tr>
      <w:tr w14:paraId="71D7F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50323D8">
            <w:pPr>
              <w:spacing w:line="360" w:lineRule="auto"/>
              <w:jc w:val="center"/>
              <w:rPr>
                <w:rFonts w:hint="eastAsia" w:ascii="宋体" w:hAnsi="宋体" w:eastAsia="宋体" w:cs="宋体"/>
                <w:bCs/>
                <w:sz w:val="24"/>
                <w:szCs w:val="24"/>
                <w:highlight w:val="none"/>
              </w:rPr>
            </w:pPr>
          </w:p>
        </w:tc>
        <w:tc>
          <w:tcPr>
            <w:tcW w:w="1227" w:type="dxa"/>
            <w:vAlign w:val="center"/>
          </w:tcPr>
          <w:p w14:paraId="0A855E07">
            <w:pPr>
              <w:spacing w:line="360" w:lineRule="auto"/>
              <w:jc w:val="center"/>
              <w:rPr>
                <w:rFonts w:hint="eastAsia" w:ascii="宋体" w:hAnsi="宋体" w:eastAsia="宋体" w:cs="宋体"/>
                <w:bCs/>
                <w:sz w:val="24"/>
                <w:szCs w:val="24"/>
                <w:highlight w:val="none"/>
              </w:rPr>
            </w:pPr>
          </w:p>
        </w:tc>
        <w:tc>
          <w:tcPr>
            <w:tcW w:w="850" w:type="dxa"/>
            <w:vAlign w:val="center"/>
          </w:tcPr>
          <w:p w14:paraId="217428E7">
            <w:pPr>
              <w:spacing w:line="360" w:lineRule="auto"/>
              <w:jc w:val="center"/>
              <w:rPr>
                <w:rFonts w:hint="eastAsia" w:ascii="宋体" w:hAnsi="宋体" w:eastAsia="宋体" w:cs="宋体"/>
                <w:bCs/>
                <w:sz w:val="24"/>
                <w:szCs w:val="24"/>
                <w:highlight w:val="none"/>
              </w:rPr>
            </w:pPr>
          </w:p>
        </w:tc>
        <w:tc>
          <w:tcPr>
            <w:tcW w:w="849" w:type="dxa"/>
            <w:vAlign w:val="center"/>
          </w:tcPr>
          <w:p w14:paraId="39FF03A7">
            <w:pPr>
              <w:spacing w:line="360" w:lineRule="auto"/>
              <w:jc w:val="center"/>
              <w:rPr>
                <w:rFonts w:hint="eastAsia" w:ascii="宋体" w:hAnsi="宋体" w:eastAsia="宋体" w:cs="宋体"/>
                <w:bCs/>
                <w:sz w:val="24"/>
                <w:szCs w:val="24"/>
                <w:highlight w:val="none"/>
              </w:rPr>
            </w:pPr>
          </w:p>
        </w:tc>
        <w:tc>
          <w:tcPr>
            <w:tcW w:w="1278" w:type="dxa"/>
            <w:vAlign w:val="center"/>
          </w:tcPr>
          <w:p w14:paraId="162211FC">
            <w:pPr>
              <w:spacing w:line="360" w:lineRule="auto"/>
              <w:jc w:val="center"/>
              <w:rPr>
                <w:rFonts w:hint="eastAsia" w:ascii="宋体" w:hAnsi="宋体" w:eastAsia="宋体" w:cs="宋体"/>
                <w:bCs/>
                <w:sz w:val="24"/>
                <w:szCs w:val="24"/>
                <w:highlight w:val="none"/>
              </w:rPr>
            </w:pPr>
          </w:p>
        </w:tc>
        <w:tc>
          <w:tcPr>
            <w:tcW w:w="708" w:type="dxa"/>
            <w:vAlign w:val="center"/>
          </w:tcPr>
          <w:p w14:paraId="7F067BFB">
            <w:pPr>
              <w:spacing w:line="360" w:lineRule="auto"/>
              <w:jc w:val="center"/>
              <w:rPr>
                <w:rFonts w:hint="eastAsia" w:ascii="宋体" w:hAnsi="宋体" w:eastAsia="宋体" w:cs="宋体"/>
                <w:bCs/>
                <w:sz w:val="24"/>
                <w:szCs w:val="24"/>
                <w:highlight w:val="none"/>
              </w:rPr>
            </w:pPr>
          </w:p>
        </w:tc>
        <w:tc>
          <w:tcPr>
            <w:tcW w:w="752" w:type="dxa"/>
            <w:vAlign w:val="center"/>
          </w:tcPr>
          <w:p w14:paraId="058440EF">
            <w:pPr>
              <w:spacing w:line="360" w:lineRule="auto"/>
              <w:jc w:val="center"/>
              <w:rPr>
                <w:rFonts w:hint="eastAsia" w:ascii="宋体" w:hAnsi="宋体" w:eastAsia="宋体" w:cs="宋体"/>
                <w:bCs/>
                <w:sz w:val="24"/>
                <w:szCs w:val="24"/>
                <w:highlight w:val="none"/>
              </w:rPr>
            </w:pPr>
          </w:p>
        </w:tc>
        <w:tc>
          <w:tcPr>
            <w:tcW w:w="1243" w:type="dxa"/>
            <w:vAlign w:val="center"/>
          </w:tcPr>
          <w:p w14:paraId="0619C979">
            <w:pPr>
              <w:spacing w:line="360" w:lineRule="auto"/>
              <w:jc w:val="center"/>
              <w:rPr>
                <w:rFonts w:hint="eastAsia" w:ascii="宋体" w:hAnsi="宋体" w:eastAsia="宋体" w:cs="宋体"/>
                <w:bCs/>
                <w:sz w:val="24"/>
                <w:szCs w:val="24"/>
                <w:highlight w:val="none"/>
              </w:rPr>
            </w:pPr>
          </w:p>
        </w:tc>
        <w:tc>
          <w:tcPr>
            <w:tcW w:w="1148" w:type="dxa"/>
            <w:vAlign w:val="center"/>
          </w:tcPr>
          <w:p w14:paraId="1B98A083">
            <w:pPr>
              <w:spacing w:line="360" w:lineRule="auto"/>
              <w:jc w:val="center"/>
              <w:rPr>
                <w:rFonts w:hint="eastAsia" w:ascii="宋体" w:hAnsi="宋体" w:eastAsia="宋体" w:cs="宋体"/>
                <w:bCs/>
                <w:sz w:val="24"/>
                <w:szCs w:val="24"/>
                <w:highlight w:val="none"/>
              </w:rPr>
            </w:pPr>
          </w:p>
        </w:tc>
        <w:tc>
          <w:tcPr>
            <w:tcW w:w="819" w:type="dxa"/>
            <w:vAlign w:val="center"/>
          </w:tcPr>
          <w:p w14:paraId="6871CB4E">
            <w:pPr>
              <w:spacing w:line="360" w:lineRule="auto"/>
              <w:jc w:val="center"/>
              <w:rPr>
                <w:rFonts w:hint="eastAsia" w:ascii="宋体" w:hAnsi="宋体" w:eastAsia="宋体" w:cs="宋体"/>
                <w:bCs/>
                <w:sz w:val="24"/>
                <w:szCs w:val="24"/>
                <w:highlight w:val="none"/>
              </w:rPr>
            </w:pPr>
          </w:p>
        </w:tc>
      </w:tr>
      <w:tr w14:paraId="17847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7F12CA7">
            <w:pPr>
              <w:spacing w:line="360" w:lineRule="auto"/>
              <w:jc w:val="center"/>
              <w:rPr>
                <w:rFonts w:hint="eastAsia" w:ascii="宋体" w:hAnsi="宋体" w:eastAsia="宋体" w:cs="宋体"/>
                <w:bCs/>
                <w:sz w:val="24"/>
                <w:szCs w:val="24"/>
                <w:highlight w:val="none"/>
              </w:rPr>
            </w:pPr>
          </w:p>
        </w:tc>
        <w:tc>
          <w:tcPr>
            <w:tcW w:w="1227" w:type="dxa"/>
            <w:vAlign w:val="center"/>
          </w:tcPr>
          <w:p w14:paraId="5A8CE3F0">
            <w:pPr>
              <w:spacing w:line="360" w:lineRule="auto"/>
              <w:jc w:val="center"/>
              <w:rPr>
                <w:rFonts w:hint="eastAsia" w:ascii="宋体" w:hAnsi="宋体" w:eastAsia="宋体" w:cs="宋体"/>
                <w:bCs/>
                <w:sz w:val="24"/>
                <w:szCs w:val="24"/>
                <w:highlight w:val="none"/>
              </w:rPr>
            </w:pPr>
          </w:p>
        </w:tc>
        <w:tc>
          <w:tcPr>
            <w:tcW w:w="850" w:type="dxa"/>
            <w:vAlign w:val="center"/>
          </w:tcPr>
          <w:p w14:paraId="4AD728D1">
            <w:pPr>
              <w:spacing w:line="360" w:lineRule="auto"/>
              <w:jc w:val="center"/>
              <w:rPr>
                <w:rFonts w:hint="eastAsia" w:ascii="宋体" w:hAnsi="宋体" w:eastAsia="宋体" w:cs="宋体"/>
                <w:bCs/>
                <w:sz w:val="24"/>
                <w:szCs w:val="24"/>
                <w:highlight w:val="none"/>
              </w:rPr>
            </w:pPr>
          </w:p>
        </w:tc>
        <w:tc>
          <w:tcPr>
            <w:tcW w:w="849" w:type="dxa"/>
            <w:vAlign w:val="center"/>
          </w:tcPr>
          <w:p w14:paraId="44EDCFCC">
            <w:pPr>
              <w:spacing w:line="360" w:lineRule="auto"/>
              <w:jc w:val="center"/>
              <w:rPr>
                <w:rFonts w:hint="eastAsia" w:ascii="宋体" w:hAnsi="宋体" w:eastAsia="宋体" w:cs="宋体"/>
                <w:bCs/>
                <w:sz w:val="24"/>
                <w:szCs w:val="24"/>
                <w:highlight w:val="none"/>
              </w:rPr>
            </w:pPr>
          </w:p>
        </w:tc>
        <w:tc>
          <w:tcPr>
            <w:tcW w:w="1278" w:type="dxa"/>
            <w:vAlign w:val="center"/>
          </w:tcPr>
          <w:p w14:paraId="2067CE11">
            <w:pPr>
              <w:spacing w:line="360" w:lineRule="auto"/>
              <w:jc w:val="center"/>
              <w:rPr>
                <w:rFonts w:hint="eastAsia" w:ascii="宋体" w:hAnsi="宋体" w:eastAsia="宋体" w:cs="宋体"/>
                <w:bCs/>
                <w:sz w:val="24"/>
                <w:szCs w:val="24"/>
                <w:highlight w:val="none"/>
              </w:rPr>
            </w:pPr>
          </w:p>
        </w:tc>
        <w:tc>
          <w:tcPr>
            <w:tcW w:w="708" w:type="dxa"/>
            <w:vAlign w:val="center"/>
          </w:tcPr>
          <w:p w14:paraId="67DFF6A5">
            <w:pPr>
              <w:spacing w:line="360" w:lineRule="auto"/>
              <w:jc w:val="center"/>
              <w:rPr>
                <w:rFonts w:hint="eastAsia" w:ascii="宋体" w:hAnsi="宋体" w:eastAsia="宋体" w:cs="宋体"/>
                <w:bCs/>
                <w:sz w:val="24"/>
                <w:szCs w:val="24"/>
                <w:highlight w:val="none"/>
              </w:rPr>
            </w:pPr>
          </w:p>
        </w:tc>
        <w:tc>
          <w:tcPr>
            <w:tcW w:w="752" w:type="dxa"/>
            <w:vAlign w:val="center"/>
          </w:tcPr>
          <w:p w14:paraId="5B9CB510">
            <w:pPr>
              <w:spacing w:line="360" w:lineRule="auto"/>
              <w:jc w:val="center"/>
              <w:rPr>
                <w:rFonts w:hint="eastAsia" w:ascii="宋体" w:hAnsi="宋体" w:eastAsia="宋体" w:cs="宋体"/>
                <w:bCs/>
                <w:sz w:val="24"/>
                <w:szCs w:val="24"/>
                <w:highlight w:val="none"/>
              </w:rPr>
            </w:pPr>
          </w:p>
        </w:tc>
        <w:tc>
          <w:tcPr>
            <w:tcW w:w="1243" w:type="dxa"/>
            <w:vAlign w:val="center"/>
          </w:tcPr>
          <w:p w14:paraId="279AADB9">
            <w:pPr>
              <w:spacing w:line="360" w:lineRule="auto"/>
              <w:jc w:val="center"/>
              <w:rPr>
                <w:rFonts w:hint="eastAsia" w:ascii="宋体" w:hAnsi="宋体" w:eastAsia="宋体" w:cs="宋体"/>
                <w:bCs/>
                <w:sz w:val="24"/>
                <w:szCs w:val="24"/>
                <w:highlight w:val="none"/>
              </w:rPr>
            </w:pPr>
          </w:p>
        </w:tc>
        <w:tc>
          <w:tcPr>
            <w:tcW w:w="1148" w:type="dxa"/>
            <w:vAlign w:val="center"/>
          </w:tcPr>
          <w:p w14:paraId="03EE1EF1">
            <w:pPr>
              <w:spacing w:line="360" w:lineRule="auto"/>
              <w:jc w:val="center"/>
              <w:rPr>
                <w:rFonts w:hint="eastAsia" w:ascii="宋体" w:hAnsi="宋体" w:eastAsia="宋体" w:cs="宋体"/>
                <w:bCs/>
                <w:sz w:val="24"/>
                <w:szCs w:val="24"/>
                <w:highlight w:val="none"/>
              </w:rPr>
            </w:pPr>
          </w:p>
        </w:tc>
        <w:tc>
          <w:tcPr>
            <w:tcW w:w="819" w:type="dxa"/>
            <w:vAlign w:val="center"/>
          </w:tcPr>
          <w:p w14:paraId="643004A0">
            <w:pPr>
              <w:spacing w:line="360" w:lineRule="auto"/>
              <w:jc w:val="center"/>
              <w:rPr>
                <w:rFonts w:hint="eastAsia" w:ascii="宋体" w:hAnsi="宋体" w:eastAsia="宋体" w:cs="宋体"/>
                <w:bCs/>
                <w:sz w:val="24"/>
                <w:szCs w:val="24"/>
                <w:highlight w:val="none"/>
              </w:rPr>
            </w:pPr>
          </w:p>
        </w:tc>
      </w:tr>
      <w:tr w14:paraId="2F79D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1AD51E4">
            <w:pPr>
              <w:spacing w:line="360" w:lineRule="auto"/>
              <w:jc w:val="center"/>
              <w:rPr>
                <w:rFonts w:hint="eastAsia" w:ascii="宋体" w:hAnsi="宋体" w:eastAsia="宋体" w:cs="宋体"/>
                <w:bCs/>
                <w:sz w:val="24"/>
                <w:szCs w:val="24"/>
                <w:highlight w:val="none"/>
              </w:rPr>
            </w:pPr>
          </w:p>
        </w:tc>
        <w:tc>
          <w:tcPr>
            <w:tcW w:w="1227" w:type="dxa"/>
            <w:vAlign w:val="center"/>
          </w:tcPr>
          <w:p w14:paraId="6CA2CC15">
            <w:pPr>
              <w:spacing w:line="360" w:lineRule="auto"/>
              <w:jc w:val="center"/>
              <w:rPr>
                <w:rFonts w:hint="eastAsia" w:ascii="宋体" w:hAnsi="宋体" w:eastAsia="宋体" w:cs="宋体"/>
                <w:bCs/>
                <w:sz w:val="24"/>
                <w:szCs w:val="24"/>
                <w:highlight w:val="none"/>
              </w:rPr>
            </w:pPr>
          </w:p>
        </w:tc>
        <w:tc>
          <w:tcPr>
            <w:tcW w:w="850" w:type="dxa"/>
            <w:vAlign w:val="center"/>
          </w:tcPr>
          <w:p w14:paraId="4E517664">
            <w:pPr>
              <w:spacing w:line="360" w:lineRule="auto"/>
              <w:jc w:val="center"/>
              <w:rPr>
                <w:rFonts w:hint="eastAsia" w:ascii="宋体" w:hAnsi="宋体" w:eastAsia="宋体" w:cs="宋体"/>
                <w:bCs/>
                <w:sz w:val="24"/>
                <w:szCs w:val="24"/>
                <w:highlight w:val="none"/>
              </w:rPr>
            </w:pPr>
          </w:p>
        </w:tc>
        <w:tc>
          <w:tcPr>
            <w:tcW w:w="849" w:type="dxa"/>
            <w:vAlign w:val="center"/>
          </w:tcPr>
          <w:p w14:paraId="2834DAED">
            <w:pPr>
              <w:spacing w:line="360" w:lineRule="auto"/>
              <w:jc w:val="center"/>
              <w:rPr>
                <w:rFonts w:hint="eastAsia" w:ascii="宋体" w:hAnsi="宋体" w:eastAsia="宋体" w:cs="宋体"/>
                <w:bCs/>
                <w:sz w:val="24"/>
                <w:szCs w:val="24"/>
                <w:highlight w:val="none"/>
              </w:rPr>
            </w:pPr>
          </w:p>
        </w:tc>
        <w:tc>
          <w:tcPr>
            <w:tcW w:w="1278" w:type="dxa"/>
            <w:vAlign w:val="center"/>
          </w:tcPr>
          <w:p w14:paraId="47EDAEEF">
            <w:pPr>
              <w:spacing w:line="360" w:lineRule="auto"/>
              <w:jc w:val="center"/>
              <w:rPr>
                <w:rFonts w:hint="eastAsia" w:ascii="宋体" w:hAnsi="宋体" w:eastAsia="宋体" w:cs="宋体"/>
                <w:bCs/>
                <w:sz w:val="24"/>
                <w:szCs w:val="24"/>
                <w:highlight w:val="none"/>
              </w:rPr>
            </w:pPr>
          </w:p>
        </w:tc>
        <w:tc>
          <w:tcPr>
            <w:tcW w:w="708" w:type="dxa"/>
            <w:vAlign w:val="center"/>
          </w:tcPr>
          <w:p w14:paraId="4AEE8232">
            <w:pPr>
              <w:spacing w:line="360" w:lineRule="auto"/>
              <w:jc w:val="center"/>
              <w:rPr>
                <w:rFonts w:hint="eastAsia" w:ascii="宋体" w:hAnsi="宋体" w:eastAsia="宋体" w:cs="宋体"/>
                <w:bCs/>
                <w:sz w:val="24"/>
                <w:szCs w:val="24"/>
                <w:highlight w:val="none"/>
              </w:rPr>
            </w:pPr>
          </w:p>
        </w:tc>
        <w:tc>
          <w:tcPr>
            <w:tcW w:w="752" w:type="dxa"/>
            <w:vAlign w:val="center"/>
          </w:tcPr>
          <w:p w14:paraId="3779F58E">
            <w:pPr>
              <w:spacing w:line="360" w:lineRule="auto"/>
              <w:jc w:val="center"/>
              <w:rPr>
                <w:rFonts w:hint="eastAsia" w:ascii="宋体" w:hAnsi="宋体" w:eastAsia="宋体" w:cs="宋体"/>
                <w:bCs/>
                <w:sz w:val="24"/>
                <w:szCs w:val="24"/>
                <w:highlight w:val="none"/>
              </w:rPr>
            </w:pPr>
          </w:p>
        </w:tc>
        <w:tc>
          <w:tcPr>
            <w:tcW w:w="1243" w:type="dxa"/>
            <w:vAlign w:val="center"/>
          </w:tcPr>
          <w:p w14:paraId="7D719AC2">
            <w:pPr>
              <w:spacing w:line="360" w:lineRule="auto"/>
              <w:jc w:val="center"/>
              <w:rPr>
                <w:rFonts w:hint="eastAsia" w:ascii="宋体" w:hAnsi="宋体" w:eastAsia="宋体" w:cs="宋体"/>
                <w:bCs/>
                <w:sz w:val="24"/>
                <w:szCs w:val="24"/>
                <w:highlight w:val="none"/>
              </w:rPr>
            </w:pPr>
          </w:p>
        </w:tc>
        <w:tc>
          <w:tcPr>
            <w:tcW w:w="1148" w:type="dxa"/>
            <w:vAlign w:val="center"/>
          </w:tcPr>
          <w:p w14:paraId="10708EC6">
            <w:pPr>
              <w:spacing w:line="360" w:lineRule="auto"/>
              <w:jc w:val="center"/>
              <w:rPr>
                <w:rFonts w:hint="eastAsia" w:ascii="宋体" w:hAnsi="宋体" w:eastAsia="宋体" w:cs="宋体"/>
                <w:bCs/>
                <w:sz w:val="24"/>
                <w:szCs w:val="24"/>
                <w:highlight w:val="none"/>
              </w:rPr>
            </w:pPr>
          </w:p>
        </w:tc>
        <w:tc>
          <w:tcPr>
            <w:tcW w:w="819" w:type="dxa"/>
            <w:vAlign w:val="center"/>
          </w:tcPr>
          <w:p w14:paraId="1A03B8CB">
            <w:pPr>
              <w:spacing w:line="360" w:lineRule="auto"/>
              <w:jc w:val="center"/>
              <w:rPr>
                <w:rFonts w:hint="eastAsia" w:ascii="宋体" w:hAnsi="宋体" w:eastAsia="宋体" w:cs="宋体"/>
                <w:bCs/>
                <w:sz w:val="24"/>
                <w:szCs w:val="24"/>
                <w:highlight w:val="none"/>
              </w:rPr>
            </w:pPr>
          </w:p>
        </w:tc>
      </w:tr>
      <w:tr w14:paraId="7B2B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390D9BDF">
            <w:pPr>
              <w:spacing w:line="360" w:lineRule="auto"/>
              <w:ind w:left="420" w:leftChars="200"/>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lang w:eastAsia="zh-CN"/>
              </w:rPr>
              <w:t>总金额：</w:t>
            </w:r>
            <w:r>
              <w:rPr>
                <w:rFonts w:hint="eastAsia" w:ascii="宋体" w:hAnsi="宋体" w:eastAsia="宋体" w:cs="宋体"/>
                <w:sz w:val="24"/>
                <w:szCs w:val="24"/>
                <w:highlight w:val="none"/>
                <w:lang w:eastAsia="zh-CN"/>
              </w:rPr>
              <w:t>人民币</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元整（¥</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元）</w:t>
            </w:r>
          </w:p>
          <w:p w14:paraId="4992D1AF">
            <w:pPr>
              <w:spacing w:line="360" w:lineRule="auto"/>
              <w:jc w:val="center"/>
              <w:rPr>
                <w:rFonts w:hint="eastAsia" w:ascii="宋体" w:hAnsi="宋体" w:eastAsia="宋体" w:cs="宋体"/>
                <w:bCs/>
                <w:sz w:val="24"/>
                <w:szCs w:val="24"/>
                <w:highlight w:val="none"/>
                <w:lang w:eastAsia="zh-CN"/>
              </w:rPr>
            </w:pPr>
          </w:p>
        </w:tc>
      </w:tr>
    </w:tbl>
    <w:p w14:paraId="17E4FA98">
      <w:pPr>
        <w:spacing w:line="360" w:lineRule="auto"/>
        <w:rPr>
          <w:rFonts w:hint="eastAsia" w:ascii="宋体" w:hAnsi="宋体" w:eastAsia="宋体" w:cs="宋体"/>
          <w:b/>
          <w:sz w:val="24"/>
          <w:szCs w:val="24"/>
          <w:highlight w:val="none"/>
          <w:lang w:eastAsia="zh-CN"/>
        </w:rPr>
      </w:pPr>
    </w:p>
    <w:p w14:paraId="76666BDD">
      <w:pPr>
        <w:spacing w:line="36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二合同价格</w:t>
      </w:r>
    </w:p>
    <w:p w14:paraId="1C243ABA">
      <w:pPr>
        <w:spacing w:line="360" w:lineRule="auto"/>
        <w:ind w:left="420" w:left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合同总价：</w:t>
      </w:r>
      <w:r>
        <w:rPr>
          <w:rFonts w:hint="eastAsia" w:ascii="宋体" w:hAnsi="宋体" w:eastAsia="宋体" w:cs="宋体"/>
          <w:sz w:val="24"/>
          <w:szCs w:val="24"/>
          <w:highlight w:val="none"/>
          <w:u w:val="single"/>
          <w:lang w:eastAsia="zh-CN"/>
        </w:rPr>
        <w:t xml:space="preserve">人民币       元整（¥         元） </w:t>
      </w:r>
    </w:p>
    <w:p w14:paraId="1CB8E02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p>
    <w:p w14:paraId="7B20E6AD">
      <w:pPr>
        <w:widowControl w:val="0"/>
        <w:numPr>
          <w:ilvl w:val="0"/>
          <w:numId w:val="1"/>
        </w:numPr>
        <w:kinsoku/>
        <w:autoSpaceDE/>
        <w:autoSpaceDN/>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合同总价包含设备费设备到达交货地点的运杂费（含保险）设备安装调试费设备强制计量检测费及应缴纳的全部税款等费用。</w:t>
      </w:r>
    </w:p>
    <w:p w14:paraId="209A4760">
      <w:pPr>
        <w:widowControl w:val="0"/>
        <w:numPr>
          <w:ilvl w:val="0"/>
          <w:numId w:val="1"/>
        </w:numPr>
        <w:kinsoku/>
        <w:autoSpaceDE/>
        <w:autoSpaceDN/>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合同总价一次包死，不受市场价格变化的影响，并作为结算的唯一依据。</w:t>
      </w:r>
    </w:p>
    <w:p w14:paraId="0E87D509">
      <w:pPr>
        <w:spacing w:line="360" w:lineRule="auto"/>
        <w:rPr>
          <w:rFonts w:hint="eastAsia" w:ascii="宋体" w:hAnsi="宋体" w:eastAsia="宋体" w:cs="宋体"/>
          <w:b/>
          <w:color w:val="000000"/>
          <w:sz w:val="24"/>
          <w:szCs w:val="24"/>
          <w:highlight w:val="none"/>
          <w:lang w:eastAsia="zh-CN"/>
        </w:rPr>
      </w:pPr>
      <w:r>
        <w:rPr>
          <w:rFonts w:hint="eastAsia" w:ascii="宋体" w:hAnsi="宋体" w:eastAsia="宋体" w:cs="宋体"/>
          <w:b/>
          <w:sz w:val="24"/>
          <w:szCs w:val="24"/>
          <w:highlight w:val="none"/>
          <w:lang w:eastAsia="zh-CN"/>
        </w:rPr>
        <w:t>三合同款项支付</w:t>
      </w:r>
    </w:p>
    <w:p w14:paraId="7C727071">
      <w:pPr>
        <w:spacing w:line="360" w:lineRule="auto"/>
        <w:ind w:firstLine="360" w:firstLineChars="15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1结算单位：采购人结算，在付款前，必须开具全额发票给采购人。</w:t>
      </w:r>
    </w:p>
    <w:p w14:paraId="699578A3">
      <w:pPr>
        <w:spacing w:line="360" w:lineRule="auto"/>
        <w:ind w:firstLine="360" w:firstLineChars="15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2付款方式：</w:t>
      </w:r>
    </w:p>
    <w:p w14:paraId="791D7F5E">
      <w:pPr>
        <w:spacing w:line="36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四交货条件</w:t>
      </w:r>
    </w:p>
    <w:p w14:paraId="7360A012">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（一）交货地点：</w:t>
      </w:r>
    </w:p>
    <w:p w14:paraId="7C0D612F">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（二）交货期：</w:t>
      </w:r>
    </w:p>
    <w:p w14:paraId="3385E4AE">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（三）质保期：</w:t>
      </w:r>
    </w:p>
    <w:p w14:paraId="121A134D">
      <w:pPr>
        <w:spacing w:line="36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五包装运输</w:t>
      </w:r>
    </w:p>
    <w:p w14:paraId="477BC523">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（一）运杂费：一次包死，已包含在合同总价内，包括从产品供应地点到交货地点所包含的运输费保险费搬运费等一切费用。</w:t>
      </w:r>
    </w:p>
    <w:p w14:paraId="2725E66D">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（二）运输方式：</w:t>
      </w:r>
    </w:p>
    <w:p w14:paraId="764D45FC">
      <w:pPr>
        <w:spacing w:line="36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六质量保证</w:t>
      </w:r>
    </w:p>
    <w:p w14:paraId="61B05444">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（一）乙方提供给甲方的产品必须是设计科学技术成熟工艺优良，是用优质材料制造的先进的原厂生产的未曾使用过的全新的合格产品。</w:t>
      </w:r>
    </w:p>
    <w:p w14:paraId="379AFA9A">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（二）设计技术专利外形专利应用软件专利等均应符合我国有关法律及行业标准，凡因以上问题与第三方发生的任何纠纷均与甲方无关。</w:t>
      </w:r>
    </w:p>
    <w:p w14:paraId="2847EB37">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（三）安全可靠。在正常使用下不应对操作者造成任何人身伤害，如因产品质量或标示不明确而对操作者造成损失的，甲方将保留依法索赔的权利。</w:t>
      </w:r>
    </w:p>
    <w:p w14:paraId="2A53910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（四）有强制性安全标准的产品，乙方应提供该产品的制造许可证证明。</w:t>
      </w:r>
    </w:p>
    <w:p w14:paraId="442D52A6">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（五）属于国家计量检测强检的产品，供货时提供本省法定计量检测机构出具的检测证书。</w:t>
      </w:r>
    </w:p>
    <w:p w14:paraId="0B44ACE8">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14:paraId="34EBCC50">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（七）</w:t>
      </w:r>
      <w:r>
        <w:rPr>
          <w:rFonts w:hint="eastAsia" w:ascii="宋体" w:hAnsi="宋体" w:eastAsia="宋体" w:cs="宋体"/>
          <w:bCs/>
          <w:sz w:val="24"/>
          <w:szCs w:val="24"/>
          <w:highlight w:val="none"/>
          <w:lang w:eastAsia="zh-CN"/>
        </w:rPr>
        <w:t>乙方所提供设备质保期为_____。设备质保期按设备安装验收合格办理入库之日算起。</w:t>
      </w:r>
      <w:r>
        <w:rPr>
          <w:rFonts w:hint="eastAsia" w:ascii="宋体" w:hAnsi="宋体" w:eastAsia="宋体" w:cs="宋体"/>
          <w:sz w:val="24"/>
          <w:szCs w:val="24"/>
          <w:highlight w:val="none"/>
          <w:lang w:eastAsia="zh-CN"/>
        </w:rPr>
        <w:t>质保期满后如需更换零部件，只收取零部件成本费，终身免费维护保养。</w:t>
      </w:r>
    </w:p>
    <w:p w14:paraId="38E804E2">
      <w:pPr>
        <w:spacing w:line="36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七技术服务</w:t>
      </w:r>
    </w:p>
    <w:p w14:paraId="25D2E6F0">
      <w:pPr>
        <w:spacing w:line="360" w:lineRule="auto"/>
        <w:ind w:firstLine="482" w:firstLineChars="20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（一）技术资料：</w:t>
      </w:r>
    </w:p>
    <w:p w14:paraId="67658108">
      <w:pPr>
        <w:spacing w:line="360" w:lineRule="auto"/>
        <w:ind w:firstLine="600" w:firstLineChars="25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1产品合格证商检证明。</w:t>
      </w:r>
    </w:p>
    <w:p w14:paraId="6E83E248">
      <w:pPr>
        <w:spacing w:line="360" w:lineRule="auto"/>
        <w:ind w:firstLine="600" w:firstLineChars="250"/>
        <w:rPr>
          <w:rFonts w:hint="eastAsia" w:ascii="宋体" w:hAnsi="宋体" w:eastAsia="宋体" w:cs="宋体"/>
          <w:color w:val="auto"/>
          <w:sz w:val="24"/>
          <w:szCs w:val="24"/>
          <w:highlight w:val="none"/>
          <w:lang w:eastAsia="zh-CN"/>
        </w:rPr>
      </w:pPr>
      <w:r>
        <w:rPr>
          <w:rFonts w:hint="eastAsia" w:ascii="宋体" w:hAnsi="宋体" w:eastAsia="宋体" w:cs="宋体"/>
          <w:sz w:val="24"/>
          <w:szCs w:val="24"/>
          <w:highlight w:val="none"/>
          <w:lang w:eastAsia="zh-CN"/>
        </w:rPr>
        <w:t>2产品使用说明书</w:t>
      </w:r>
      <w:r>
        <w:rPr>
          <w:rFonts w:hint="eastAsia" w:ascii="宋体" w:hAnsi="宋体" w:eastAsia="宋体" w:cs="宋体"/>
          <w:color w:val="auto"/>
          <w:sz w:val="24"/>
          <w:szCs w:val="24"/>
          <w:highlight w:val="none"/>
          <w:lang w:eastAsia="zh-CN"/>
        </w:rPr>
        <w:t>。</w:t>
      </w:r>
    </w:p>
    <w:p w14:paraId="4BCCBAAB">
      <w:pPr>
        <w:spacing w:line="360" w:lineRule="auto"/>
        <w:ind w:firstLine="482" w:firstLineChars="200"/>
        <w:rPr>
          <w:rFonts w:hint="eastAsia" w:ascii="宋体" w:hAnsi="宋体" w:eastAsia="宋体" w:cs="宋体"/>
          <w:color w:val="auto"/>
          <w:sz w:val="24"/>
          <w:szCs w:val="24"/>
          <w:highlight w:val="none"/>
          <w:lang w:eastAsia="zh-CN"/>
        </w:rPr>
      </w:pPr>
      <w:r>
        <w:rPr>
          <w:rFonts w:hint="eastAsia" w:ascii="宋体" w:hAnsi="宋体" w:eastAsia="宋体" w:cs="宋体"/>
          <w:b/>
          <w:color w:val="auto"/>
          <w:sz w:val="24"/>
          <w:szCs w:val="24"/>
          <w:highlight w:val="none"/>
          <w:lang w:eastAsia="zh-CN"/>
        </w:rPr>
        <w:t>（二）人员培训：</w:t>
      </w:r>
      <w:r>
        <w:rPr>
          <w:rFonts w:hint="eastAsia" w:ascii="宋体" w:hAnsi="宋体" w:eastAsia="宋体" w:cs="宋体"/>
          <w:color w:val="auto"/>
          <w:sz w:val="24"/>
          <w:szCs w:val="24"/>
          <w:highlight w:val="none"/>
          <w:lang w:eastAsia="zh-CN"/>
        </w:rPr>
        <w:t>免费为使用单位培训操作人员至能达到操作要求。</w:t>
      </w:r>
    </w:p>
    <w:p w14:paraId="6EDA7BFE">
      <w:pPr>
        <w:spacing w:line="360" w:lineRule="auto"/>
        <w:ind w:firstLine="482"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（三）服务承诺：</w:t>
      </w:r>
    </w:p>
    <w:p w14:paraId="0F0F50EA">
      <w:pPr>
        <w:spacing w:line="360" w:lineRule="auto"/>
        <w:ind w:firstLine="600" w:firstLineChars="250"/>
        <w:rPr>
          <w:rFonts w:hint="eastAsia" w:ascii="宋体" w:hAnsi="宋体" w:eastAsia="宋体" w:cs="宋体"/>
          <w:b/>
          <w:color w:val="auto"/>
          <w:sz w:val="24"/>
          <w:szCs w:val="24"/>
          <w:highlight w:val="none"/>
          <w:lang w:eastAsia="zh-CN"/>
        </w:rPr>
      </w:pPr>
      <w:r>
        <w:rPr>
          <w:rFonts w:hint="eastAsia" w:ascii="宋体" w:hAnsi="宋体" w:eastAsia="宋体" w:cs="宋体"/>
          <w:bCs/>
          <w:color w:val="auto"/>
          <w:sz w:val="24"/>
          <w:szCs w:val="24"/>
          <w:highlight w:val="none"/>
          <w:lang w:eastAsia="zh-CN"/>
        </w:rPr>
        <w:t>（此处填写内容应与投标文件一致）</w:t>
      </w:r>
    </w:p>
    <w:p w14:paraId="51C1FDBE">
      <w:pPr>
        <w:spacing w:line="36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八违约责任</w:t>
      </w:r>
    </w:p>
    <w:p w14:paraId="7251D2D8">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（一）按《中华人民共和国民法典》中的相关条款执行。</w:t>
      </w:r>
    </w:p>
    <w:p w14:paraId="4A6E7A3F">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（二）未按合同要求的提供产品或设备质量不能满足技术要求，宝鸡文理学院有权终止合同，甚至对供方违约行为进行追究。</w:t>
      </w:r>
    </w:p>
    <w:p w14:paraId="51D0F4D8">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（三）如有纠纷，双方友好协商解决，协商不成时可诉讼到甲方所在地人民法院解决。</w:t>
      </w:r>
    </w:p>
    <w:p w14:paraId="639F309C">
      <w:pPr>
        <w:spacing w:line="36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九验收</w:t>
      </w:r>
    </w:p>
    <w:p w14:paraId="4B9FE2EA">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符合国家及行业质量验收合格标准。</w:t>
      </w:r>
    </w:p>
    <w:p w14:paraId="7255527C">
      <w:pPr>
        <w:spacing w:line="36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十其他事项</w:t>
      </w:r>
    </w:p>
    <w:p w14:paraId="6446180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（一</w:t>
      </w:r>
      <w:r>
        <w:rPr>
          <w:rFonts w:hint="eastAsia" w:ascii="宋体" w:hAnsi="宋体" w:eastAsia="宋体" w:cs="宋体"/>
          <w:color w:val="auto"/>
          <w:sz w:val="24"/>
          <w:szCs w:val="24"/>
          <w:highlight w:val="none"/>
          <w:lang w:eastAsia="zh-CN"/>
        </w:rPr>
        <w:t>）陕西省财政厅政府采购管理处在合同的履行期间以及履行期后，可以随时检查项目的执行情况，对采购</w:t>
      </w:r>
      <w:r>
        <w:rPr>
          <w:rFonts w:hint="eastAsia" w:ascii="宋体" w:hAnsi="宋体" w:eastAsia="宋体" w:cs="宋体"/>
          <w:sz w:val="24"/>
          <w:szCs w:val="24"/>
          <w:highlight w:val="none"/>
          <w:lang w:eastAsia="zh-CN"/>
        </w:rPr>
        <w:t>标准采购内容进行调查核实，并对发现的问题进行处理。</w:t>
      </w:r>
    </w:p>
    <w:p w14:paraId="014C70F4">
      <w:pPr>
        <w:spacing w:line="360" w:lineRule="auto"/>
        <w:ind w:left="105" w:leftChars="50" w:firstLine="360" w:firstLineChars="15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（二）本合同一式六份，甲方四份，乙方一份，采购代理机构一份，甲乙双方签字盖章后生效。</w:t>
      </w:r>
    </w:p>
    <w:p w14:paraId="2C8C4D2E">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（三）</w:t>
      </w:r>
      <w:r>
        <w:rPr>
          <w:rFonts w:hint="eastAsia" w:ascii="宋体" w:hAnsi="宋体" w:eastAsia="宋体" w:cs="宋体"/>
          <w:bCs/>
          <w:sz w:val="24"/>
          <w:szCs w:val="24"/>
          <w:highlight w:val="none"/>
          <w:lang w:eastAsia="zh-CN"/>
        </w:rPr>
        <w:t>招标文件投标文件也是合同的组成部分，合同中未约定的以招标文件投标文件为准。</w:t>
      </w:r>
    </w:p>
    <w:p w14:paraId="3B2AF6F3">
      <w:pPr>
        <w:spacing w:line="360" w:lineRule="auto"/>
        <w:ind w:firstLine="600" w:firstLineChars="25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合同签订地点：   </w:t>
      </w:r>
    </w:p>
    <w:p w14:paraId="64D1778B">
      <w:pPr>
        <w:spacing w:line="360" w:lineRule="auto"/>
        <w:ind w:firstLine="600" w:firstLineChars="25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合同签订时间：    年   月    日</w:t>
      </w:r>
    </w:p>
    <w:p w14:paraId="78755932">
      <w:pPr>
        <w:spacing w:line="360" w:lineRule="auto"/>
        <w:rPr>
          <w:rFonts w:hint="eastAsia" w:ascii="宋体" w:hAnsi="宋体" w:eastAsia="宋体" w:cs="宋体"/>
          <w:sz w:val="24"/>
          <w:szCs w:val="24"/>
          <w:highlight w:val="none"/>
          <w:lang w:eastAsia="zh-CN"/>
        </w:rPr>
      </w:pPr>
    </w:p>
    <w:p w14:paraId="74CBF282">
      <w:pPr>
        <w:spacing w:line="360" w:lineRule="auto"/>
        <w:rPr>
          <w:rFonts w:hint="eastAsia" w:ascii="宋体" w:hAnsi="宋体" w:eastAsia="宋体" w:cs="宋体"/>
          <w:sz w:val="24"/>
          <w:szCs w:val="24"/>
          <w:highlight w:val="none"/>
          <w:lang w:eastAsia="zh-CN"/>
        </w:rPr>
      </w:pPr>
    </w:p>
    <w:p w14:paraId="7860EA49">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甲    方                           乙    方</w:t>
      </w:r>
    </w:p>
    <w:p w14:paraId="4DA5C550">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单位名称：         </w:t>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 xml:space="preserve">   单位名称： </w:t>
      </w:r>
    </w:p>
    <w:p w14:paraId="330C091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地    址：</w:t>
      </w:r>
    </w:p>
    <w:p w14:paraId="2D643879">
      <w:pPr>
        <w:spacing w:line="360" w:lineRule="auto"/>
        <w:rPr>
          <w:rFonts w:hint="eastAsia" w:ascii="宋体" w:hAnsi="宋体" w:eastAsia="宋体" w:cs="宋体"/>
          <w:sz w:val="24"/>
          <w:szCs w:val="24"/>
          <w:highlight w:val="none"/>
        </w:rPr>
      </w:pPr>
    </w:p>
    <w:p w14:paraId="5CB7EA40">
      <w:pPr>
        <w:spacing w:line="360" w:lineRule="auto"/>
        <w:rPr>
          <w:rFonts w:hint="eastAsia" w:ascii="宋体" w:hAnsi="宋体" w:eastAsia="宋体" w:cs="宋体"/>
          <w:sz w:val="24"/>
          <w:szCs w:val="24"/>
          <w:highlight w:val="none"/>
        </w:rPr>
      </w:pPr>
    </w:p>
    <w:p w14:paraId="5886AE2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法人代表：                         法人代表： </w:t>
      </w:r>
    </w:p>
    <w:p w14:paraId="796E4BE1">
      <w:pPr>
        <w:spacing w:line="360" w:lineRule="auto"/>
        <w:rPr>
          <w:rFonts w:hint="eastAsia" w:ascii="宋体" w:hAnsi="宋体" w:eastAsia="宋体" w:cs="宋体"/>
          <w:sz w:val="24"/>
          <w:szCs w:val="24"/>
          <w:highlight w:val="none"/>
        </w:rPr>
      </w:pPr>
    </w:p>
    <w:p w14:paraId="11A125C7">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联系电话：               </w:t>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 xml:space="preserve">联系电话： </w:t>
      </w:r>
    </w:p>
    <w:p w14:paraId="0101BE9B">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开 户 行：         </w:t>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 xml:space="preserve">开 户 行： </w:t>
      </w:r>
    </w:p>
    <w:p w14:paraId="6E1AC2CA">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账    号：             </w:t>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账    号：</w:t>
      </w:r>
    </w:p>
    <w:p w14:paraId="6B3CA8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EC0396"/>
    <w:rsid w:val="10EC0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2025-11-11T05:48:00Z</dcterms:created>
  <dc:creator>绿军装的梦</dc:creator>
  <cp:lastModifiedBy>绿军装的梦</cp:lastModifiedBy>
  <dcterms:modified xsi:type="dcterms:W3CDTF">2025-11-11T05:48:33Z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1C679E05DDEB45D8AE9356C849A1966D_11</vt:lpwstr>
  </property>
  <property fmtid="{D5CDD505-2E9C-101B-9397-08002B2CF9AE}" pid="4" name="KSOTemplateDocerSaveRecord">
    <vt:lpwstr>eyJoZGlkIjoiMTc2OTVjMjgxZDc0MWJkOWM4NTcyZjk2ZGYxZGJjNjUiLCJ1c2VySWQiOiIyNTUwMzE5MDEifQ==</vt:lpwstr>
  </property>
</Properties>
</file>