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版本号：KY2025-1-112120251209001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陕西省司法厅电子阅报栏信息服务采购项目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KY2025-1-1121</w:t>
      </w:r>
      <w:r>
        <w:br/>
      </w:r>
      <w:r>
        <w:br/>
      </w:r>
      <w:r>
        <w:br/>
      </w:r>
    </w:p>
    <w:p>
      <w:pPr>
        <w:pStyle w:val="null3"/>
        <w:jc w:val="center"/>
        <w:outlineLvl w:val="5"/>
      </w:pPr>
      <w:r>
        <w:rPr>
          <w:rFonts w:ascii="仿宋_GB2312" w:hAnsi="仿宋_GB2312" w:cs="仿宋_GB2312" w:eastAsia="仿宋_GB2312"/>
          <w:sz w:val="15"/>
          <w:b/>
        </w:rPr>
        <w:t>省司法厅机关</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陕西省司法厅电子阅报栏信息服务采购项目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KY2025-1-1121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陕西省司法厅电子阅报栏信息服务采购项目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陕西省司法厅电子阅报栏信息服务采购项目，具体内容详见单一来源采购文件第三部分。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其他组织和自然人提供银行出具的资信证明。</w:t>
      </w:r>
    </w:p>
    <w:p>
      <w:pPr>
        <w:pStyle w:val="null3"/>
      </w:pPr>
      <w:r>
        <w:rPr>
          <w:rFonts w:ascii="仿宋_GB2312" w:hAnsi="仿宋_GB2312" w:cs="仿宋_GB2312" w:eastAsia="仿宋_GB2312"/>
        </w:rPr>
        <w:t>3、税收缴纳证明：提供2024年11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银行账号：86113010750181502000718</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代理服务费收费标准：成交服务费按约定由成交供应商支付，定额收取捌仟元整。</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陕西省司法厅电子阅报栏信息服务采购项目，具体内容详见采购需求。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电子阅报栏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标的名称：电子阅报栏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一、采购需求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提供主流媒体宣发资源，具有自主宣发平台和设备，具有新闻互联网资质的央级媒体。</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提供党政内容宣发和传播，具备自主互联网开发和运营，具备独立的技术部门，能提供后期技术保障和维护的屏媒。</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提供原创海报设计服务，具有专业内容策划，运营服务团队。</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提供户外大屏运营服务，具备电子大屏与室内阅报栏小屏链接技术。</w:t>
            </w:r>
          </w:p>
          <w:p>
            <w:pPr>
              <w:pStyle w:val="null3"/>
              <w:ind w:firstLine="482"/>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提供电子阅报栏设备</w:t>
            </w:r>
            <w:r>
              <w:rPr>
                <w:rFonts w:ascii="仿宋_GB2312" w:hAnsi="仿宋_GB2312" w:cs="仿宋_GB2312" w:eastAsia="仿宋_GB2312"/>
                <w:sz w:val="24"/>
              </w:rPr>
              <w:t>2</w:t>
            </w:r>
            <w:r>
              <w:rPr>
                <w:rFonts w:ascii="仿宋_GB2312" w:hAnsi="仿宋_GB2312" w:cs="仿宋_GB2312" w:eastAsia="仿宋_GB2312"/>
                <w:sz w:val="24"/>
              </w:rPr>
              <w:t>台（型号：双</w:t>
            </w:r>
            <w:r>
              <w:rPr>
                <w:rFonts w:ascii="仿宋_GB2312" w:hAnsi="仿宋_GB2312" w:cs="仿宋_GB2312" w:eastAsia="仿宋_GB2312"/>
                <w:sz w:val="24"/>
              </w:rPr>
              <w:t>43</w:t>
            </w:r>
            <w:r>
              <w:rPr>
                <w:rFonts w:ascii="仿宋_GB2312" w:hAnsi="仿宋_GB2312" w:cs="仿宋_GB2312" w:eastAsia="仿宋_GB2312"/>
                <w:sz w:val="24"/>
              </w:rPr>
              <w:t>英寸）。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提供电子阅报栏屏内“陕西司法”或者“法治陕西”的专题报道定制按钮（含三级页面）技术服务。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提供电子阅报栏中“法治陕西”内容定制和播放服务。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提供原创海报设计、内容编辑等服务。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提供省司法厅机关三号楼电子大屏与电子阅报栏的小屏链接大屏技术服务以及内容、信息播放等服务。</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提供人民数字联播网信息发布服务。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陕西省司法厅指定地点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